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2C31EE" w14:textId="045D38B5" w:rsidR="00AF1869" w:rsidRDefault="00E3363A" w:rsidP="00703F81">
      <w:pPr>
        <w:spacing w:after="120"/>
      </w:pPr>
      <w:r>
        <w:rPr>
          <w:noProof/>
        </w:rPr>
        <w:drawing>
          <wp:anchor distT="0" distB="0" distL="114300" distR="114300" simplePos="0" relativeHeight="251659264" behindDoc="0" locked="0" layoutInCell="1" allowOverlap="1" wp14:anchorId="7E727589" wp14:editId="76C2C3E4">
            <wp:simplePos x="0" y="0"/>
            <wp:positionH relativeFrom="margin">
              <wp:posOffset>4901565</wp:posOffset>
            </wp:positionH>
            <wp:positionV relativeFrom="paragraph">
              <wp:posOffset>170815</wp:posOffset>
            </wp:positionV>
            <wp:extent cx="1219200" cy="1103376"/>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ustroads Logo sma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9200" cy="1103376"/>
                    </a:xfrm>
                    <a:prstGeom prst="rect">
                      <a:avLst/>
                    </a:prstGeom>
                  </pic:spPr>
                </pic:pic>
              </a:graphicData>
            </a:graphic>
          </wp:anchor>
        </w:drawing>
      </w:r>
    </w:p>
    <w:p w14:paraId="2A8432BB" w14:textId="6B4655FA" w:rsidR="003507B5" w:rsidRDefault="00AF1869" w:rsidP="007003A4">
      <w:pPr>
        <w:pStyle w:val="Heading-nonumbering"/>
      </w:pPr>
      <w:r>
        <w:t xml:space="preserve">AUSTROADS TEST METHOD </w:t>
      </w:r>
      <w:r w:rsidR="00440BFF">
        <w:fldChar w:fldCharType="begin"/>
      </w:r>
      <w:r w:rsidR="00440BFF">
        <w:instrText xml:space="preserve"> DOCPROPERTY a_project_number </w:instrText>
      </w:r>
      <w:r w:rsidR="00440BFF">
        <w:fldChar w:fldCharType="separate"/>
      </w:r>
      <w:r w:rsidR="00440BFF">
        <w:t>AGPT/T301</w:t>
      </w:r>
      <w:r w:rsidR="00440BFF">
        <w:fldChar w:fldCharType="end"/>
      </w:r>
    </w:p>
    <w:p w14:paraId="2C9AFD69" w14:textId="65489669" w:rsidR="007003A4" w:rsidRPr="00AF1869" w:rsidRDefault="00440BFF" w:rsidP="00707A0D">
      <w:pPr>
        <w:pStyle w:val="Paragraph"/>
        <w:pBdr>
          <w:bottom w:val="dotted" w:sz="4" w:space="1" w:color="auto"/>
        </w:pBdr>
        <w:spacing w:before="500"/>
        <w:rPr>
          <w:sz w:val="36"/>
        </w:rPr>
      </w:pPr>
      <w:r>
        <w:rPr>
          <w:sz w:val="36"/>
        </w:rPr>
        <w:t xml:space="preserve">Determining the Foaming Characteristics </w:t>
      </w:r>
      <w:r w:rsidR="00E3363A">
        <w:rPr>
          <w:sz w:val="36"/>
        </w:rPr>
        <w:br/>
      </w:r>
      <w:r>
        <w:rPr>
          <w:sz w:val="36"/>
        </w:rPr>
        <w:t>of Bitumen</w:t>
      </w:r>
    </w:p>
    <w:tbl>
      <w:tblPr>
        <w:tblStyle w:val="TableGrid"/>
        <w:tblpPr w:leftFromText="181" w:rightFromText="181" w:vertAnchor="text" w:horzAnchor="margin" w:tblpXSpec="right" w:tblpY="171"/>
        <w:tblOverlap w:val="never"/>
        <w:tblW w:w="389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3892"/>
      </w:tblGrid>
      <w:tr w:rsidR="00703F81" w14:paraId="5DD8D247" w14:textId="77777777" w:rsidTr="003B26CA">
        <w:trPr>
          <w:trHeight w:val="11340"/>
        </w:trPr>
        <w:tc>
          <w:tcPr>
            <w:tcW w:w="3892" w:type="dxa"/>
            <w:shd w:val="clear" w:color="auto" w:fill="F2F2F2" w:themeFill="background1" w:themeFillShade="F2"/>
          </w:tcPr>
          <w:p w14:paraId="50F877F1" w14:textId="77777777" w:rsidR="00703F81" w:rsidRDefault="00703F81" w:rsidP="001D7D7C">
            <w:pPr>
              <w:pStyle w:val="NoStyle"/>
              <w:spacing w:before="240" w:after="240"/>
              <w:rPr>
                <w:b/>
                <w:sz w:val="28"/>
              </w:rPr>
            </w:pPr>
            <w:r w:rsidRPr="006155F1">
              <w:rPr>
                <w:b/>
                <w:sz w:val="28"/>
              </w:rPr>
              <w:t>Contents</w:t>
            </w:r>
          </w:p>
          <w:p w14:paraId="5CFA6CB3" w14:textId="6CF1AA56" w:rsidR="006B7BFA" w:rsidRDefault="003D494A" w:rsidP="00E3363A">
            <w:pPr>
              <w:pStyle w:val="TOC1"/>
              <w:framePr w:hSpace="0" w:wrap="auto" w:vAnchor="margin" w:hAnchor="text" w:xAlign="left" w:yAlign="inline"/>
              <w:spacing w:before="120"/>
              <w:ind w:left="323" w:hanging="323"/>
              <w:suppressOverlap w:val="0"/>
              <w:rPr>
                <w:rFonts w:asciiTheme="minorHAnsi" w:eastAsiaTheme="minorEastAsia" w:hAnsiTheme="minorHAnsi" w:cstheme="minorBidi"/>
                <w:sz w:val="22"/>
              </w:rPr>
            </w:pPr>
            <w:r>
              <w:rPr>
                <w:sz w:val="16"/>
              </w:rPr>
              <w:fldChar w:fldCharType="begin"/>
            </w:r>
            <w:r>
              <w:instrText xml:space="preserve"> TOC \o "3-3" \h \z \t "Heading 1,1,Heading 2,2,A</w:instrText>
            </w:r>
            <w:r w:rsidR="004B1AA0">
              <w:instrText>ppendix</w:instrText>
            </w:r>
            <w:r>
              <w:instrText xml:space="preserve"> Heading 1,5" </w:instrText>
            </w:r>
            <w:r>
              <w:rPr>
                <w:sz w:val="16"/>
              </w:rPr>
              <w:fldChar w:fldCharType="separate"/>
            </w:r>
            <w:hyperlink w:anchor="_Toc495911796" w:history="1">
              <w:r w:rsidR="006B7BFA" w:rsidRPr="0051262E">
                <w:rPr>
                  <w:rStyle w:val="Hyperlink"/>
                </w:rPr>
                <w:t>1.</w:t>
              </w:r>
              <w:r w:rsidR="006B7BFA">
                <w:rPr>
                  <w:rFonts w:asciiTheme="minorHAnsi" w:eastAsiaTheme="minorEastAsia" w:hAnsiTheme="minorHAnsi" w:cstheme="minorBidi"/>
                  <w:sz w:val="22"/>
                </w:rPr>
                <w:tab/>
              </w:r>
              <w:r w:rsidR="006B7BFA" w:rsidRPr="0051262E">
                <w:rPr>
                  <w:rStyle w:val="Hyperlink"/>
                </w:rPr>
                <w:t>Scope</w:t>
              </w:r>
              <w:r w:rsidR="006B7BFA">
                <w:rPr>
                  <w:webHidden/>
                </w:rPr>
                <w:tab/>
              </w:r>
              <w:r w:rsidR="006B7BFA">
                <w:rPr>
                  <w:webHidden/>
                </w:rPr>
                <w:fldChar w:fldCharType="begin"/>
              </w:r>
              <w:r w:rsidR="006B7BFA">
                <w:rPr>
                  <w:webHidden/>
                </w:rPr>
                <w:instrText xml:space="preserve"> PAGEREF _Toc495911796 \h </w:instrText>
              </w:r>
              <w:r w:rsidR="006B7BFA">
                <w:rPr>
                  <w:webHidden/>
                </w:rPr>
              </w:r>
              <w:r w:rsidR="006B7BFA">
                <w:rPr>
                  <w:webHidden/>
                </w:rPr>
                <w:fldChar w:fldCharType="separate"/>
              </w:r>
              <w:r w:rsidR="00E3363A">
                <w:rPr>
                  <w:webHidden/>
                </w:rPr>
                <w:t>1</w:t>
              </w:r>
              <w:r w:rsidR="006B7BFA">
                <w:rPr>
                  <w:webHidden/>
                </w:rPr>
                <w:fldChar w:fldCharType="end"/>
              </w:r>
            </w:hyperlink>
          </w:p>
          <w:p w14:paraId="0E28F5AF" w14:textId="12C1C7CE" w:rsidR="006B7BFA" w:rsidRDefault="002F1F58" w:rsidP="00E3363A">
            <w:pPr>
              <w:pStyle w:val="TOC1"/>
              <w:framePr w:hSpace="0" w:wrap="auto" w:vAnchor="margin" w:hAnchor="text" w:xAlign="left" w:yAlign="inline"/>
              <w:suppressOverlap w:val="0"/>
              <w:rPr>
                <w:rFonts w:asciiTheme="minorHAnsi" w:eastAsiaTheme="minorEastAsia" w:hAnsiTheme="minorHAnsi" w:cstheme="minorBidi"/>
                <w:sz w:val="22"/>
              </w:rPr>
            </w:pPr>
            <w:hyperlink w:anchor="_Toc495911797" w:history="1">
              <w:r w:rsidR="006B7BFA" w:rsidRPr="0051262E">
                <w:rPr>
                  <w:rStyle w:val="Hyperlink"/>
                </w:rPr>
                <w:t>2.</w:t>
              </w:r>
              <w:r w:rsidR="006B7BFA">
                <w:rPr>
                  <w:rFonts w:asciiTheme="minorHAnsi" w:eastAsiaTheme="minorEastAsia" w:hAnsiTheme="minorHAnsi" w:cstheme="minorBidi"/>
                  <w:sz w:val="22"/>
                </w:rPr>
                <w:tab/>
              </w:r>
              <w:r w:rsidR="006B7BFA" w:rsidRPr="0051262E">
                <w:rPr>
                  <w:rStyle w:val="Hyperlink"/>
                </w:rPr>
                <w:t>References</w:t>
              </w:r>
              <w:r w:rsidR="006B7BFA">
                <w:rPr>
                  <w:webHidden/>
                </w:rPr>
                <w:tab/>
              </w:r>
              <w:r w:rsidR="006B7BFA">
                <w:rPr>
                  <w:webHidden/>
                </w:rPr>
                <w:fldChar w:fldCharType="begin"/>
              </w:r>
              <w:r w:rsidR="006B7BFA">
                <w:rPr>
                  <w:webHidden/>
                </w:rPr>
                <w:instrText xml:space="preserve"> PAGEREF _Toc495911797 \h </w:instrText>
              </w:r>
              <w:r w:rsidR="006B7BFA">
                <w:rPr>
                  <w:webHidden/>
                </w:rPr>
              </w:r>
              <w:r w:rsidR="006B7BFA">
                <w:rPr>
                  <w:webHidden/>
                </w:rPr>
                <w:fldChar w:fldCharType="separate"/>
              </w:r>
              <w:r w:rsidR="00E3363A">
                <w:rPr>
                  <w:webHidden/>
                </w:rPr>
                <w:t>2</w:t>
              </w:r>
              <w:r w:rsidR="006B7BFA">
                <w:rPr>
                  <w:webHidden/>
                </w:rPr>
                <w:fldChar w:fldCharType="end"/>
              </w:r>
            </w:hyperlink>
          </w:p>
          <w:p w14:paraId="5465E834" w14:textId="78F71879" w:rsidR="006B7BFA" w:rsidRDefault="002F1F58" w:rsidP="00E3363A">
            <w:pPr>
              <w:pStyle w:val="TOC1"/>
              <w:framePr w:hSpace="0" w:wrap="auto" w:vAnchor="margin" w:hAnchor="text" w:xAlign="left" w:yAlign="inline"/>
              <w:suppressOverlap w:val="0"/>
              <w:rPr>
                <w:rFonts w:asciiTheme="minorHAnsi" w:eastAsiaTheme="minorEastAsia" w:hAnsiTheme="minorHAnsi" w:cstheme="minorBidi"/>
                <w:sz w:val="22"/>
              </w:rPr>
            </w:pPr>
            <w:hyperlink w:anchor="_Toc495911798" w:history="1">
              <w:r w:rsidR="006B7BFA" w:rsidRPr="0051262E">
                <w:rPr>
                  <w:rStyle w:val="Hyperlink"/>
                </w:rPr>
                <w:t>3.</w:t>
              </w:r>
              <w:r w:rsidR="006B7BFA">
                <w:rPr>
                  <w:rFonts w:asciiTheme="minorHAnsi" w:eastAsiaTheme="minorEastAsia" w:hAnsiTheme="minorHAnsi" w:cstheme="minorBidi"/>
                  <w:sz w:val="22"/>
                </w:rPr>
                <w:tab/>
              </w:r>
              <w:r w:rsidR="006B7BFA" w:rsidRPr="0051262E">
                <w:rPr>
                  <w:rStyle w:val="Hyperlink"/>
                </w:rPr>
                <w:t>Definitions</w:t>
              </w:r>
              <w:r w:rsidR="006B7BFA">
                <w:rPr>
                  <w:webHidden/>
                </w:rPr>
                <w:tab/>
              </w:r>
              <w:r w:rsidR="006B7BFA">
                <w:rPr>
                  <w:webHidden/>
                </w:rPr>
                <w:fldChar w:fldCharType="begin"/>
              </w:r>
              <w:r w:rsidR="006B7BFA">
                <w:rPr>
                  <w:webHidden/>
                </w:rPr>
                <w:instrText xml:space="preserve"> PAGEREF _Toc495911798 \h </w:instrText>
              </w:r>
              <w:r w:rsidR="006B7BFA">
                <w:rPr>
                  <w:webHidden/>
                </w:rPr>
              </w:r>
              <w:r w:rsidR="006B7BFA">
                <w:rPr>
                  <w:webHidden/>
                </w:rPr>
                <w:fldChar w:fldCharType="separate"/>
              </w:r>
              <w:r w:rsidR="00E3363A">
                <w:rPr>
                  <w:webHidden/>
                </w:rPr>
                <w:t>2</w:t>
              </w:r>
              <w:r w:rsidR="006B7BFA">
                <w:rPr>
                  <w:webHidden/>
                </w:rPr>
                <w:fldChar w:fldCharType="end"/>
              </w:r>
            </w:hyperlink>
          </w:p>
          <w:p w14:paraId="648A047B" w14:textId="6736C5AB" w:rsidR="006B7BFA" w:rsidRDefault="002F1F58" w:rsidP="00E3363A">
            <w:pPr>
              <w:pStyle w:val="TOC1"/>
              <w:framePr w:hSpace="0" w:wrap="auto" w:vAnchor="margin" w:hAnchor="text" w:xAlign="left" w:yAlign="inline"/>
              <w:suppressOverlap w:val="0"/>
              <w:rPr>
                <w:rFonts w:asciiTheme="minorHAnsi" w:eastAsiaTheme="minorEastAsia" w:hAnsiTheme="minorHAnsi" w:cstheme="minorBidi"/>
                <w:sz w:val="22"/>
              </w:rPr>
            </w:pPr>
            <w:hyperlink w:anchor="_Toc495911799" w:history="1">
              <w:r w:rsidR="006B7BFA" w:rsidRPr="0051262E">
                <w:rPr>
                  <w:rStyle w:val="Hyperlink"/>
                </w:rPr>
                <w:t>4.</w:t>
              </w:r>
              <w:r w:rsidR="006B7BFA">
                <w:rPr>
                  <w:rFonts w:asciiTheme="minorHAnsi" w:eastAsiaTheme="minorEastAsia" w:hAnsiTheme="minorHAnsi" w:cstheme="minorBidi"/>
                  <w:sz w:val="22"/>
                </w:rPr>
                <w:tab/>
              </w:r>
              <w:r w:rsidR="006B7BFA" w:rsidRPr="0051262E">
                <w:rPr>
                  <w:rStyle w:val="Hyperlink"/>
                </w:rPr>
                <w:t>Equipment</w:t>
              </w:r>
              <w:r w:rsidR="006B7BFA">
                <w:rPr>
                  <w:webHidden/>
                </w:rPr>
                <w:tab/>
              </w:r>
              <w:r w:rsidR="006B7BFA">
                <w:rPr>
                  <w:webHidden/>
                </w:rPr>
                <w:fldChar w:fldCharType="begin"/>
              </w:r>
              <w:r w:rsidR="006B7BFA">
                <w:rPr>
                  <w:webHidden/>
                </w:rPr>
                <w:instrText xml:space="preserve"> PAGEREF _Toc495911799 \h </w:instrText>
              </w:r>
              <w:r w:rsidR="006B7BFA">
                <w:rPr>
                  <w:webHidden/>
                </w:rPr>
              </w:r>
              <w:r w:rsidR="006B7BFA">
                <w:rPr>
                  <w:webHidden/>
                </w:rPr>
                <w:fldChar w:fldCharType="separate"/>
              </w:r>
              <w:r w:rsidR="00E3363A">
                <w:rPr>
                  <w:webHidden/>
                </w:rPr>
                <w:t>2</w:t>
              </w:r>
              <w:r w:rsidR="006B7BFA">
                <w:rPr>
                  <w:webHidden/>
                </w:rPr>
                <w:fldChar w:fldCharType="end"/>
              </w:r>
            </w:hyperlink>
          </w:p>
          <w:p w14:paraId="1DDACA9D" w14:textId="745CBA50" w:rsidR="006B7BFA" w:rsidRDefault="002F1F58" w:rsidP="00E3363A">
            <w:pPr>
              <w:pStyle w:val="TOC1"/>
              <w:framePr w:hSpace="0" w:wrap="auto" w:vAnchor="margin" w:hAnchor="text" w:xAlign="left" w:yAlign="inline"/>
              <w:suppressOverlap w:val="0"/>
              <w:rPr>
                <w:rFonts w:asciiTheme="minorHAnsi" w:eastAsiaTheme="minorEastAsia" w:hAnsiTheme="minorHAnsi" w:cstheme="minorBidi"/>
                <w:sz w:val="22"/>
              </w:rPr>
            </w:pPr>
            <w:hyperlink w:anchor="_Toc495911800" w:history="1">
              <w:r w:rsidR="006B7BFA" w:rsidRPr="0051262E">
                <w:rPr>
                  <w:rStyle w:val="Hyperlink"/>
                </w:rPr>
                <w:t>5.</w:t>
              </w:r>
              <w:r w:rsidR="006B7BFA">
                <w:rPr>
                  <w:rFonts w:asciiTheme="minorHAnsi" w:eastAsiaTheme="minorEastAsia" w:hAnsiTheme="minorHAnsi" w:cstheme="minorBidi"/>
                  <w:sz w:val="22"/>
                </w:rPr>
                <w:tab/>
              </w:r>
              <w:r w:rsidR="006B7BFA" w:rsidRPr="0051262E">
                <w:rPr>
                  <w:rStyle w:val="Hyperlink"/>
                </w:rPr>
                <w:t>Calibration and Validation</w:t>
              </w:r>
              <w:r w:rsidR="006B7BFA">
                <w:rPr>
                  <w:webHidden/>
                </w:rPr>
                <w:tab/>
              </w:r>
              <w:r w:rsidR="006B7BFA">
                <w:rPr>
                  <w:webHidden/>
                </w:rPr>
                <w:fldChar w:fldCharType="begin"/>
              </w:r>
              <w:r w:rsidR="006B7BFA">
                <w:rPr>
                  <w:webHidden/>
                </w:rPr>
                <w:instrText xml:space="preserve"> PAGEREF _Toc495911800 \h </w:instrText>
              </w:r>
              <w:r w:rsidR="006B7BFA">
                <w:rPr>
                  <w:webHidden/>
                </w:rPr>
              </w:r>
              <w:r w:rsidR="006B7BFA">
                <w:rPr>
                  <w:webHidden/>
                </w:rPr>
                <w:fldChar w:fldCharType="separate"/>
              </w:r>
              <w:r w:rsidR="00E3363A">
                <w:rPr>
                  <w:webHidden/>
                </w:rPr>
                <w:t>2</w:t>
              </w:r>
              <w:r w:rsidR="006B7BFA">
                <w:rPr>
                  <w:webHidden/>
                </w:rPr>
                <w:fldChar w:fldCharType="end"/>
              </w:r>
            </w:hyperlink>
          </w:p>
          <w:p w14:paraId="6D9B9A09" w14:textId="0E064D5C" w:rsidR="006B7BFA" w:rsidRDefault="002F1F58" w:rsidP="00E3363A">
            <w:pPr>
              <w:pStyle w:val="TOC1"/>
              <w:framePr w:hSpace="0" w:wrap="auto" w:vAnchor="margin" w:hAnchor="text" w:xAlign="left" w:yAlign="inline"/>
              <w:suppressOverlap w:val="0"/>
              <w:rPr>
                <w:rFonts w:asciiTheme="minorHAnsi" w:eastAsiaTheme="minorEastAsia" w:hAnsiTheme="minorHAnsi" w:cstheme="minorBidi"/>
                <w:sz w:val="22"/>
              </w:rPr>
            </w:pPr>
            <w:hyperlink w:anchor="_Toc495911801" w:history="1">
              <w:r w:rsidR="006B7BFA" w:rsidRPr="0051262E">
                <w:rPr>
                  <w:rStyle w:val="Hyperlink"/>
                </w:rPr>
                <w:t>6.</w:t>
              </w:r>
              <w:r w:rsidR="006B7BFA">
                <w:rPr>
                  <w:rFonts w:asciiTheme="minorHAnsi" w:eastAsiaTheme="minorEastAsia" w:hAnsiTheme="minorHAnsi" w:cstheme="minorBidi"/>
                  <w:sz w:val="22"/>
                </w:rPr>
                <w:tab/>
              </w:r>
              <w:r w:rsidR="006B7BFA" w:rsidRPr="0051262E">
                <w:rPr>
                  <w:rStyle w:val="Hyperlink"/>
                </w:rPr>
                <w:t>Procedure</w:t>
              </w:r>
              <w:r w:rsidR="006B7BFA">
                <w:rPr>
                  <w:webHidden/>
                </w:rPr>
                <w:tab/>
              </w:r>
              <w:r w:rsidR="006B7BFA">
                <w:rPr>
                  <w:webHidden/>
                </w:rPr>
                <w:fldChar w:fldCharType="begin"/>
              </w:r>
              <w:r w:rsidR="006B7BFA">
                <w:rPr>
                  <w:webHidden/>
                </w:rPr>
                <w:instrText xml:space="preserve"> PAGEREF _Toc495911801 \h </w:instrText>
              </w:r>
              <w:r w:rsidR="006B7BFA">
                <w:rPr>
                  <w:webHidden/>
                </w:rPr>
              </w:r>
              <w:r w:rsidR="006B7BFA">
                <w:rPr>
                  <w:webHidden/>
                </w:rPr>
                <w:fldChar w:fldCharType="separate"/>
              </w:r>
              <w:r w:rsidR="00E3363A">
                <w:rPr>
                  <w:webHidden/>
                </w:rPr>
                <w:t>3</w:t>
              </w:r>
              <w:r w:rsidR="006B7BFA">
                <w:rPr>
                  <w:webHidden/>
                </w:rPr>
                <w:fldChar w:fldCharType="end"/>
              </w:r>
            </w:hyperlink>
          </w:p>
          <w:p w14:paraId="05714389" w14:textId="70DF393E" w:rsidR="006B7BFA" w:rsidRDefault="002F1F58" w:rsidP="00E3363A">
            <w:pPr>
              <w:pStyle w:val="TOC2"/>
              <w:framePr w:hSpace="0" w:wrap="auto" w:vAnchor="margin" w:hAnchor="text" w:xAlign="left" w:yAlign="inline"/>
              <w:suppressOverlap w:val="0"/>
              <w:rPr>
                <w:rFonts w:asciiTheme="minorHAnsi" w:eastAsiaTheme="minorEastAsia" w:hAnsiTheme="minorHAnsi" w:cstheme="minorBidi"/>
                <w:sz w:val="22"/>
              </w:rPr>
            </w:pPr>
            <w:hyperlink w:anchor="_Toc495911802" w:history="1">
              <w:r w:rsidR="006B7BFA" w:rsidRPr="0051262E">
                <w:rPr>
                  <w:rStyle w:val="Hyperlink"/>
                </w:rPr>
                <w:t>6.1</w:t>
              </w:r>
              <w:r w:rsidR="006B7BFA">
                <w:rPr>
                  <w:rFonts w:asciiTheme="minorHAnsi" w:eastAsiaTheme="minorEastAsia" w:hAnsiTheme="minorHAnsi" w:cstheme="minorBidi"/>
                  <w:sz w:val="22"/>
                </w:rPr>
                <w:tab/>
              </w:r>
              <w:r w:rsidR="006B7BFA" w:rsidRPr="0051262E">
                <w:rPr>
                  <w:rStyle w:val="Hyperlink"/>
                </w:rPr>
                <w:t>Using a Dipstick</w:t>
              </w:r>
              <w:r w:rsidR="006B7BFA">
                <w:rPr>
                  <w:webHidden/>
                </w:rPr>
                <w:tab/>
              </w:r>
              <w:r w:rsidR="006B7BFA">
                <w:rPr>
                  <w:webHidden/>
                </w:rPr>
                <w:fldChar w:fldCharType="begin"/>
              </w:r>
              <w:r w:rsidR="006B7BFA">
                <w:rPr>
                  <w:webHidden/>
                </w:rPr>
                <w:instrText xml:space="preserve"> PAGEREF _Toc495911802 \h </w:instrText>
              </w:r>
              <w:r w:rsidR="006B7BFA">
                <w:rPr>
                  <w:webHidden/>
                </w:rPr>
              </w:r>
              <w:r w:rsidR="006B7BFA">
                <w:rPr>
                  <w:webHidden/>
                </w:rPr>
                <w:fldChar w:fldCharType="separate"/>
              </w:r>
              <w:r w:rsidR="00E3363A">
                <w:rPr>
                  <w:webHidden/>
                </w:rPr>
                <w:t>3</w:t>
              </w:r>
              <w:r w:rsidR="006B7BFA">
                <w:rPr>
                  <w:webHidden/>
                </w:rPr>
                <w:fldChar w:fldCharType="end"/>
              </w:r>
            </w:hyperlink>
          </w:p>
          <w:p w14:paraId="65388069" w14:textId="49C28C85" w:rsidR="006B7BFA" w:rsidRDefault="002F1F58" w:rsidP="00E3363A">
            <w:pPr>
              <w:pStyle w:val="TOC2"/>
              <w:framePr w:hSpace="0" w:wrap="auto" w:vAnchor="margin" w:hAnchor="text" w:xAlign="left" w:yAlign="inline"/>
              <w:suppressOverlap w:val="0"/>
              <w:rPr>
                <w:rFonts w:asciiTheme="minorHAnsi" w:eastAsiaTheme="minorEastAsia" w:hAnsiTheme="minorHAnsi" w:cstheme="minorBidi"/>
                <w:sz w:val="22"/>
              </w:rPr>
            </w:pPr>
            <w:hyperlink w:anchor="_Toc495911803" w:history="1">
              <w:r w:rsidR="006B7BFA" w:rsidRPr="0051262E">
                <w:rPr>
                  <w:rStyle w:val="Hyperlink"/>
                </w:rPr>
                <w:t>6.2</w:t>
              </w:r>
              <w:r w:rsidR="006B7BFA">
                <w:rPr>
                  <w:rFonts w:asciiTheme="minorHAnsi" w:eastAsiaTheme="minorEastAsia" w:hAnsiTheme="minorHAnsi" w:cstheme="minorBidi"/>
                  <w:sz w:val="22"/>
                </w:rPr>
                <w:tab/>
              </w:r>
              <w:r w:rsidR="006B7BFA" w:rsidRPr="0051262E">
                <w:rPr>
                  <w:rStyle w:val="Hyperlink"/>
                </w:rPr>
                <w:t>Using a Calibrated Ruler</w:t>
              </w:r>
              <w:r w:rsidR="006B7BFA">
                <w:rPr>
                  <w:webHidden/>
                </w:rPr>
                <w:tab/>
              </w:r>
              <w:r w:rsidR="006B7BFA">
                <w:rPr>
                  <w:webHidden/>
                </w:rPr>
                <w:fldChar w:fldCharType="begin"/>
              </w:r>
              <w:r w:rsidR="006B7BFA">
                <w:rPr>
                  <w:webHidden/>
                </w:rPr>
                <w:instrText xml:space="preserve"> PAGEREF _Toc495911803 \h </w:instrText>
              </w:r>
              <w:r w:rsidR="006B7BFA">
                <w:rPr>
                  <w:webHidden/>
                </w:rPr>
              </w:r>
              <w:r w:rsidR="006B7BFA">
                <w:rPr>
                  <w:webHidden/>
                </w:rPr>
                <w:fldChar w:fldCharType="separate"/>
              </w:r>
              <w:r w:rsidR="00E3363A">
                <w:rPr>
                  <w:webHidden/>
                </w:rPr>
                <w:t>3</w:t>
              </w:r>
              <w:r w:rsidR="006B7BFA">
                <w:rPr>
                  <w:webHidden/>
                </w:rPr>
                <w:fldChar w:fldCharType="end"/>
              </w:r>
            </w:hyperlink>
          </w:p>
          <w:p w14:paraId="43A32B57" w14:textId="55D15301" w:rsidR="006B7BFA" w:rsidRDefault="002F1F58" w:rsidP="00E3363A">
            <w:pPr>
              <w:pStyle w:val="TOC1"/>
              <w:framePr w:hSpace="0" w:wrap="auto" w:vAnchor="margin" w:hAnchor="text" w:xAlign="left" w:yAlign="inline"/>
              <w:suppressOverlap w:val="0"/>
              <w:rPr>
                <w:rFonts w:asciiTheme="minorHAnsi" w:eastAsiaTheme="minorEastAsia" w:hAnsiTheme="minorHAnsi" w:cstheme="minorBidi"/>
                <w:sz w:val="22"/>
              </w:rPr>
            </w:pPr>
            <w:hyperlink w:anchor="_Toc495911804" w:history="1">
              <w:r w:rsidR="006B7BFA" w:rsidRPr="0051262E">
                <w:rPr>
                  <w:rStyle w:val="Hyperlink"/>
                </w:rPr>
                <w:t>7.</w:t>
              </w:r>
              <w:r w:rsidR="006B7BFA">
                <w:rPr>
                  <w:rFonts w:asciiTheme="minorHAnsi" w:eastAsiaTheme="minorEastAsia" w:hAnsiTheme="minorHAnsi" w:cstheme="minorBidi"/>
                  <w:sz w:val="22"/>
                </w:rPr>
                <w:tab/>
              </w:r>
              <w:r w:rsidR="006B7BFA" w:rsidRPr="0051262E">
                <w:rPr>
                  <w:rStyle w:val="Hyperlink"/>
                </w:rPr>
                <w:t>Calculation</w:t>
              </w:r>
              <w:r w:rsidR="006B7BFA">
                <w:rPr>
                  <w:webHidden/>
                </w:rPr>
                <w:tab/>
              </w:r>
              <w:r w:rsidR="006B7BFA">
                <w:rPr>
                  <w:webHidden/>
                </w:rPr>
                <w:fldChar w:fldCharType="begin"/>
              </w:r>
              <w:r w:rsidR="006B7BFA">
                <w:rPr>
                  <w:webHidden/>
                </w:rPr>
                <w:instrText xml:space="preserve"> PAGEREF _Toc495911804 \h </w:instrText>
              </w:r>
              <w:r w:rsidR="006B7BFA">
                <w:rPr>
                  <w:webHidden/>
                </w:rPr>
              </w:r>
              <w:r w:rsidR="006B7BFA">
                <w:rPr>
                  <w:webHidden/>
                </w:rPr>
                <w:fldChar w:fldCharType="separate"/>
              </w:r>
              <w:r w:rsidR="00E3363A">
                <w:rPr>
                  <w:webHidden/>
                </w:rPr>
                <w:t>4</w:t>
              </w:r>
              <w:r w:rsidR="006B7BFA">
                <w:rPr>
                  <w:webHidden/>
                </w:rPr>
                <w:fldChar w:fldCharType="end"/>
              </w:r>
            </w:hyperlink>
          </w:p>
          <w:p w14:paraId="65C2715C" w14:textId="71BF9940" w:rsidR="006B7BFA" w:rsidRDefault="002F1F58" w:rsidP="00E3363A">
            <w:pPr>
              <w:pStyle w:val="TOC2"/>
              <w:framePr w:hSpace="0" w:wrap="auto" w:vAnchor="margin" w:hAnchor="text" w:xAlign="left" w:yAlign="inline"/>
              <w:suppressOverlap w:val="0"/>
              <w:rPr>
                <w:rFonts w:asciiTheme="minorHAnsi" w:eastAsiaTheme="minorEastAsia" w:hAnsiTheme="minorHAnsi" w:cstheme="minorBidi"/>
                <w:sz w:val="22"/>
              </w:rPr>
            </w:pPr>
            <w:hyperlink w:anchor="_Toc495911805" w:history="1">
              <w:r w:rsidR="006B7BFA" w:rsidRPr="0051262E">
                <w:rPr>
                  <w:rStyle w:val="Hyperlink"/>
                </w:rPr>
                <w:t>7.1</w:t>
              </w:r>
              <w:r w:rsidR="006B7BFA">
                <w:rPr>
                  <w:rFonts w:asciiTheme="minorHAnsi" w:eastAsiaTheme="minorEastAsia" w:hAnsiTheme="minorHAnsi" w:cstheme="minorBidi"/>
                  <w:sz w:val="22"/>
                </w:rPr>
                <w:tab/>
              </w:r>
              <w:r w:rsidR="006B7BFA" w:rsidRPr="0051262E">
                <w:rPr>
                  <w:rStyle w:val="Hyperlink"/>
                </w:rPr>
                <w:t>Expansion Ratio using</w:t>
              </w:r>
              <w:r w:rsidR="00E3363A">
                <w:rPr>
                  <w:rStyle w:val="Hyperlink"/>
                </w:rPr>
                <w:br/>
              </w:r>
              <w:r w:rsidR="006B7BFA" w:rsidRPr="0051262E">
                <w:rPr>
                  <w:rStyle w:val="Hyperlink"/>
                </w:rPr>
                <w:t xml:space="preserve"> Calibrated Dipstick</w:t>
              </w:r>
              <w:r w:rsidR="006B7BFA">
                <w:rPr>
                  <w:webHidden/>
                </w:rPr>
                <w:tab/>
              </w:r>
              <w:r w:rsidR="006B7BFA">
                <w:rPr>
                  <w:webHidden/>
                </w:rPr>
                <w:fldChar w:fldCharType="begin"/>
              </w:r>
              <w:r w:rsidR="006B7BFA">
                <w:rPr>
                  <w:webHidden/>
                </w:rPr>
                <w:instrText xml:space="preserve"> PAGEREF _Toc495911805 \h </w:instrText>
              </w:r>
              <w:r w:rsidR="006B7BFA">
                <w:rPr>
                  <w:webHidden/>
                </w:rPr>
              </w:r>
              <w:r w:rsidR="006B7BFA">
                <w:rPr>
                  <w:webHidden/>
                </w:rPr>
                <w:fldChar w:fldCharType="separate"/>
              </w:r>
              <w:r w:rsidR="00E3363A">
                <w:rPr>
                  <w:webHidden/>
                </w:rPr>
                <w:t>4</w:t>
              </w:r>
              <w:r w:rsidR="006B7BFA">
                <w:rPr>
                  <w:webHidden/>
                </w:rPr>
                <w:fldChar w:fldCharType="end"/>
              </w:r>
            </w:hyperlink>
          </w:p>
          <w:p w14:paraId="6F83BE92" w14:textId="28E97583" w:rsidR="006B7BFA" w:rsidRDefault="002F1F58" w:rsidP="00E3363A">
            <w:pPr>
              <w:pStyle w:val="TOC2"/>
              <w:framePr w:hSpace="0" w:wrap="auto" w:vAnchor="margin" w:hAnchor="text" w:xAlign="left" w:yAlign="inline"/>
              <w:suppressOverlap w:val="0"/>
              <w:rPr>
                <w:rFonts w:asciiTheme="minorHAnsi" w:eastAsiaTheme="minorEastAsia" w:hAnsiTheme="minorHAnsi" w:cstheme="minorBidi"/>
                <w:sz w:val="22"/>
              </w:rPr>
            </w:pPr>
            <w:hyperlink w:anchor="_Toc495911806" w:history="1">
              <w:r w:rsidR="006B7BFA" w:rsidRPr="0051262E">
                <w:rPr>
                  <w:rStyle w:val="Hyperlink"/>
                </w:rPr>
                <w:t>7.2</w:t>
              </w:r>
              <w:r w:rsidR="006B7BFA">
                <w:rPr>
                  <w:rFonts w:asciiTheme="minorHAnsi" w:eastAsiaTheme="minorEastAsia" w:hAnsiTheme="minorHAnsi" w:cstheme="minorBidi"/>
                  <w:sz w:val="22"/>
                </w:rPr>
                <w:tab/>
              </w:r>
              <w:r w:rsidR="006B7BFA" w:rsidRPr="0051262E">
                <w:rPr>
                  <w:rStyle w:val="Hyperlink"/>
                </w:rPr>
                <w:t xml:space="preserve">Expansion Ratio using a </w:t>
              </w:r>
              <w:r w:rsidR="00E3363A">
                <w:rPr>
                  <w:rStyle w:val="Hyperlink"/>
                </w:rPr>
                <w:br/>
              </w:r>
              <w:r w:rsidR="006B7BFA" w:rsidRPr="0051262E">
                <w:rPr>
                  <w:rStyle w:val="Hyperlink"/>
                </w:rPr>
                <w:t>Calibrated Ruler</w:t>
              </w:r>
              <w:r w:rsidR="006B7BFA">
                <w:rPr>
                  <w:webHidden/>
                </w:rPr>
                <w:tab/>
              </w:r>
              <w:r w:rsidR="006B7BFA">
                <w:rPr>
                  <w:webHidden/>
                </w:rPr>
                <w:fldChar w:fldCharType="begin"/>
              </w:r>
              <w:r w:rsidR="006B7BFA">
                <w:rPr>
                  <w:webHidden/>
                </w:rPr>
                <w:instrText xml:space="preserve"> PAGEREF _Toc495911806 \h </w:instrText>
              </w:r>
              <w:r w:rsidR="006B7BFA">
                <w:rPr>
                  <w:webHidden/>
                </w:rPr>
              </w:r>
              <w:r w:rsidR="006B7BFA">
                <w:rPr>
                  <w:webHidden/>
                </w:rPr>
                <w:fldChar w:fldCharType="separate"/>
              </w:r>
              <w:r w:rsidR="00E3363A">
                <w:rPr>
                  <w:webHidden/>
                </w:rPr>
                <w:t>5</w:t>
              </w:r>
              <w:r w:rsidR="006B7BFA">
                <w:rPr>
                  <w:webHidden/>
                </w:rPr>
                <w:fldChar w:fldCharType="end"/>
              </w:r>
            </w:hyperlink>
          </w:p>
          <w:p w14:paraId="2C32D350" w14:textId="04388CA2" w:rsidR="006B7BFA" w:rsidRDefault="002F1F58" w:rsidP="00E3363A">
            <w:pPr>
              <w:pStyle w:val="TOC1"/>
              <w:framePr w:hSpace="0" w:wrap="auto" w:vAnchor="margin" w:hAnchor="text" w:xAlign="left" w:yAlign="inline"/>
              <w:suppressOverlap w:val="0"/>
              <w:rPr>
                <w:rFonts w:asciiTheme="minorHAnsi" w:eastAsiaTheme="minorEastAsia" w:hAnsiTheme="minorHAnsi" w:cstheme="minorBidi"/>
                <w:sz w:val="22"/>
              </w:rPr>
            </w:pPr>
            <w:hyperlink w:anchor="_Toc495911807" w:history="1">
              <w:r w:rsidR="006B7BFA" w:rsidRPr="0051262E">
                <w:rPr>
                  <w:rStyle w:val="Hyperlink"/>
                </w:rPr>
                <w:t>8.</w:t>
              </w:r>
              <w:r w:rsidR="006B7BFA">
                <w:rPr>
                  <w:rFonts w:asciiTheme="minorHAnsi" w:eastAsiaTheme="minorEastAsia" w:hAnsiTheme="minorHAnsi" w:cstheme="minorBidi"/>
                  <w:sz w:val="22"/>
                </w:rPr>
                <w:tab/>
              </w:r>
              <w:r w:rsidR="006B7BFA" w:rsidRPr="0051262E">
                <w:rPr>
                  <w:rStyle w:val="Hyperlink"/>
                </w:rPr>
                <w:t>Reporting</w:t>
              </w:r>
              <w:r w:rsidR="006B7BFA">
                <w:rPr>
                  <w:webHidden/>
                </w:rPr>
                <w:tab/>
              </w:r>
              <w:r w:rsidR="006B7BFA">
                <w:rPr>
                  <w:webHidden/>
                </w:rPr>
                <w:fldChar w:fldCharType="begin"/>
              </w:r>
              <w:r w:rsidR="006B7BFA">
                <w:rPr>
                  <w:webHidden/>
                </w:rPr>
                <w:instrText xml:space="preserve"> PAGEREF _Toc495911807 \h </w:instrText>
              </w:r>
              <w:r w:rsidR="006B7BFA">
                <w:rPr>
                  <w:webHidden/>
                </w:rPr>
              </w:r>
              <w:r w:rsidR="006B7BFA">
                <w:rPr>
                  <w:webHidden/>
                </w:rPr>
                <w:fldChar w:fldCharType="separate"/>
              </w:r>
              <w:r w:rsidR="00E3363A">
                <w:rPr>
                  <w:webHidden/>
                </w:rPr>
                <w:t>6</w:t>
              </w:r>
              <w:r w:rsidR="006B7BFA">
                <w:rPr>
                  <w:webHidden/>
                </w:rPr>
                <w:fldChar w:fldCharType="end"/>
              </w:r>
            </w:hyperlink>
          </w:p>
          <w:p w14:paraId="34E169AC" w14:textId="32F498D1" w:rsidR="006B7BFA" w:rsidRDefault="002F1F58" w:rsidP="00E3363A">
            <w:pPr>
              <w:pStyle w:val="TOC5"/>
              <w:framePr w:hSpace="0" w:wrap="auto" w:vAnchor="margin" w:hAnchor="text" w:xAlign="left" w:yAlign="inline"/>
              <w:suppressOverlap w:val="0"/>
              <w:rPr>
                <w:rFonts w:asciiTheme="minorHAnsi" w:eastAsiaTheme="minorEastAsia" w:hAnsiTheme="minorHAnsi" w:cstheme="minorBidi"/>
                <w:caps/>
                <w:sz w:val="22"/>
                <w:szCs w:val="22"/>
              </w:rPr>
            </w:pPr>
            <w:hyperlink w:anchor="_Toc495911808" w:history="1">
              <w:r w:rsidR="006B7BFA" w:rsidRPr="0051262E">
                <w:rPr>
                  <w:rStyle w:val="Hyperlink"/>
                </w:rPr>
                <w:t>Appendix 1</w:t>
              </w:r>
              <w:r w:rsidR="006B7BFA">
                <w:rPr>
                  <w:rFonts w:asciiTheme="minorHAnsi" w:eastAsiaTheme="minorEastAsia" w:hAnsiTheme="minorHAnsi" w:cstheme="minorBidi"/>
                  <w:sz w:val="22"/>
                  <w:szCs w:val="22"/>
                </w:rPr>
                <w:tab/>
              </w:r>
              <w:r w:rsidR="006B7BFA" w:rsidRPr="0051262E">
                <w:rPr>
                  <w:rStyle w:val="Hyperlink"/>
                </w:rPr>
                <w:t>Calibration of a Dipstick</w:t>
              </w:r>
              <w:r w:rsidR="006B7BFA">
                <w:rPr>
                  <w:webHidden/>
                </w:rPr>
                <w:tab/>
              </w:r>
              <w:r w:rsidR="006B7BFA">
                <w:rPr>
                  <w:webHidden/>
                </w:rPr>
                <w:fldChar w:fldCharType="begin"/>
              </w:r>
              <w:r w:rsidR="006B7BFA">
                <w:rPr>
                  <w:webHidden/>
                </w:rPr>
                <w:instrText xml:space="preserve"> PAGEREF _Toc495911808 \h </w:instrText>
              </w:r>
              <w:r w:rsidR="006B7BFA">
                <w:rPr>
                  <w:webHidden/>
                </w:rPr>
              </w:r>
              <w:r w:rsidR="006B7BFA">
                <w:rPr>
                  <w:webHidden/>
                </w:rPr>
                <w:fldChar w:fldCharType="separate"/>
              </w:r>
              <w:r w:rsidR="00E3363A">
                <w:rPr>
                  <w:webHidden/>
                </w:rPr>
                <w:t>7</w:t>
              </w:r>
              <w:r w:rsidR="006B7BFA">
                <w:rPr>
                  <w:webHidden/>
                </w:rPr>
                <w:fldChar w:fldCharType="end"/>
              </w:r>
            </w:hyperlink>
          </w:p>
          <w:p w14:paraId="2457F82E" w14:textId="77777777" w:rsidR="00703F81" w:rsidRPr="00E547A5" w:rsidRDefault="003D494A" w:rsidP="001D7D7C">
            <w:pPr>
              <w:pStyle w:val="NoStyle"/>
              <w:spacing w:line="240" w:lineRule="auto"/>
              <w:rPr>
                <w:sz w:val="8"/>
              </w:rPr>
            </w:pPr>
            <w:r>
              <w:fldChar w:fldCharType="end"/>
            </w:r>
          </w:p>
        </w:tc>
      </w:tr>
    </w:tbl>
    <w:p w14:paraId="6207D844" w14:textId="77777777" w:rsidR="006155F1" w:rsidRDefault="006155F1" w:rsidP="00E3363A">
      <w:pPr>
        <w:pStyle w:val="Heading1"/>
        <w:spacing w:before="480"/>
      </w:pPr>
      <w:bookmarkStart w:id="0" w:name="_Toc419709962"/>
      <w:bookmarkStart w:id="1" w:name="_Toc419710741"/>
      <w:bookmarkStart w:id="2" w:name="_Toc495911796"/>
      <w:r>
        <w:t>Sc</w:t>
      </w:r>
      <w:r w:rsidR="00DD79B3">
        <w:t>ope</w:t>
      </w:r>
      <w:bookmarkEnd w:id="0"/>
      <w:bookmarkEnd w:id="1"/>
      <w:bookmarkEnd w:id="2"/>
    </w:p>
    <w:p w14:paraId="620086D0" w14:textId="655B11AE" w:rsidR="00D50868" w:rsidRPr="004F0ABA" w:rsidRDefault="00D50868" w:rsidP="00D50868">
      <w:pPr>
        <w:pStyle w:val="Paragraph"/>
      </w:pPr>
      <w:r w:rsidRPr="004F0ABA">
        <w:t>Foaming of bitumen permits the bitumen to be evenly distributed throughout a soil or a granular material.</w:t>
      </w:r>
      <w:r w:rsidR="00F74872">
        <w:t xml:space="preserve"> </w:t>
      </w:r>
      <w:r w:rsidRPr="004F0ABA">
        <w:t xml:space="preserve"> It is critical for the bitumen to remain as viable foam for a period to enable it to be successfully </w:t>
      </w:r>
      <w:r w:rsidR="00825E12">
        <w:t>blended into the host material.</w:t>
      </w:r>
    </w:p>
    <w:p w14:paraId="4940B8CC" w14:textId="77777777" w:rsidR="00A02402" w:rsidRPr="004F0ABA" w:rsidRDefault="00A02402" w:rsidP="00A02402">
      <w:pPr>
        <w:pStyle w:val="Paragraph"/>
      </w:pPr>
      <w:r w:rsidRPr="004F0ABA">
        <w:t xml:space="preserve">The foaming characteristics of bitumen are defined by the expansion ratio and half-life of the bituminous foam. </w:t>
      </w:r>
      <w:r w:rsidR="00F74872">
        <w:t xml:space="preserve"> </w:t>
      </w:r>
      <w:r w:rsidRPr="004F0ABA">
        <w:t>The bituminous foam is produced by introducing a small amount of water into hot bitumen.</w:t>
      </w:r>
    </w:p>
    <w:p w14:paraId="52FE3EC7" w14:textId="77777777" w:rsidR="00A02402" w:rsidRDefault="00A02402" w:rsidP="00A02402">
      <w:pPr>
        <w:pStyle w:val="Paragraph"/>
      </w:pPr>
      <w:r w:rsidRPr="004F0ABA">
        <w:t xml:space="preserve">The aim is to determine the percentage of water and foaming agent </w:t>
      </w:r>
      <w:r>
        <w:t xml:space="preserve">(if </w:t>
      </w:r>
      <w:r w:rsidRPr="004F0ABA">
        <w:t>necessary</w:t>
      </w:r>
      <w:r>
        <w:t>)</w:t>
      </w:r>
      <w:r w:rsidRPr="004F0ABA">
        <w:t xml:space="preserve"> to produce the best foam characteristics for a particular bitumen. </w:t>
      </w:r>
      <w:r w:rsidR="00F74872">
        <w:t xml:space="preserve"> </w:t>
      </w:r>
      <w:r w:rsidRPr="004F0ABA">
        <w:t>The amount of water will be a compromise between having as high as possible an expansion ratio with the longest half-life.</w:t>
      </w:r>
    </w:p>
    <w:p w14:paraId="7EBB3BDF" w14:textId="015FAF84" w:rsidR="00D50868" w:rsidRPr="004F0ABA" w:rsidRDefault="00D50868" w:rsidP="00D50868">
      <w:pPr>
        <w:pStyle w:val="Paragraph"/>
      </w:pPr>
      <w:r w:rsidRPr="004F0ABA">
        <w:t xml:space="preserve">This test method was prepared by the Foamed Bitumen Stabilisation Working Group on behalf of Austroads. </w:t>
      </w:r>
      <w:r w:rsidR="00F74872">
        <w:t xml:space="preserve"> </w:t>
      </w:r>
      <w:r w:rsidRPr="004F0ABA">
        <w:t>Representatives of Austroads, ARRB and AustStab have been involved in the development and review of this method.</w:t>
      </w:r>
    </w:p>
    <w:p w14:paraId="6FF4C335" w14:textId="11DC25AE" w:rsidR="00D50868" w:rsidRPr="004F0ABA" w:rsidRDefault="00D50868" w:rsidP="00A02402">
      <w:pPr>
        <w:pStyle w:val="Paragraph"/>
      </w:pPr>
      <w:r w:rsidRPr="004F0ABA">
        <w:t xml:space="preserve">This method is an adaptation of the </w:t>
      </w:r>
      <w:r>
        <w:t xml:space="preserve">method described in </w:t>
      </w:r>
      <w:r w:rsidRPr="004F0ABA">
        <w:t xml:space="preserve">Wirtgen </w:t>
      </w:r>
      <w:r>
        <w:t xml:space="preserve">Cold Recycling </w:t>
      </w:r>
      <w:r w:rsidR="000F6C35">
        <w:t>Technology</w:t>
      </w:r>
      <w:r>
        <w:t xml:space="preserve"> (Wirtgen 20</w:t>
      </w:r>
      <w:r w:rsidR="000F6C35">
        <w:t>12</w:t>
      </w:r>
      <w:r>
        <w:t>)</w:t>
      </w:r>
      <w:r w:rsidRPr="004F0ABA">
        <w:t>.</w:t>
      </w:r>
    </w:p>
    <w:p w14:paraId="1BF1C95C" w14:textId="77777777" w:rsidR="00DD79B3" w:rsidRDefault="00DD79B3" w:rsidP="00DD79B3">
      <w:pPr>
        <w:pStyle w:val="Paragraph"/>
      </w:pPr>
    </w:p>
    <w:p w14:paraId="25C680B3" w14:textId="77777777" w:rsidR="00DD79B3" w:rsidRPr="00DD79B3" w:rsidRDefault="00DD79B3" w:rsidP="00DD79B3">
      <w:pPr>
        <w:pStyle w:val="Paragraph"/>
      </w:pPr>
    </w:p>
    <w:p w14:paraId="4B44284C" w14:textId="77777777" w:rsidR="007003A4" w:rsidRDefault="003507B5" w:rsidP="00AD7B4C">
      <w:r>
        <w:br w:type="page"/>
      </w:r>
      <w:bookmarkStart w:id="3" w:name="_INTRODUCTION"/>
      <w:bookmarkStart w:id="4" w:name="_Toc131221135"/>
      <w:bookmarkStart w:id="5" w:name="_Ref241385664"/>
      <w:bookmarkStart w:id="6" w:name="_Ref241385686"/>
      <w:bookmarkStart w:id="7" w:name="_Ref241385716"/>
      <w:bookmarkStart w:id="8" w:name="_Ref241385742"/>
      <w:bookmarkStart w:id="9" w:name="_Ref241385869"/>
      <w:bookmarkStart w:id="10" w:name="_Ref241385905"/>
      <w:bookmarkStart w:id="11" w:name="_Toc261610811"/>
      <w:bookmarkEnd w:id="3"/>
      <w:bookmarkEnd w:id="4"/>
    </w:p>
    <w:p w14:paraId="10CABA36" w14:textId="77777777" w:rsidR="005C0049" w:rsidRDefault="007003A4" w:rsidP="001D7D7C">
      <w:pPr>
        <w:pStyle w:val="Heading1"/>
      </w:pPr>
      <w:bookmarkStart w:id="12" w:name="_Toc417301712"/>
      <w:bookmarkStart w:id="13" w:name="_Toc417301865"/>
      <w:bookmarkStart w:id="14" w:name="_Toc417301902"/>
      <w:bookmarkStart w:id="15" w:name="_Toc417301993"/>
      <w:bookmarkStart w:id="16" w:name="_Toc417302005"/>
      <w:bookmarkStart w:id="17" w:name="_Toc417302478"/>
      <w:bookmarkStart w:id="18" w:name="_Toc417302511"/>
      <w:bookmarkStart w:id="19" w:name="_Toc417302527"/>
      <w:bookmarkStart w:id="20" w:name="_Toc417302540"/>
      <w:bookmarkStart w:id="21" w:name="_Toc417302553"/>
      <w:bookmarkStart w:id="22" w:name="_Toc417302566"/>
      <w:bookmarkStart w:id="23" w:name="_Toc419709963"/>
      <w:bookmarkStart w:id="24" w:name="_Toc419710742"/>
      <w:bookmarkStart w:id="25" w:name="_Toc495911797"/>
      <w:r>
        <w:lastRenderedPageBreak/>
        <w:t>References</w:t>
      </w:r>
      <w:bookmarkEnd w:id="12"/>
      <w:bookmarkEnd w:id="13"/>
      <w:bookmarkEnd w:id="14"/>
      <w:bookmarkEnd w:id="15"/>
      <w:bookmarkEnd w:id="16"/>
      <w:bookmarkEnd w:id="17"/>
      <w:bookmarkEnd w:id="18"/>
      <w:bookmarkEnd w:id="19"/>
      <w:bookmarkEnd w:id="20"/>
      <w:bookmarkEnd w:id="21"/>
      <w:bookmarkEnd w:id="22"/>
      <w:bookmarkEnd w:id="23"/>
      <w:bookmarkEnd w:id="24"/>
      <w:bookmarkEnd w:id="25"/>
    </w:p>
    <w:bookmarkEnd w:id="5"/>
    <w:bookmarkEnd w:id="6"/>
    <w:bookmarkEnd w:id="7"/>
    <w:bookmarkEnd w:id="8"/>
    <w:bookmarkEnd w:id="9"/>
    <w:bookmarkEnd w:id="10"/>
    <w:bookmarkEnd w:id="11"/>
    <w:p w14:paraId="4C5671D9" w14:textId="77777777" w:rsidR="003507B5" w:rsidRDefault="007003A4" w:rsidP="005F1888">
      <w:pPr>
        <w:pStyle w:val="Paragraph"/>
      </w:pPr>
      <w:r>
        <w:t>The following documents are referred to in this method:</w:t>
      </w:r>
    </w:p>
    <w:tbl>
      <w:tblPr>
        <w:tblW w:w="5000" w:type="pct"/>
        <w:tblLayout w:type="fixed"/>
        <w:tblLook w:val="01E0" w:firstRow="1" w:lastRow="1" w:firstColumn="1" w:lastColumn="1" w:noHBand="0" w:noVBand="0"/>
      </w:tblPr>
      <w:tblGrid>
        <w:gridCol w:w="1968"/>
        <w:gridCol w:w="7671"/>
      </w:tblGrid>
      <w:tr w:rsidR="00691A84" w14:paraId="326F28F5" w14:textId="77777777" w:rsidTr="002164A8">
        <w:trPr>
          <w:cantSplit/>
        </w:trPr>
        <w:tc>
          <w:tcPr>
            <w:tcW w:w="1021" w:type="pct"/>
            <w:shd w:val="clear" w:color="auto" w:fill="auto"/>
          </w:tcPr>
          <w:p w14:paraId="5FB65413" w14:textId="77777777" w:rsidR="00691A84" w:rsidRDefault="00691A84" w:rsidP="00691A84">
            <w:pPr>
              <w:pStyle w:val="Paragraph"/>
            </w:pPr>
            <w:r>
              <w:t>Wirtgen 2012</w:t>
            </w:r>
          </w:p>
        </w:tc>
        <w:tc>
          <w:tcPr>
            <w:tcW w:w="3979" w:type="pct"/>
            <w:shd w:val="clear" w:color="auto" w:fill="auto"/>
          </w:tcPr>
          <w:p w14:paraId="70C43697" w14:textId="77777777" w:rsidR="00691A84" w:rsidRDefault="00691A84" w:rsidP="00691A84">
            <w:pPr>
              <w:pStyle w:val="Paragraph"/>
            </w:pPr>
            <w:r w:rsidRPr="00072D4D">
              <w:rPr>
                <w:i/>
              </w:rPr>
              <w:t>Wirtgen</w:t>
            </w:r>
            <w:r>
              <w:rPr>
                <w:i/>
              </w:rPr>
              <w:t xml:space="preserve">, </w:t>
            </w:r>
            <w:r>
              <w:t xml:space="preserve">webpage, Wirtgen GmbH, </w:t>
            </w:r>
            <w:proofErr w:type="spellStart"/>
            <w:r>
              <w:t>Windhagen</w:t>
            </w:r>
            <w:proofErr w:type="spellEnd"/>
            <w:r>
              <w:t>, Germany, viewed 3 March 2017,    &lt;</w:t>
            </w:r>
            <w:r w:rsidRPr="00072D4D">
              <w:t xml:space="preserve"> http://www.wirtgen.de/en/</w:t>
            </w:r>
            <w:r>
              <w:t>&gt;.</w:t>
            </w:r>
          </w:p>
        </w:tc>
      </w:tr>
    </w:tbl>
    <w:p w14:paraId="6D82FA45" w14:textId="77777777" w:rsidR="009A521F" w:rsidRDefault="006155F1" w:rsidP="001D7D7C">
      <w:pPr>
        <w:pStyle w:val="Heading1"/>
      </w:pPr>
      <w:bookmarkStart w:id="26" w:name="_Toc419709964"/>
      <w:bookmarkStart w:id="27" w:name="_Toc419710743"/>
      <w:bookmarkStart w:id="28" w:name="_Toc495911798"/>
      <w:r>
        <w:t>Definitions</w:t>
      </w:r>
      <w:bookmarkEnd w:id="26"/>
      <w:bookmarkEnd w:id="27"/>
      <w:bookmarkEnd w:id="28"/>
    </w:p>
    <w:p w14:paraId="54C81CE8" w14:textId="7EBD43FC" w:rsidR="00A02402" w:rsidRDefault="00A02402" w:rsidP="0080586D">
      <w:pPr>
        <w:pStyle w:val="Paragraph"/>
      </w:pPr>
      <w:r w:rsidRPr="00E3363A">
        <w:rPr>
          <w:b/>
        </w:rPr>
        <w:t>Foamed bitumen</w:t>
      </w:r>
      <w:r w:rsidR="009F1545" w:rsidRPr="00E3363A">
        <w:rPr>
          <w:b/>
        </w:rPr>
        <w:t xml:space="preserve">.  </w:t>
      </w:r>
      <w:r w:rsidR="009F1545">
        <w:t xml:space="preserve">A </w:t>
      </w:r>
      <w:r>
        <w:t>mixture of air, water and hot bitumen.</w:t>
      </w:r>
    </w:p>
    <w:p w14:paraId="1C09C33B" w14:textId="77777777" w:rsidR="0080586D" w:rsidRDefault="00A02402" w:rsidP="0080586D">
      <w:pPr>
        <w:pStyle w:val="Paragraph"/>
      </w:pPr>
      <w:r w:rsidRPr="00E3363A">
        <w:rPr>
          <w:b/>
        </w:rPr>
        <w:t xml:space="preserve">Expansion </w:t>
      </w:r>
      <w:r w:rsidR="000F6C35" w:rsidRPr="00E3363A">
        <w:rPr>
          <w:b/>
        </w:rPr>
        <w:t>r</w:t>
      </w:r>
      <w:r w:rsidRPr="00E3363A">
        <w:rPr>
          <w:b/>
        </w:rPr>
        <w:t>atio</w:t>
      </w:r>
      <w:r w:rsidR="00F40B02" w:rsidRPr="00E3363A">
        <w:rPr>
          <w:b/>
        </w:rPr>
        <w:t xml:space="preserve">.  </w:t>
      </w:r>
      <w:r w:rsidR="00F40B02">
        <w:t xml:space="preserve">A </w:t>
      </w:r>
      <w:r>
        <w:t xml:space="preserve">measure of the </w:t>
      </w:r>
      <w:r w:rsidR="00F40B02">
        <w:t>viscosity of the foamed bitumen,</w:t>
      </w:r>
      <w:r w:rsidR="00D50868">
        <w:t xml:space="preserve"> calculated as the ratio of the maximum volume of the foam relative to the original volume of bitumen</w:t>
      </w:r>
      <w:r>
        <w:t>.</w:t>
      </w:r>
    </w:p>
    <w:p w14:paraId="3D9364D5" w14:textId="77777777" w:rsidR="00A02402" w:rsidRDefault="00A02402" w:rsidP="0080586D">
      <w:pPr>
        <w:pStyle w:val="Paragraph"/>
      </w:pPr>
      <w:r w:rsidRPr="00E3363A">
        <w:rPr>
          <w:b/>
        </w:rPr>
        <w:t>Half-life</w:t>
      </w:r>
      <w:r w:rsidR="00F40B02" w:rsidRPr="00E3363A">
        <w:rPr>
          <w:b/>
        </w:rPr>
        <w:t>.</w:t>
      </w:r>
      <w:r w:rsidR="00F40B02">
        <w:t xml:space="preserve">  A</w:t>
      </w:r>
      <w:r>
        <w:t xml:space="preserve"> measure of the</w:t>
      </w:r>
      <w:r w:rsidR="00D50868">
        <w:t xml:space="preserve"> stability of the foamed bitumen, calculated as the </w:t>
      </w:r>
      <w:r>
        <w:t xml:space="preserve">time </w:t>
      </w:r>
      <w:r w:rsidR="00F40B02">
        <w:t xml:space="preserve">taken in seconds </w:t>
      </w:r>
      <w:r>
        <w:t xml:space="preserve">for foamed bitumen </w:t>
      </w:r>
      <w:r w:rsidRPr="004F0ABA">
        <w:t xml:space="preserve">to collapse to half </w:t>
      </w:r>
      <w:r>
        <w:t>its</w:t>
      </w:r>
      <w:r w:rsidRPr="004F0ABA">
        <w:t xml:space="preserve"> </w:t>
      </w:r>
      <w:r w:rsidR="00D50868">
        <w:t xml:space="preserve">maximum </w:t>
      </w:r>
      <w:r w:rsidR="00F40B02">
        <w:t>volume</w:t>
      </w:r>
      <w:r>
        <w:t>.</w:t>
      </w:r>
    </w:p>
    <w:p w14:paraId="5A901445" w14:textId="77777777" w:rsidR="0080586D" w:rsidRDefault="0080586D" w:rsidP="001D7D7C">
      <w:pPr>
        <w:pStyle w:val="Heading1"/>
      </w:pPr>
      <w:bookmarkStart w:id="29" w:name="_Toc419709965"/>
      <w:bookmarkStart w:id="30" w:name="_Toc419710744"/>
      <w:bookmarkStart w:id="31" w:name="_Toc495911799"/>
      <w:r>
        <w:t>Equipment</w:t>
      </w:r>
      <w:bookmarkEnd w:id="29"/>
      <w:bookmarkEnd w:id="30"/>
      <w:bookmarkEnd w:id="31"/>
    </w:p>
    <w:p w14:paraId="6466938D" w14:textId="77777777" w:rsidR="00A02402" w:rsidRPr="004F0ABA" w:rsidRDefault="00A02402" w:rsidP="00A02402">
      <w:pPr>
        <w:pStyle w:val="Para66ptspaceafter"/>
      </w:pPr>
      <w:bookmarkStart w:id="32" w:name="_Toc419709966"/>
      <w:bookmarkStart w:id="33" w:name="_Toc419710745"/>
      <w:r w:rsidRPr="004F0ABA">
        <w:t>The following equipment is required:</w:t>
      </w:r>
    </w:p>
    <w:p w14:paraId="4E37650F" w14:textId="3D9A8092" w:rsidR="00A02402" w:rsidRPr="004F0ABA" w:rsidRDefault="009F1545" w:rsidP="007B7C29">
      <w:pPr>
        <w:pStyle w:val="NumberedList"/>
      </w:pPr>
      <w:r>
        <w:t>A f</w:t>
      </w:r>
      <w:r w:rsidR="00A02402" w:rsidRPr="004F0ABA">
        <w:t>oaming unit capable of a metered discharge of bitumen and a metered input of water (see Note 1).</w:t>
      </w:r>
    </w:p>
    <w:p w14:paraId="3E2CCC50" w14:textId="6B434331" w:rsidR="00A02402" w:rsidRPr="004F0ABA" w:rsidRDefault="009F1545" w:rsidP="007B7C29">
      <w:pPr>
        <w:pStyle w:val="NumberedList"/>
      </w:pPr>
      <w:r>
        <w:t>A m</w:t>
      </w:r>
      <w:r w:rsidR="00A02402" w:rsidRPr="004F0ABA">
        <w:t>etal container to be used as a discharge container with a volume of about 20 L with a known diameter (see Note 2).</w:t>
      </w:r>
    </w:p>
    <w:p w14:paraId="57A6E710" w14:textId="6720EA4A" w:rsidR="00A02402" w:rsidRPr="004F0ABA" w:rsidRDefault="009F1545" w:rsidP="007B7C29">
      <w:pPr>
        <w:pStyle w:val="NumberedList"/>
      </w:pPr>
      <w:r>
        <w:t>A c</w:t>
      </w:r>
      <w:r w:rsidR="00A02402" w:rsidRPr="004F0ABA">
        <w:t>alibrated dipstick marked at intervals indicating expansion ratios (assuming 500 g of bitumen) or a calibrated ruler that is longer than the depth of the discharge container capable of measu</w:t>
      </w:r>
      <w:r>
        <w:t>ring the foam depth to within 5 </w:t>
      </w:r>
      <w:r w:rsidR="00A02402" w:rsidRPr="004F0ABA">
        <w:t xml:space="preserve">mm. </w:t>
      </w:r>
      <w:r>
        <w:t xml:space="preserve"> </w:t>
      </w:r>
      <w:r w:rsidR="00A02402" w:rsidRPr="004F0ABA">
        <w:t xml:space="preserve">A dipstick calibration procedure is provided in </w:t>
      </w:r>
      <w:r w:rsidR="00825E12">
        <w:fldChar w:fldCharType="begin"/>
      </w:r>
      <w:r w:rsidR="00825E12">
        <w:instrText xml:space="preserve"> REF _Ref475008257 \n \h </w:instrText>
      </w:r>
      <w:r w:rsidR="00825E12">
        <w:fldChar w:fldCharType="separate"/>
      </w:r>
      <w:r w:rsidR="00440BFF">
        <w:t>Appendix 1</w:t>
      </w:r>
      <w:r w:rsidR="00825E12">
        <w:fldChar w:fldCharType="end"/>
      </w:r>
      <w:r w:rsidR="00A02402" w:rsidRPr="004F0ABA">
        <w:t>.</w:t>
      </w:r>
    </w:p>
    <w:p w14:paraId="38FB2E06" w14:textId="537CCE79" w:rsidR="00A02402" w:rsidRDefault="009F1545" w:rsidP="007B7C29">
      <w:pPr>
        <w:pStyle w:val="NumberedList"/>
      </w:pPr>
      <w:r>
        <w:t>A s</w:t>
      </w:r>
      <w:r w:rsidR="00A02402" w:rsidRPr="004F0ABA">
        <w:t>topwatch with a resolution not exceeding 0.1 seconds.</w:t>
      </w:r>
    </w:p>
    <w:p w14:paraId="17217486" w14:textId="65412083" w:rsidR="00A02402" w:rsidRPr="004F0ABA" w:rsidRDefault="001F4221" w:rsidP="007B7C29">
      <w:pPr>
        <w:pStyle w:val="NumberedList"/>
      </w:pPr>
      <w:r>
        <w:t>A t</w:t>
      </w:r>
      <w:r w:rsidR="00A02402">
        <w:t>hermometer or appropriate temperature device, readable and accurate to 1</w:t>
      </w:r>
      <w:r w:rsidR="00825E12">
        <w:t> </w:t>
      </w:r>
      <w:r w:rsidR="00A02402">
        <w:rPr>
          <w:rFonts w:cs="Arial"/>
        </w:rPr>
        <w:t>°</w:t>
      </w:r>
      <w:r w:rsidR="00A02402">
        <w:t>C.</w:t>
      </w:r>
    </w:p>
    <w:p w14:paraId="797FF212" w14:textId="77777777" w:rsidR="00A02402" w:rsidRPr="004F0ABA" w:rsidRDefault="00A02402" w:rsidP="007B7C29">
      <w:pPr>
        <w:pStyle w:val="NumberedList"/>
      </w:pPr>
      <w:r w:rsidRPr="004F0ABA">
        <w:t>An electronic balance to weigh up to 10 kg, accurate to 1 g.</w:t>
      </w:r>
    </w:p>
    <w:p w14:paraId="3C76A1FD" w14:textId="77777777" w:rsidR="00A02402" w:rsidRPr="004F0ABA" w:rsidRDefault="00A02402" w:rsidP="001F4221">
      <w:pPr>
        <w:pStyle w:val="NumberedLista12"/>
      </w:pPr>
      <w:r w:rsidRPr="004F0ABA">
        <w:t>Personal protective equipment including, but not limited to, heat resistant gloves, face shield, long sle</w:t>
      </w:r>
      <w:r w:rsidR="00F4203B">
        <w:t>e</w:t>
      </w:r>
      <w:r w:rsidRPr="004F0ABA">
        <w:t>ve cotton shirt, long cotton pants and enclosed protective footwear.</w:t>
      </w:r>
    </w:p>
    <w:p w14:paraId="2E312DB8" w14:textId="77777777" w:rsidR="0080586D" w:rsidRDefault="0080586D" w:rsidP="001D7D7C">
      <w:pPr>
        <w:pStyle w:val="Heading1"/>
      </w:pPr>
      <w:bookmarkStart w:id="34" w:name="_Toc495911800"/>
      <w:r>
        <w:t>Calibration and Validation</w:t>
      </w:r>
      <w:bookmarkEnd w:id="32"/>
      <w:bookmarkEnd w:id="33"/>
      <w:bookmarkEnd w:id="34"/>
    </w:p>
    <w:p w14:paraId="2FB3B846" w14:textId="6AA24EEA" w:rsidR="0039534E" w:rsidRPr="0039534E" w:rsidRDefault="0039534E" w:rsidP="0039534E">
      <w:pPr>
        <w:pStyle w:val="Paragraph"/>
      </w:pPr>
      <w:r>
        <w:fldChar w:fldCharType="begin"/>
      </w:r>
      <w:r>
        <w:instrText xml:space="preserve"> REF _Ref475008257 \n \h </w:instrText>
      </w:r>
      <w:r>
        <w:fldChar w:fldCharType="separate"/>
      </w:r>
      <w:r w:rsidR="00440BFF">
        <w:t>Appendix 1</w:t>
      </w:r>
      <w:r>
        <w:fldChar w:fldCharType="end"/>
      </w:r>
      <w:r>
        <w:t xml:space="preserve"> details the proce</w:t>
      </w:r>
      <w:r w:rsidR="00825E12">
        <w:t>dure to calibrate the dipstick.</w:t>
      </w:r>
    </w:p>
    <w:p w14:paraId="1CB11366" w14:textId="77777777" w:rsidR="0053443C" w:rsidRDefault="0080586D" w:rsidP="00E3363A">
      <w:pPr>
        <w:pStyle w:val="Heading1"/>
        <w:pageBreakBefore/>
      </w:pPr>
      <w:bookmarkStart w:id="35" w:name="_Toc419709969"/>
      <w:bookmarkStart w:id="36" w:name="_Toc419710748"/>
      <w:bookmarkStart w:id="37" w:name="_Toc495911801"/>
      <w:r>
        <w:lastRenderedPageBreak/>
        <w:t>Procedure</w:t>
      </w:r>
      <w:bookmarkEnd w:id="35"/>
      <w:bookmarkEnd w:id="36"/>
      <w:bookmarkEnd w:id="37"/>
    </w:p>
    <w:p w14:paraId="5041EBD9" w14:textId="3F7315B1" w:rsidR="00A02402" w:rsidRPr="004F0ABA" w:rsidRDefault="00A02402" w:rsidP="00A02402">
      <w:pPr>
        <w:pStyle w:val="Paragraph"/>
      </w:pPr>
      <w:r w:rsidRPr="004F0ABA">
        <w:t xml:space="preserve">The expansion ratio can be determined in two ways. </w:t>
      </w:r>
      <w:r w:rsidR="001F4221">
        <w:t xml:space="preserve"> </w:t>
      </w:r>
      <w:r w:rsidRPr="004F0ABA">
        <w:t>It can be determined using a calibrated dipstick or by calculations based on the foam depth.</w:t>
      </w:r>
    </w:p>
    <w:p w14:paraId="0C01BBBA" w14:textId="77777777" w:rsidR="00A02402" w:rsidRPr="004F0ABA" w:rsidRDefault="00A02402" w:rsidP="002D4C77">
      <w:pPr>
        <w:pStyle w:val="Heading2"/>
      </w:pPr>
      <w:bookmarkStart w:id="38" w:name="_Ref475008350"/>
      <w:bookmarkStart w:id="39" w:name="_Toc495911802"/>
      <w:r w:rsidRPr="004F0ABA">
        <w:t>Using a Dipstick</w:t>
      </w:r>
      <w:bookmarkEnd w:id="38"/>
      <w:bookmarkEnd w:id="39"/>
    </w:p>
    <w:p w14:paraId="398B8485" w14:textId="77777777" w:rsidR="00A02402" w:rsidRPr="004F0ABA" w:rsidRDefault="00A02402" w:rsidP="00CC7A52">
      <w:pPr>
        <w:pStyle w:val="NumberedList"/>
        <w:numPr>
          <w:ilvl w:val="0"/>
          <w:numId w:val="47"/>
        </w:numPr>
      </w:pPr>
      <w:r w:rsidRPr="004F0ABA">
        <w:t>Record the diameter of the discharge container (D).</w:t>
      </w:r>
    </w:p>
    <w:p w14:paraId="3867B3C4" w14:textId="67540136" w:rsidR="00A02402" w:rsidRPr="004F0ABA" w:rsidRDefault="00A02402" w:rsidP="007B7C29">
      <w:pPr>
        <w:pStyle w:val="NumberedList"/>
      </w:pPr>
      <w:r w:rsidRPr="004F0ABA">
        <w:t xml:space="preserve">Clean and preheat the </w:t>
      </w:r>
      <w:r w:rsidR="001F4221">
        <w:t>bitumen and foaming unit to 160 </w:t>
      </w:r>
      <w:r w:rsidRPr="004F0ABA">
        <w:t>°C</w:t>
      </w:r>
      <w:r w:rsidR="00C60FF8">
        <w:t>, maintaining this temperature for</w:t>
      </w:r>
      <w:r w:rsidR="001F4221">
        <w:t xml:space="preserve"> at least 5 </w:t>
      </w:r>
      <w:r w:rsidR="00C60FF8">
        <w:t>minutes prior to the commencement of testing</w:t>
      </w:r>
      <w:r w:rsidRPr="004F0ABA">
        <w:t xml:space="preserve"> (see Notes 3, 4 and 5).</w:t>
      </w:r>
    </w:p>
    <w:p w14:paraId="7D682AAF" w14:textId="7611638E" w:rsidR="00A02402" w:rsidRPr="004F0ABA" w:rsidRDefault="00A02402" w:rsidP="007B7C29">
      <w:pPr>
        <w:pStyle w:val="NumberedList"/>
      </w:pPr>
      <w:r w:rsidRPr="004F0ABA">
        <w:t xml:space="preserve">Clean and preheat the </w:t>
      </w:r>
      <w:r w:rsidR="001F4221">
        <w:t>discharge container to about 75 </w:t>
      </w:r>
      <w:r w:rsidRPr="004F0ABA">
        <w:t>°C (see Note 6).</w:t>
      </w:r>
    </w:p>
    <w:p w14:paraId="203A7C87" w14:textId="7DEFF8E4" w:rsidR="00A02402" w:rsidRPr="004F0ABA" w:rsidRDefault="00A02402" w:rsidP="007B7C29">
      <w:pPr>
        <w:pStyle w:val="NumberedList"/>
      </w:pPr>
      <w:r w:rsidRPr="004F0ABA">
        <w:t>Calibrate the discharge on the foaming unit to the manufacture</w:t>
      </w:r>
      <w:r w:rsidR="002854C0">
        <w:t>r’s</w:t>
      </w:r>
      <w:r w:rsidRPr="004F0ABA">
        <w:t xml:space="preserve"> instruction</w:t>
      </w:r>
      <w:r w:rsidR="002854C0">
        <w:t>s</w:t>
      </w:r>
      <w:r w:rsidRPr="004F0ABA">
        <w:t xml:space="preserve"> to discharge a target mass of bitumen (see Note 7).</w:t>
      </w:r>
    </w:p>
    <w:p w14:paraId="7EC811BE" w14:textId="1DFFF90A" w:rsidR="00A02402" w:rsidRPr="004F0ABA" w:rsidRDefault="00A02402" w:rsidP="007B7C29">
      <w:pPr>
        <w:pStyle w:val="NumberedList"/>
      </w:pPr>
      <w:r w:rsidRPr="004F0ABA">
        <w:t>Set the water flow meter to the targ</w:t>
      </w:r>
      <w:r w:rsidR="00825E12">
        <w:t>et injection rate (see Note 8).</w:t>
      </w:r>
    </w:p>
    <w:p w14:paraId="5C5DA9E5" w14:textId="77777777" w:rsidR="00A02402" w:rsidRPr="004F0ABA" w:rsidRDefault="00A02402" w:rsidP="007B7C29">
      <w:pPr>
        <w:pStyle w:val="NumberedList"/>
      </w:pPr>
      <w:r w:rsidRPr="004F0ABA">
        <w:t>Ensure the discharge container is drained of excess bitumen and measure the mass of the empty discharge container (m</w:t>
      </w:r>
      <w:r w:rsidRPr="004F0ABA">
        <w:rPr>
          <w:vertAlign w:val="subscript"/>
        </w:rPr>
        <w:t>1</w:t>
      </w:r>
      <w:r w:rsidRPr="004F0ABA">
        <w:t>).</w:t>
      </w:r>
    </w:p>
    <w:p w14:paraId="104BAA69" w14:textId="77777777" w:rsidR="00A02402" w:rsidRPr="004F0ABA" w:rsidRDefault="00A02402" w:rsidP="007B7C29">
      <w:pPr>
        <w:pStyle w:val="NumberedList"/>
      </w:pPr>
      <w:r w:rsidRPr="004F0ABA">
        <w:t>If necessary add foaming additive and increase the temperature of the bitumen to the target foaming temperature (see Note 9).</w:t>
      </w:r>
    </w:p>
    <w:p w14:paraId="41D5270E" w14:textId="7E23A291" w:rsidR="00A02402" w:rsidRPr="004F0ABA" w:rsidRDefault="00A02402" w:rsidP="007B7C29">
      <w:pPr>
        <w:pStyle w:val="NumberedList"/>
      </w:pPr>
      <w:r w:rsidRPr="004F0ABA">
        <w:t>Activate the foaming unit to discharge the target mass of foamed bitumen into the discharge container, record the water injection (flow) rate during foamed bitumen discharge and temperature of bitumen in the reservoir.</w:t>
      </w:r>
      <w:r w:rsidR="001F4221">
        <w:t xml:space="preserve"> </w:t>
      </w:r>
      <w:r w:rsidRPr="004F0ABA">
        <w:t xml:space="preserve"> Start the stop watch at the end of foam discharge.</w:t>
      </w:r>
    </w:p>
    <w:p w14:paraId="294824AC" w14:textId="377F1F56" w:rsidR="00A02402" w:rsidRPr="004F0ABA" w:rsidRDefault="00A02402" w:rsidP="007B7C29">
      <w:pPr>
        <w:pStyle w:val="NumberedList"/>
      </w:pPr>
      <w:r w:rsidRPr="004F0ABA">
        <w:t>Within one second following the completion of the discharge of foamed bitumen</w:t>
      </w:r>
      <w:r w:rsidR="001F4221">
        <w:t>,</w:t>
      </w:r>
      <w:r w:rsidRPr="004F0ABA">
        <w:t xml:space="preserve"> fully insert the dipstick vertically into the foam within the discharge container.</w:t>
      </w:r>
      <w:r w:rsidR="001F4221">
        <w:t xml:space="preserve"> </w:t>
      </w:r>
      <w:r w:rsidRPr="004F0ABA">
        <w:t xml:space="preserve"> Estimate the maximum expansion ratio of the foam, interpolating between the flanges where necessary. </w:t>
      </w:r>
      <w:r w:rsidR="001F4221">
        <w:t xml:space="preserve"> </w:t>
      </w:r>
      <w:r w:rsidRPr="004F0ABA">
        <w:t>Record the maximum expansion ratio.</w:t>
      </w:r>
    </w:p>
    <w:p w14:paraId="4FB39321" w14:textId="718BB33C" w:rsidR="00A02402" w:rsidRPr="004F0ABA" w:rsidRDefault="00A02402" w:rsidP="007B7C29">
      <w:pPr>
        <w:pStyle w:val="NumberedList"/>
      </w:pPr>
      <w:r w:rsidRPr="004F0ABA">
        <w:t>Reinsert the dipstick vertically into the foam and stop the stop watch when the level of the foam drops to half the maximum expansion ratio.</w:t>
      </w:r>
      <w:r w:rsidR="001F4221">
        <w:t xml:space="preserve"> </w:t>
      </w:r>
      <w:r w:rsidRPr="004F0ABA">
        <w:t xml:space="preserve"> Record how long it takes (T) for the foam to collapse to half of the initial maximum expansion ratio (to the nearest </w:t>
      </w:r>
      <w:r w:rsidR="00C21211">
        <w:t>one</w:t>
      </w:r>
      <w:r w:rsidRPr="004F0ABA">
        <w:t xml:space="preserve"> second).</w:t>
      </w:r>
    </w:p>
    <w:p w14:paraId="37203F1E" w14:textId="1119FCD1" w:rsidR="00A02402" w:rsidRPr="004F0ABA" w:rsidRDefault="00A02402" w:rsidP="007B7C29">
      <w:pPr>
        <w:pStyle w:val="NumberedList"/>
      </w:pPr>
      <w:r w:rsidRPr="004F0ABA">
        <w:t>Weigh and record the mass of the bitumen and condensed mois</w:t>
      </w:r>
      <w:r w:rsidR="00C21211">
        <w:t>ture in the discharge container </w:t>
      </w:r>
      <w:r w:rsidRPr="004F0ABA">
        <w:t>(m</w:t>
      </w:r>
      <w:r w:rsidRPr="004F0ABA">
        <w:rPr>
          <w:vertAlign w:val="subscript"/>
        </w:rPr>
        <w:t>2</w:t>
      </w:r>
      <w:r w:rsidRPr="004F0ABA">
        <w:t>).</w:t>
      </w:r>
    </w:p>
    <w:p w14:paraId="6B222B7A" w14:textId="77777777" w:rsidR="00A02402" w:rsidRPr="004F0ABA" w:rsidRDefault="00A02402" w:rsidP="007B7C29">
      <w:pPr>
        <w:pStyle w:val="NumberedList"/>
      </w:pPr>
      <w:r w:rsidRPr="004F0ABA">
        <w:t>Repeat steps (e) to (j) at least three times.</w:t>
      </w:r>
    </w:p>
    <w:p w14:paraId="18EACF66" w14:textId="77777777" w:rsidR="00A02402" w:rsidRPr="004F0ABA" w:rsidRDefault="00A02402" w:rsidP="007B7C29">
      <w:pPr>
        <w:pStyle w:val="NumberedList"/>
      </w:pPr>
      <w:r w:rsidRPr="004F0ABA">
        <w:t>Repeat steps (d) to (j) for two or more other water injection rates.</w:t>
      </w:r>
    </w:p>
    <w:p w14:paraId="03233B13" w14:textId="77777777" w:rsidR="00A02402" w:rsidRPr="004F0ABA" w:rsidRDefault="00A02402" w:rsidP="00C21211">
      <w:pPr>
        <w:pStyle w:val="NumberedLista12"/>
      </w:pPr>
      <w:r w:rsidRPr="004F0ABA">
        <w:t>If necessary repeat steps (d) to (l) for other bitumen temperatures and foaming agent volumes.</w:t>
      </w:r>
    </w:p>
    <w:p w14:paraId="799DF229" w14:textId="0001B53A" w:rsidR="00A02402" w:rsidRPr="004F0ABA" w:rsidRDefault="00A02402" w:rsidP="002D4C77">
      <w:pPr>
        <w:pStyle w:val="Heading2"/>
      </w:pPr>
      <w:bookmarkStart w:id="40" w:name="_Toc495911803"/>
      <w:r w:rsidRPr="004F0ABA">
        <w:t>Using a Calibrated Ruler</w:t>
      </w:r>
      <w:bookmarkEnd w:id="40"/>
    </w:p>
    <w:p w14:paraId="3B5FF9D2" w14:textId="77777777" w:rsidR="00A02402" w:rsidRPr="004F0ABA" w:rsidRDefault="00A02402" w:rsidP="00A02402">
      <w:pPr>
        <w:pStyle w:val="Para66ptspaceafter"/>
      </w:pPr>
      <w:r w:rsidRPr="004F0ABA">
        <w:t xml:space="preserve">Follow the procedure in </w:t>
      </w:r>
      <w:r w:rsidR="0039534E">
        <w:t xml:space="preserve">Section </w:t>
      </w:r>
      <w:r w:rsidR="0039534E">
        <w:fldChar w:fldCharType="begin"/>
      </w:r>
      <w:r w:rsidR="0039534E">
        <w:instrText xml:space="preserve"> REF _Ref475008350 \n \h </w:instrText>
      </w:r>
      <w:r w:rsidR="0039534E">
        <w:fldChar w:fldCharType="separate"/>
      </w:r>
      <w:r w:rsidR="00440BFF">
        <w:t>6.1</w:t>
      </w:r>
      <w:r w:rsidR="0039534E">
        <w:fldChar w:fldCharType="end"/>
      </w:r>
      <w:r w:rsidRPr="004F0ABA">
        <w:t>, except that steps (h) and (i) shall be undertaken using a calibrated ruler as follows:</w:t>
      </w:r>
    </w:p>
    <w:p w14:paraId="6BFFBF7C" w14:textId="01550720" w:rsidR="00A02402" w:rsidRPr="004F0ABA" w:rsidRDefault="00A02402" w:rsidP="007B7C29">
      <w:pPr>
        <w:pStyle w:val="NumberedList"/>
        <w:numPr>
          <w:ilvl w:val="0"/>
          <w:numId w:val="43"/>
        </w:numPr>
      </w:pPr>
      <w:r w:rsidRPr="004F0ABA">
        <w:t xml:space="preserve">Within </w:t>
      </w:r>
      <w:r w:rsidR="001B2420">
        <w:t xml:space="preserve">a few </w:t>
      </w:r>
      <w:r w:rsidRPr="004F0ABA">
        <w:t>second</w:t>
      </w:r>
      <w:r w:rsidR="001B2420">
        <w:t>s</w:t>
      </w:r>
      <w:r w:rsidRPr="004F0ABA">
        <w:t xml:space="preserve"> following the completion of the discharge of foamed bitumen</w:t>
      </w:r>
      <w:r w:rsidR="00C21211">
        <w:t>,</w:t>
      </w:r>
      <w:r w:rsidRPr="004F0ABA">
        <w:t xml:space="preserve"> fully insert the ruler vertically into the foam within the discharge container. </w:t>
      </w:r>
      <w:r w:rsidR="00C21211">
        <w:t xml:space="preserve"> </w:t>
      </w:r>
      <w:r w:rsidRPr="004F0ABA">
        <w:t xml:space="preserve">Measure the initial </w:t>
      </w:r>
      <w:r w:rsidR="00C60FF8">
        <w:t xml:space="preserve">maximum </w:t>
      </w:r>
      <w:r w:rsidRPr="004F0ABA">
        <w:t>height</w:t>
      </w:r>
      <w:r w:rsidR="00C21211">
        <w:t> </w:t>
      </w:r>
      <w:r w:rsidRPr="004F0ABA">
        <w:t>(h</w:t>
      </w:r>
      <w:r w:rsidRPr="007B7C29">
        <w:rPr>
          <w:vertAlign w:val="subscript"/>
        </w:rPr>
        <w:t>i</w:t>
      </w:r>
      <w:r w:rsidRPr="004F0ABA">
        <w:t>) of the foam in the discharge container and record.</w:t>
      </w:r>
    </w:p>
    <w:p w14:paraId="4D61DBDA" w14:textId="17680633" w:rsidR="00A02402" w:rsidRPr="004F0ABA" w:rsidRDefault="00A02402" w:rsidP="00C21211">
      <w:pPr>
        <w:pStyle w:val="NumberedLista12"/>
      </w:pPr>
      <w:r w:rsidRPr="004F0ABA">
        <w:t xml:space="preserve">Record the time it takes (T) </w:t>
      </w:r>
      <w:r>
        <w:t xml:space="preserve">for </w:t>
      </w:r>
      <w:r w:rsidRPr="004F0ABA">
        <w:t xml:space="preserve">the foam to collapse to half the initial </w:t>
      </w:r>
      <w:r w:rsidR="00C60FF8">
        <w:t xml:space="preserve">maximum </w:t>
      </w:r>
      <w:r w:rsidRPr="004F0ABA">
        <w:t>height (h</w:t>
      </w:r>
      <w:r w:rsidRPr="00F40B02">
        <w:rPr>
          <w:vertAlign w:val="subscript"/>
        </w:rPr>
        <w:t>i</w:t>
      </w:r>
      <w:r w:rsidRPr="004F0ABA">
        <w:t xml:space="preserve">/2) to the nearest </w:t>
      </w:r>
      <w:r w:rsidR="00C21211">
        <w:t>one</w:t>
      </w:r>
      <w:r w:rsidRPr="004F0ABA">
        <w:t xml:space="preserve"> second.</w:t>
      </w:r>
    </w:p>
    <w:p w14:paraId="3E3C11F0" w14:textId="77777777" w:rsidR="0080586D" w:rsidRDefault="0080586D" w:rsidP="001D7D7C">
      <w:pPr>
        <w:pStyle w:val="Heading1"/>
      </w:pPr>
      <w:bookmarkStart w:id="41" w:name="_Toc419709970"/>
      <w:bookmarkStart w:id="42" w:name="_Toc419710749"/>
      <w:bookmarkStart w:id="43" w:name="_Toc495911804"/>
      <w:r>
        <w:lastRenderedPageBreak/>
        <w:t>Calculation</w:t>
      </w:r>
      <w:bookmarkEnd w:id="41"/>
      <w:bookmarkEnd w:id="42"/>
      <w:bookmarkEnd w:id="43"/>
    </w:p>
    <w:p w14:paraId="2188F291" w14:textId="77777777" w:rsidR="00A02402" w:rsidRPr="004F0ABA" w:rsidRDefault="00A02402" w:rsidP="002D4C77">
      <w:pPr>
        <w:pStyle w:val="Heading2"/>
      </w:pPr>
      <w:bookmarkStart w:id="44" w:name="_Toc495911805"/>
      <w:r w:rsidRPr="004F0ABA">
        <w:t>Expansion Ratio using Calibrated Dipstick</w:t>
      </w:r>
      <w:bookmarkEnd w:id="44"/>
    </w:p>
    <w:p w14:paraId="1DCE5801" w14:textId="37A66F1D" w:rsidR="00A02402" w:rsidRDefault="00A02402" w:rsidP="00A02402">
      <w:pPr>
        <w:pStyle w:val="Paragraph"/>
      </w:pPr>
      <w:r w:rsidRPr="004F0ABA">
        <w:t xml:space="preserve">The expansion ratio can be estimated using a dipstick which is calibrated to the discharge container and discharge mass such that the dipstick is marked at intervals indicating predetermined foam expansion ratios (see </w:t>
      </w:r>
      <w:r w:rsidR="00C21211">
        <w:fldChar w:fldCharType="begin"/>
      </w:r>
      <w:r w:rsidR="00C21211">
        <w:instrText xml:space="preserve"> REF _Ref478496737 \h </w:instrText>
      </w:r>
      <w:r w:rsidR="00C21211">
        <w:fldChar w:fldCharType="separate"/>
      </w:r>
      <w:r w:rsidR="00440BFF">
        <w:t xml:space="preserve">Figure </w:t>
      </w:r>
      <w:r w:rsidR="00440BFF">
        <w:rPr>
          <w:noProof/>
        </w:rPr>
        <w:t>7</w:t>
      </w:r>
      <w:r w:rsidR="00440BFF">
        <w:t>.</w:t>
      </w:r>
      <w:r w:rsidR="00440BFF">
        <w:rPr>
          <w:noProof/>
        </w:rPr>
        <w:t>1</w:t>
      </w:r>
      <w:r w:rsidR="00C21211">
        <w:fldChar w:fldCharType="end"/>
      </w:r>
      <w:r w:rsidRPr="004F0ABA">
        <w:t xml:space="preserve"> where for this example, the increment in e</w:t>
      </w:r>
      <w:r w:rsidR="00B14759">
        <w:t>xpansion ratios is five times).</w:t>
      </w:r>
    </w:p>
    <w:p w14:paraId="0B319573" w14:textId="145B13DA" w:rsidR="00C21211" w:rsidRPr="004F0ABA" w:rsidRDefault="00C21211" w:rsidP="00C21211">
      <w:pPr>
        <w:pStyle w:val="FigureCaption"/>
      </w:pPr>
      <w:bookmarkStart w:id="45" w:name="_Ref478496737"/>
      <w:bookmarkStart w:id="46" w:name="_Ref341712979"/>
      <w:r>
        <w:t xml:space="preserve">Figure </w:t>
      </w:r>
      <w:r w:rsidR="00440BFF">
        <w:fldChar w:fldCharType="begin"/>
      </w:r>
      <w:r w:rsidR="00440BFF">
        <w:instrText xml:space="preserve"> Styleref 1 \s </w:instrText>
      </w:r>
      <w:r w:rsidR="00440BFF">
        <w:fldChar w:fldCharType="separate"/>
      </w:r>
      <w:r w:rsidR="00440BFF">
        <w:rPr>
          <w:noProof/>
        </w:rPr>
        <w:t>7</w:t>
      </w:r>
      <w:r w:rsidR="00440BFF">
        <w:rPr>
          <w:noProof/>
        </w:rPr>
        <w:fldChar w:fldCharType="end"/>
      </w:r>
      <w:r>
        <w:t>.</w:t>
      </w:r>
      <w:r w:rsidR="00440BFF">
        <w:fldChar w:fldCharType="begin"/>
      </w:r>
      <w:r w:rsidR="00440BFF">
        <w:instrText xml:space="preserve"> SEQ Figure \* ARABIC \s 1 </w:instrText>
      </w:r>
      <w:r w:rsidR="00440BFF">
        <w:fldChar w:fldCharType="separate"/>
      </w:r>
      <w:r w:rsidR="00440BFF">
        <w:rPr>
          <w:noProof/>
        </w:rPr>
        <w:t>1</w:t>
      </w:r>
      <w:r w:rsidR="00440BFF">
        <w:rPr>
          <w:noProof/>
        </w:rPr>
        <w:fldChar w:fldCharType="end"/>
      </w:r>
      <w:bookmarkEnd w:id="45"/>
      <w:r>
        <w:t xml:space="preserve">:  </w:t>
      </w:r>
      <w:r>
        <w:tab/>
      </w:r>
      <w:bookmarkEnd w:id="46"/>
      <w:r w:rsidRPr="004F0ABA">
        <w:t>Dipstick with flanges indicating expansion ratios in increments of five times</w:t>
      </w:r>
    </w:p>
    <w:p w14:paraId="1012E21A" w14:textId="77777777" w:rsidR="00A02402" w:rsidRPr="004F0ABA" w:rsidRDefault="00A02402" w:rsidP="00A02402">
      <w:pPr>
        <w:pStyle w:val="Picture"/>
      </w:pPr>
      <w:r w:rsidRPr="004F0ABA">
        <w:t xml:space="preserve"> </w:t>
      </w:r>
      <w:r w:rsidRPr="004F0ABA">
        <w:rPr>
          <w:noProof/>
        </w:rPr>
        <w:drawing>
          <wp:inline distT="0" distB="0" distL="0" distR="0" wp14:anchorId="5A753639" wp14:editId="5DAE0C96">
            <wp:extent cx="810000" cy="3106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0000" cy="3106800"/>
                    </a:xfrm>
                    <a:prstGeom prst="rect">
                      <a:avLst/>
                    </a:prstGeom>
                    <a:noFill/>
                    <a:ln>
                      <a:noFill/>
                    </a:ln>
                  </pic:spPr>
                </pic:pic>
              </a:graphicData>
            </a:graphic>
          </wp:inline>
        </w:drawing>
      </w:r>
    </w:p>
    <w:p w14:paraId="3F78BAB7" w14:textId="6533B19C" w:rsidR="00A02402" w:rsidRPr="004F0ABA" w:rsidRDefault="00A02402" w:rsidP="00C21211">
      <w:pPr>
        <w:pStyle w:val="TableFigureNotesorSource"/>
      </w:pPr>
    </w:p>
    <w:p w14:paraId="6283D9F8" w14:textId="4C4834A7" w:rsidR="00B14759" w:rsidRDefault="00A02402" w:rsidP="00B14759">
      <w:pPr>
        <w:pStyle w:val="NumberedList"/>
        <w:keepNext/>
        <w:numPr>
          <w:ilvl w:val="0"/>
          <w:numId w:val="49"/>
        </w:numPr>
      </w:pPr>
      <w:bookmarkStart w:id="47" w:name="_GoBack"/>
      <w:bookmarkEnd w:id="47"/>
      <w:r w:rsidRPr="004F0ABA">
        <w:t>Determine the amount of bitumen discharged</w:t>
      </w:r>
      <w:r w:rsidR="00B14759">
        <w:t xml:space="preserve"> (see Equation </w:t>
      </w:r>
      <w:r w:rsidR="00B14759">
        <w:fldChar w:fldCharType="begin"/>
      </w:r>
      <w:r w:rsidR="00B14759">
        <w:instrText xml:space="preserve"> REF _Ref495063325 \h </w:instrText>
      </w:r>
      <w:r w:rsidR="00B14759">
        <w:fldChar w:fldCharType="separate"/>
      </w:r>
      <w:r w:rsidR="00440BFF">
        <w:rPr>
          <w:noProof/>
        </w:rPr>
        <w:t>1</w:t>
      </w:r>
      <w:r w:rsidR="00B14759">
        <w:fldChar w:fldCharType="end"/>
      </w:r>
      <w:r w:rsidR="00B14759">
        <w:t>)</w:t>
      </w:r>
      <w:r w:rsidRPr="004F0ABA">
        <w:t>:</w:t>
      </w:r>
    </w:p>
    <w:tbl>
      <w:tblPr>
        <w:tblStyle w:val="TableGrid"/>
        <w:tblW w:w="4706"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92"/>
        <w:gridCol w:w="425"/>
        <w:gridCol w:w="7109"/>
        <w:gridCol w:w="546"/>
      </w:tblGrid>
      <w:tr w:rsidR="00B14759" w:rsidRPr="0038744F" w14:paraId="74B8C6F0" w14:textId="77777777" w:rsidTr="00B14759">
        <w:trPr>
          <w:cantSplit/>
        </w:trPr>
        <w:tc>
          <w:tcPr>
            <w:tcW w:w="4699" w:type="pct"/>
            <w:gridSpan w:val="3"/>
          </w:tcPr>
          <w:p w14:paraId="74132B4D" w14:textId="7A98DA3C" w:rsidR="00B14759" w:rsidRPr="00FD631E" w:rsidRDefault="00B14759" w:rsidP="00971D15">
            <w:pPr>
              <w:pStyle w:val="Equationcentered"/>
            </w:pPr>
            <w:proofErr w:type="spellStart"/>
            <w:r w:rsidRPr="004F0ABA">
              <w:t>m</w:t>
            </w:r>
            <w:r w:rsidRPr="004F0ABA">
              <w:rPr>
                <w:vertAlign w:val="subscript"/>
              </w:rPr>
              <w:t>b</w:t>
            </w:r>
            <w:proofErr w:type="spellEnd"/>
            <w:r w:rsidRPr="004F0ABA">
              <w:t xml:space="preserve"> = m</w:t>
            </w:r>
            <w:r w:rsidRPr="004F0ABA">
              <w:rPr>
                <w:vertAlign w:val="subscript"/>
              </w:rPr>
              <w:t>2</w:t>
            </w:r>
            <w:r w:rsidRPr="004F0ABA">
              <w:t xml:space="preserve"> – m</w:t>
            </w:r>
            <w:r w:rsidRPr="004F0ABA">
              <w:rPr>
                <w:vertAlign w:val="subscript"/>
              </w:rPr>
              <w:t>1</w:t>
            </w:r>
          </w:p>
        </w:tc>
        <w:tc>
          <w:tcPr>
            <w:tcW w:w="301" w:type="pct"/>
          </w:tcPr>
          <w:p w14:paraId="1E711ED6" w14:textId="77777777" w:rsidR="00B14759" w:rsidRPr="00FD631E" w:rsidRDefault="00440BFF" w:rsidP="00971D15">
            <w:pPr>
              <w:pStyle w:val="Equationright"/>
            </w:pPr>
            <w:r>
              <w:fldChar w:fldCharType="begin"/>
            </w:r>
            <w:r>
              <w:instrText xml:space="preserve"> SEQ Equation \* ARABIC </w:instrText>
            </w:r>
            <w:r>
              <w:fldChar w:fldCharType="separate"/>
            </w:r>
            <w:bookmarkStart w:id="48" w:name="_Ref495063325"/>
            <w:r>
              <w:rPr>
                <w:noProof/>
              </w:rPr>
              <w:t>1</w:t>
            </w:r>
            <w:bookmarkEnd w:id="48"/>
            <w:r>
              <w:rPr>
                <w:noProof/>
              </w:rPr>
              <w:fldChar w:fldCharType="end"/>
            </w:r>
          </w:p>
        </w:tc>
      </w:tr>
      <w:tr w:rsidR="00B14759" w:rsidRPr="0038744F" w14:paraId="3432B520" w14:textId="77777777" w:rsidTr="00B14759">
        <w:tc>
          <w:tcPr>
            <w:tcW w:w="547" w:type="pct"/>
          </w:tcPr>
          <w:p w14:paraId="6FB4E52A" w14:textId="77777777" w:rsidR="00B14759" w:rsidRPr="002B3ED8" w:rsidRDefault="00B14759" w:rsidP="00971D15">
            <w:r w:rsidRPr="001500A7">
              <w:t>where</w:t>
            </w:r>
          </w:p>
        </w:tc>
        <w:tc>
          <w:tcPr>
            <w:tcW w:w="234" w:type="pct"/>
          </w:tcPr>
          <w:p w14:paraId="09C85F64" w14:textId="77777777" w:rsidR="00B14759" w:rsidRPr="00FD631E" w:rsidRDefault="00B14759" w:rsidP="00971D15">
            <w:pPr>
              <w:pStyle w:val="Equationcentered"/>
            </w:pPr>
          </w:p>
        </w:tc>
        <w:tc>
          <w:tcPr>
            <w:tcW w:w="3918" w:type="pct"/>
          </w:tcPr>
          <w:p w14:paraId="67003ECA" w14:textId="77777777" w:rsidR="00B14759" w:rsidRPr="00FD631E" w:rsidRDefault="00B14759" w:rsidP="00971D15"/>
        </w:tc>
        <w:tc>
          <w:tcPr>
            <w:tcW w:w="301" w:type="pct"/>
          </w:tcPr>
          <w:p w14:paraId="0F75C5D2" w14:textId="77777777" w:rsidR="00B14759" w:rsidRPr="00FD631E" w:rsidRDefault="00B14759" w:rsidP="00971D15">
            <w:pPr>
              <w:pStyle w:val="Equationcentered"/>
            </w:pPr>
          </w:p>
        </w:tc>
      </w:tr>
      <w:tr w:rsidR="00B14759" w:rsidRPr="0038744F" w14:paraId="2B6E099E" w14:textId="77777777" w:rsidTr="00B14759">
        <w:tc>
          <w:tcPr>
            <w:tcW w:w="547" w:type="pct"/>
          </w:tcPr>
          <w:p w14:paraId="185B4A12" w14:textId="36F20A05" w:rsidR="00B14759" w:rsidRPr="00FD631E" w:rsidRDefault="00B14759" w:rsidP="00971D15">
            <w:pPr>
              <w:pStyle w:val="Equationright"/>
            </w:pPr>
            <w:proofErr w:type="spellStart"/>
            <w:r w:rsidRPr="004F0ABA">
              <w:t>m</w:t>
            </w:r>
            <w:r w:rsidRPr="004F0ABA">
              <w:rPr>
                <w:vertAlign w:val="subscript"/>
              </w:rPr>
              <w:t>b</w:t>
            </w:r>
            <w:proofErr w:type="spellEnd"/>
          </w:p>
        </w:tc>
        <w:tc>
          <w:tcPr>
            <w:tcW w:w="234" w:type="pct"/>
          </w:tcPr>
          <w:p w14:paraId="013545EC" w14:textId="77777777" w:rsidR="00B14759" w:rsidRPr="00FD631E" w:rsidRDefault="00B14759" w:rsidP="00971D15">
            <w:pPr>
              <w:pStyle w:val="Equationcentered"/>
            </w:pPr>
            <w:r w:rsidRPr="00FD631E">
              <w:t>=</w:t>
            </w:r>
          </w:p>
        </w:tc>
        <w:tc>
          <w:tcPr>
            <w:tcW w:w="3918" w:type="pct"/>
          </w:tcPr>
          <w:p w14:paraId="73C816BE" w14:textId="668E14AE" w:rsidR="00B14759" w:rsidRPr="002B3ED8" w:rsidRDefault="00B14759" w:rsidP="00971D15">
            <w:r w:rsidRPr="004F0ABA">
              <w:t>mass of bitumen discharge (g)</w:t>
            </w:r>
          </w:p>
        </w:tc>
        <w:tc>
          <w:tcPr>
            <w:tcW w:w="301" w:type="pct"/>
          </w:tcPr>
          <w:p w14:paraId="5E1D7713" w14:textId="77777777" w:rsidR="00B14759" w:rsidRPr="00FD631E" w:rsidRDefault="00B14759" w:rsidP="00971D15">
            <w:pPr>
              <w:pStyle w:val="Equationcentered"/>
            </w:pPr>
          </w:p>
        </w:tc>
      </w:tr>
      <w:tr w:rsidR="00B14759" w:rsidRPr="0038744F" w14:paraId="5675CF19" w14:textId="77777777" w:rsidTr="00B14759">
        <w:tc>
          <w:tcPr>
            <w:tcW w:w="547" w:type="pct"/>
          </w:tcPr>
          <w:p w14:paraId="3773B396" w14:textId="7D4B358C" w:rsidR="00B14759" w:rsidRPr="00FD631E" w:rsidRDefault="00B14759" w:rsidP="00B14759">
            <w:pPr>
              <w:pStyle w:val="Equationright"/>
            </w:pPr>
            <w:r w:rsidRPr="004F0ABA">
              <w:t>m</w:t>
            </w:r>
            <w:r w:rsidRPr="004F0ABA">
              <w:rPr>
                <w:vertAlign w:val="subscript"/>
              </w:rPr>
              <w:t>2</w:t>
            </w:r>
          </w:p>
        </w:tc>
        <w:tc>
          <w:tcPr>
            <w:tcW w:w="234" w:type="pct"/>
          </w:tcPr>
          <w:p w14:paraId="6CBD5C61" w14:textId="77777777" w:rsidR="00B14759" w:rsidRPr="00FD631E" w:rsidRDefault="00B14759" w:rsidP="00B14759">
            <w:pPr>
              <w:pStyle w:val="Equationcentered"/>
            </w:pPr>
            <w:r w:rsidRPr="00FD631E">
              <w:t>=</w:t>
            </w:r>
          </w:p>
        </w:tc>
        <w:tc>
          <w:tcPr>
            <w:tcW w:w="3918" w:type="pct"/>
          </w:tcPr>
          <w:p w14:paraId="378DDBBE" w14:textId="01AAD8B2" w:rsidR="00B14759" w:rsidRPr="002B3ED8" w:rsidRDefault="00B14759" w:rsidP="00B14759">
            <w:r w:rsidRPr="004F0ABA">
              <w:t>mass of discharge container and bitumen (g)</w:t>
            </w:r>
          </w:p>
        </w:tc>
        <w:tc>
          <w:tcPr>
            <w:tcW w:w="301" w:type="pct"/>
          </w:tcPr>
          <w:p w14:paraId="5833CE15" w14:textId="77777777" w:rsidR="00B14759" w:rsidRPr="00FD631E" w:rsidRDefault="00B14759" w:rsidP="00B14759">
            <w:pPr>
              <w:pStyle w:val="Equationcentered"/>
            </w:pPr>
          </w:p>
        </w:tc>
      </w:tr>
      <w:tr w:rsidR="00B14759" w:rsidRPr="0038744F" w14:paraId="788A4A43" w14:textId="77777777" w:rsidTr="00B14759">
        <w:tc>
          <w:tcPr>
            <w:tcW w:w="547" w:type="pct"/>
          </w:tcPr>
          <w:p w14:paraId="0096D943" w14:textId="2CBDEA36" w:rsidR="00B14759" w:rsidRPr="00FD631E" w:rsidRDefault="00B14759" w:rsidP="00B14759">
            <w:pPr>
              <w:pStyle w:val="Equationright"/>
            </w:pPr>
            <w:r w:rsidRPr="004F0ABA">
              <w:t>m</w:t>
            </w:r>
            <w:r w:rsidRPr="004F0ABA">
              <w:rPr>
                <w:vertAlign w:val="subscript"/>
              </w:rPr>
              <w:t>1</w:t>
            </w:r>
          </w:p>
        </w:tc>
        <w:tc>
          <w:tcPr>
            <w:tcW w:w="234" w:type="pct"/>
          </w:tcPr>
          <w:p w14:paraId="36199763" w14:textId="77777777" w:rsidR="00B14759" w:rsidRPr="00FD631E" w:rsidRDefault="00B14759" w:rsidP="00B14759">
            <w:pPr>
              <w:pStyle w:val="Equationcentered"/>
            </w:pPr>
            <w:r w:rsidRPr="00FD631E">
              <w:t>=</w:t>
            </w:r>
          </w:p>
        </w:tc>
        <w:tc>
          <w:tcPr>
            <w:tcW w:w="3918" w:type="pct"/>
          </w:tcPr>
          <w:p w14:paraId="0ED185B7" w14:textId="0A37447B" w:rsidR="00B14759" w:rsidRPr="00FD631E" w:rsidRDefault="00B14759" w:rsidP="00B14759">
            <w:r w:rsidRPr="004F0ABA">
              <w:t>mass of discharge container (g)</w:t>
            </w:r>
          </w:p>
        </w:tc>
        <w:tc>
          <w:tcPr>
            <w:tcW w:w="301" w:type="pct"/>
          </w:tcPr>
          <w:p w14:paraId="170366C5" w14:textId="77777777" w:rsidR="00B14759" w:rsidRPr="00FD631E" w:rsidRDefault="00B14759" w:rsidP="00B14759">
            <w:pPr>
              <w:pStyle w:val="Equationcentered"/>
            </w:pPr>
          </w:p>
        </w:tc>
      </w:tr>
    </w:tbl>
    <w:p w14:paraId="1A6137C0" w14:textId="77777777" w:rsidR="00C21211" w:rsidRDefault="00C21211" w:rsidP="00C21211">
      <w:pPr>
        <w:pStyle w:val="HalfLine"/>
      </w:pPr>
    </w:p>
    <w:p w14:paraId="02634BE9" w14:textId="1ED74BDE" w:rsidR="00A02402" w:rsidRPr="004F0ABA" w:rsidRDefault="00A02402" w:rsidP="00B14759">
      <w:pPr>
        <w:pStyle w:val="NumberedList"/>
      </w:pPr>
      <w:r w:rsidRPr="004F0ABA">
        <w:t xml:space="preserve">The expansion ratio can be read directly off the dipstick (interpolating </w:t>
      </w:r>
      <w:r w:rsidR="00C21211">
        <w:t>between the markings) (see Note </w:t>
      </w:r>
      <w:r w:rsidRPr="004F0ABA">
        <w:t>1</w:t>
      </w:r>
      <w:r w:rsidR="00C21211">
        <w:t>0</w:t>
      </w:r>
      <w:r w:rsidRPr="004F0ABA">
        <w:t>).</w:t>
      </w:r>
    </w:p>
    <w:p w14:paraId="3663D674" w14:textId="44891A71" w:rsidR="00A02402" w:rsidRPr="004F0ABA" w:rsidRDefault="00A02402" w:rsidP="00B14759">
      <w:pPr>
        <w:pStyle w:val="NumberedList"/>
      </w:pPr>
      <w:r w:rsidRPr="004F0ABA">
        <w:t>Half-life is the</w:t>
      </w:r>
      <w:r w:rsidR="00B14759">
        <w:t xml:space="preserve"> measured value, T, in seconds.</w:t>
      </w:r>
    </w:p>
    <w:p w14:paraId="2F26EB72" w14:textId="77777777" w:rsidR="00A02402" w:rsidRPr="004F0ABA" w:rsidRDefault="00A02402" w:rsidP="00E3363A">
      <w:pPr>
        <w:pStyle w:val="Heading2"/>
        <w:pageBreakBefore/>
      </w:pPr>
      <w:r w:rsidRPr="004F0ABA">
        <w:lastRenderedPageBreak/>
        <w:t xml:space="preserve"> </w:t>
      </w:r>
      <w:bookmarkStart w:id="49" w:name="_Toc495911806"/>
      <w:r w:rsidRPr="004F0ABA">
        <w:t>Expansion Ratio using a Calibrated Ruler</w:t>
      </w:r>
      <w:bookmarkEnd w:id="49"/>
    </w:p>
    <w:p w14:paraId="032353F4" w14:textId="0918D585" w:rsidR="00A02402" w:rsidRDefault="00A02402" w:rsidP="00B14759">
      <w:pPr>
        <w:pStyle w:val="NumberedList"/>
        <w:keepNext/>
        <w:numPr>
          <w:ilvl w:val="0"/>
          <w:numId w:val="45"/>
        </w:numPr>
      </w:pPr>
      <w:r w:rsidRPr="004F0ABA">
        <w:t>The initial bitumen volume is calculated as follows</w:t>
      </w:r>
      <w:r w:rsidR="00B14759">
        <w:t xml:space="preserve"> in Equation </w:t>
      </w:r>
      <w:r w:rsidR="00B14759">
        <w:fldChar w:fldCharType="begin"/>
      </w:r>
      <w:r w:rsidR="00B14759">
        <w:instrText xml:space="preserve"> REF _Ref495063628 \h </w:instrText>
      </w:r>
      <w:r w:rsidR="00B14759">
        <w:fldChar w:fldCharType="separate"/>
      </w:r>
      <w:r w:rsidR="00440BFF">
        <w:rPr>
          <w:noProof/>
        </w:rPr>
        <w:t>2</w:t>
      </w:r>
      <w:r w:rsidR="00B14759">
        <w:fldChar w:fldCharType="end"/>
      </w:r>
      <w:r w:rsidRPr="004F0ABA">
        <w:t>:</w:t>
      </w:r>
    </w:p>
    <w:tbl>
      <w:tblPr>
        <w:tblStyle w:val="TableGrid"/>
        <w:tblW w:w="4706"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92"/>
        <w:gridCol w:w="425"/>
        <w:gridCol w:w="7111"/>
        <w:gridCol w:w="544"/>
      </w:tblGrid>
      <w:tr w:rsidR="00B14759" w:rsidRPr="0038744F" w14:paraId="060E81C2" w14:textId="77777777" w:rsidTr="00B14759">
        <w:trPr>
          <w:cantSplit/>
        </w:trPr>
        <w:tc>
          <w:tcPr>
            <w:tcW w:w="4700" w:type="pct"/>
            <w:gridSpan w:val="3"/>
          </w:tcPr>
          <w:p w14:paraId="1DEFC499" w14:textId="2F3BC8B2" w:rsidR="00B14759" w:rsidRPr="00FD631E" w:rsidRDefault="002F1F58" w:rsidP="00971D15">
            <w:pPr>
              <w:pStyle w:val="Equationcentered"/>
            </w:pPr>
            <m:oMathPara>
              <m:oMath>
                <m:sSub>
                  <m:sSubPr>
                    <m:ctrlPr>
                      <w:rPr>
                        <w:rFonts w:ascii="Cambria Math" w:hAnsi="Cambria Math"/>
                      </w:rPr>
                    </m:ctrlPr>
                  </m:sSubPr>
                  <m:e>
                    <m:r>
                      <w:rPr>
                        <w:rFonts w:ascii="Cambria Math" w:hAnsi="Cambria Math"/>
                      </w:rPr>
                      <m:t>V</m:t>
                    </m:r>
                  </m:e>
                  <m:sub>
                    <m:r>
                      <w:rPr>
                        <w:rFonts w:ascii="Cambria Math" w:hAnsi="Cambria Math"/>
                      </w:rPr>
                      <m:t>b</m:t>
                    </m:r>
                  </m:sub>
                </m:sSub>
                <m:r>
                  <m:rPr>
                    <m:sty m:val="p"/>
                  </m:rPr>
                  <w:rPr>
                    <w:rFonts w:ascii="Cambria Math" w:hAnsi="Cambria Math"/>
                  </w:rPr>
                  <m:t>=</m:t>
                </m:r>
                <m:f>
                  <m:fPr>
                    <m:ctrlPr>
                      <w:rPr>
                        <w:rFonts w:ascii="Cambria Math" w:hAnsi="Cambria Math"/>
                      </w:rPr>
                    </m:ctrlPr>
                  </m:fPr>
                  <m:num>
                    <m:d>
                      <m:dPr>
                        <m:ctrlPr>
                          <w:rPr>
                            <w:rFonts w:ascii="Cambria Math" w:hAnsi="Cambria Math"/>
                          </w:rPr>
                        </m:ctrlPr>
                      </m:dPr>
                      <m:e>
                        <m:sSub>
                          <m:sSubPr>
                            <m:ctrlPr>
                              <w:rPr>
                                <w:rFonts w:ascii="Cambria Math" w:hAnsi="Cambria Math"/>
                              </w:rPr>
                            </m:ctrlPr>
                          </m:sSubPr>
                          <m:e>
                            <m:r>
                              <w:rPr>
                                <w:rFonts w:ascii="Cambria Math" w:hAnsi="Cambria Math"/>
                              </w:rPr>
                              <m:t>m</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m:rPr>
                                <m:sty m:val="p"/>
                              </m:rPr>
                              <w:rPr>
                                <w:rFonts w:ascii="Cambria Math" w:hAnsi="Cambria Math"/>
                              </w:rPr>
                              <m:t>1</m:t>
                            </m:r>
                          </m:sub>
                        </m:sSub>
                      </m:e>
                    </m:d>
                  </m:num>
                  <m:den>
                    <m:r>
                      <w:rPr>
                        <w:rFonts w:ascii="Cambria Math" w:hAnsi="Cambria Math"/>
                      </w:rPr>
                      <m:t>ρ</m:t>
                    </m:r>
                  </m:den>
                </m:f>
              </m:oMath>
            </m:oMathPara>
          </w:p>
        </w:tc>
        <w:tc>
          <w:tcPr>
            <w:tcW w:w="300" w:type="pct"/>
          </w:tcPr>
          <w:p w14:paraId="1255F116" w14:textId="77777777" w:rsidR="00B14759" w:rsidRPr="00FD631E" w:rsidRDefault="00440BFF" w:rsidP="00971D15">
            <w:pPr>
              <w:pStyle w:val="Equationright"/>
            </w:pPr>
            <w:r>
              <w:fldChar w:fldCharType="begin"/>
            </w:r>
            <w:r>
              <w:instrText xml:space="preserve"> SEQ Equation \* ARABIC </w:instrText>
            </w:r>
            <w:r>
              <w:fldChar w:fldCharType="separate"/>
            </w:r>
            <w:bookmarkStart w:id="50" w:name="_Ref495063628"/>
            <w:r>
              <w:rPr>
                <w:noProof/>
              </w:rPr>
              <w:t>2</w:t>
            </w:r>
            <w:bookmarkEnd w:id="50"/>
            <w:r>
              <w:rPr>
                <w:noProof/>
              </w:rPr>
              <w:fldChar w:fldCharType="end"/>
            </w:r>
          </w:p>
        </w:tc>
      </w:tr>
      <w:tr w:rsidR="00B14759" w:rsidRPr="0038744F" w14:paraId="04F99443" w14:textId="77777777" w:rsidTr="00B14759">
        <w:tc>
          <w:tcPr>
            <w:tcW w:w="547" w:type="pct"/>
          </w:tcPr>
          <w:p w14:paraId="75949BC2" w14:textId="77777777" w:rsidR="00B14759" w:rsidRPr="002B3ED8" w:rsidRDefault="00B14759" w:rsidP="00971D15">
            <w:r w:rsidRPr="001500A7">
              <w:t>where</w:t>
            </w:r>
          </w:p>
        </w:tc>
        <w:tc>
          <w:tcPr>
            <w:tcW w:w="234" w:type="pct"/>
          </w:tcPr>
          <w:p w14:paraId="612848BA" w14:textId="77777777" w:rsidR="00B14759" w:rsidRPr="00FD631E" w:rsidRDefault="00B14759" w:rsidP="00971D15">
            <w:pPr>
              <w:pStyle w:val="Equationcentered"/>
            </w:pPr>
          </w:p>
        </w:tc>
        <w:tc>
          <w:tcPr>
            <w:tcW w:w="3919" w:type="pct"/>
          </w:tcPr>
          <w:p w14:paraId="617AED19" w14:textId="77777777" w:rsidR="00B14759" w:rsidRPr="00FD631E" w:rsidRDefault="00B14759" w:rsidP="00971D15"/>
        </w:tc>
        <w:tc>
          <w:tcPr>
            <w:tcW w:w="300" w:type="pct"/>
          </w:tcPr>
          <w:p w14:paraId="43E6B6A4" w14:textId="77777777" w:rsidR="00B14759" w:rsidRPr="00FD631E" w:rsidRDefault="00B14759" w:rsidP="00971D15">
            <w:pPr>
              <w:pStyle w:val="Equationcentered"/>
            </w:pPr>
          </w:p>
        </w:tc>
      </w:tr>
      <w:tr w:rsidR="00B14759" w:rsidRPr="0038744F" w14:paraId="75E7DBE9" w14:textId="77777777" w:rsidTr="00B14759">
        <w:tc>
          <w:tcPr>
            <w:tcW w:w="547" w:type="pct"/>
          </w:tcPr>
          <w:p w14:paraId="75B98A48" w14:textId="2B3513BC" w:rsidR="00B14759" w:rsidRPr="00B14759" w:rsidRDefault="002F1F58" w:rsidP="00B14759">
            <w:pPr>
              <w:pStyle w:val="Equationright"/>
            </w:pPr>
            <m:oMathPara>
              <m:oMathParaPr>
                <m:jc m:val="right"/>
              </m:oMathParaPr>
              <m:oMath>
                <m:sSub>
                  <m:sSubPr>
                    <m:ctrlPr>
                      <w:rPr>
                        <w:rFonts w:ascii="Cambria Math" w:hAnsi="Cambria Math"/>
                        <w:bCs/>
                        <w:i/>
                        <w:caps/>
                        <w:szCs w:val="22"/>
                      </w:rPr>
                    </m:ctrlPr>
                  </m:sSubPr>
                  <m:e>
                    <m:r>
                      <w:rPr>
                        <w:rFonts w:ascii="Cambria Math" w:hAnsi="Cambria Math"/>
                        <w:caps/>
                        <w:szCs w:val="22"/>
                      </w:rPr>
                      <m:t>V</m:t>
                    </m:r>
                  </m:e>
                  <m:sub>
                    <m:r>
                      <w:rPr>
                        <w:rFonts w:ascii="Cambria Math" w:hAnsi="Cambria Math"/>
                        <w:caps/>
                        <w:szCs w:val="22"/>
                      </w:rPr>
                      <m:t>b</m:t>
                    </m:r>
                  </m:sub>
                </m:sSub>
              </m:oMath>
            </m:oMathPara>
          </w:p>
        </w:tc>
        <w:tc>
          <w:tcPr>
            <w:tcW w:w="234" w:type="pct"/>
          </w:tcPr>
          <w:p w14:paraId="69FAD1FB" w14:textId="77777777" w:rsidR="00B14759" w:rsidRPr="00FD631E" w:rsidRDefault="00B14759" w:rsidP="00B14759">
            <w:pPr>
              <w:pStyle w:val="Equationcentered"/>
            </w:pPr>
            <w:r w:rsidRPr="00FD631E">
              <w:t>=</w:t>
            </w:r>
          </w:p>
        </w:tc>
        <w:tc>
          <w:tcPr>
            <w:tcW w:w="3919" w:type="pct"/>
          </w:tcPr>
          <w:p w14:paraId="565684B1" w14:textId="1E7B49C5" w:rsidR="00B14759" w:rsidRPr="002B3ED8" w:rsidRDefault="00B14759" w:rsidP="00B14759">
            <w:r w:rsidRPr="004F0ABA">
              <w:t>bitumen volume before foaming (ml)</w:t>
            </w:r>
          </w:p>
        </w:tc>
        <w:tc>
          <w:tcPr>
            <w:tcW w:w="300" w:type="pct"/>
          </w:tcPr>
          <w:p w14:paraId="502D5377" w14:textId="77777777" w:rsidR="00B14759" w:rsidRPr="00FD631E" w:rsidRDefault="00B14759" w:rsidP="00B14759">
            <w:pPr>
              <w:pStyle w:val="Equationcentered"/>
            </w:pPr>
          </w:p>
        </w:tc>
      </w:tr>
      <w:tr w:rsidR="00B14759" w:rsidRPr="0038744F" w14:paraId="6796BE5E" w14:textId="77777777" w:rsidTr="00B14759">
        <w:tc>
          <w:tcPr>
            <w:tcW w:w="547" w:type="pct"/>
          </w:tcPr>
          <w:p w14:paraId="5AEC781F" w14:textId="486A5F1A" w:rsidR="00B14759" w:rsidRPr="00FD631E" w:rsidRDefault="00B14759" w:rsidP="00B14759">
            <w:pPr>
              <w:pStyle w:val="Equationright"/>
            </w:pPr>
            <w:r w:rsidRPr="004F0ABA">
              <w:rPr>
                <w:rFonts w:ascii="Cambria Math" w:hAnsi="Cambria Math"/>
                <w:bCs/>
                <w:i/>
                <w:szCs w:val="22"/>
              </w:rPr>
              <w:t>m</w:t>
            </w:r>
            <w:r w:rsidRPr="004F0ABA">
              <w:rPr>
                <w:rFonts w:ascii="Cambria Math" w:hAnsi="Cambria Math"/>
                <w:bCs/>
                <w:i/>
                <w:caps/>
                <w:szCs w:val="22"/>
                <w:vertAlign w:val="subscript"/>
              </w:rPr>
              <w:t>2</w:t>
            </w:r>
          </w:p>
        </w:tc>
        <w:tc>
          <w:tcPr>
            <w:tcW w:w="234" w:type="pct"/>
          </w:tcPr>
          <w:p w14:paraId="3CC92E7B" w14:textId="77777777" w:rsidR="00B14759" w:rsidRPr="00FD631E" w:rsidRDefault="00B14759" w:rsidP="00B14759">
            <w:pPr>
              <w:pStyle w:val="Equationcentered"/>
            </w:pPr>
            <w:r w:rsidRPr="00FD631E">
              <w:t>=</w:t>
            </w:r>
          </w:p>
        </w:tc>
        <w:tc>
          <w:tcPr>
            <w:tcW w:w="3919" w:type="pct"/>
          </w:tcPr>
          <w:p w14:paraId="0D08E9C5" w14:textId="2ED0286E" w:rsidR="00B14759" w:rsidRPr="002B3ED8" w:rsidRDefault="00B14759" w:rsidP="00B14759">
            <w:r w:rsidRPr="004F0ABA">
              <w:t>mass of discharge container and bitumen (g)</w:t>
            </w:r>
          </w:p>
        </w:tc>
        <w:tc>
          <w:tcPr>
            <w:tcW w:w="300" w:type="pct"/>
          </w:tcPr>
          <w:p w14:paraId="29FCF02D" w14:textId="77777777" w:rsidR="00B14759" w:rsidRPr="00FD631E" w:rsidRDefault="00B14759" w:rsidP="00B14759">
            <w:pPr>
              <w:pStyle w:val="Equationcentered"/>
            </w:pPr>
          </w:p>
        </w:tc>
      </w:tr>
      <w:tr w:rsidR="00B14759" w:rsidRPr="0038744F" w14:paraId="33424CB3" w14:textId="77777777" w:rsidTr="00B14759">
        <w:tc>
          <w:tcPr>
            <w:tcW w:w="547" w:type="pct"/>
          </w:tcPr>
          <w:p w14:paraId="1D121C0E" w14:textId="3B742332" w:rsidR="00B14759" w:rsidRPr="00FD631E" w:rsidRDefault="00B14759" w:rsidP="00B14759">
            <w:pPr>
              <w:pStyle w:val="Equationright"/>
            </w:pPr>
            <w:r w:rsidRPr="004F0ABA">
              <w:rPr>
                <w:rFonts w:ascii="Cambria Math" w:hAnsi="Cambria Math"/>
                <w:bCs/>
                <w:i/>
                <w:szCs w:val="22"/>
              </w:rPr>
              <w:t>m</w:t>
            </w:r>
            <w:r w:rsidRPr="004F0ABA">
              <w:rPr>
                <w:rFonts w:ascii="Cambria Math" w:hAnsi="Cambria Math"/>
                <w:bCs/>
                <w:i/>
                <w:szCs w:val="22"/>
                <w:vertAlign w:val="subscript"/>
              </w:rPr>
              <w:t>1</w:t>
            </w:r>
          </w:p>
        </w:tc>
        <w:tc>
          <w:tcPr>
            <w:tcW w:w="234" w:type="pct"/>
          </w:tcPr>
          <w:p w14:paraId="5ACAFAE2" w14:textId="77777777" w:rsidR="00B14759" w:rsidRPr="00FD631E" w:rsidRDefault="00B14759" w:rsidP="00B14759">
            <w:pPr>
              <w:pStyle w:val="Equationcentered"/>
            </w:pPr>
            <w:r w:rsidRPr="00FD631E">
              <w:t>=</w:t>
            </w:r>
          </w:p>
        </w:tc>
        <w:tc>
          <w:tcPr>
            <w:tcW w:w="3919" w:type="pct"/>
          </w:tcPr>
          <w:p w14:paraId="380799FA" w14:textId="45FEE4EB" w:rsidR="00B14759" w:rsidRPr="00FD631E" w:rsidRDefault="00B14759" w:rsidP="00B14759">
            <w:r w:rsidRPr="004F0ABA">
              <w:t>mass of discharge container (g)</w:t>
            </w:r>
          </w:p>
        </w:tc>
        <w:tc>
          <w:tcPr>
            <w:tcW w:w="300" w:type="pct"/>
          </w:tcPr>
          <w:p w14:paraId="16AAD88D" w14:textId="77777777" w:rsidR="00B14759" w:rsidRPr="00FD631E" w:rsidRDefault="00B14759" w:rsidP="00B14759">
            <w:pPr>
              <w:pStyle w:val="Equationcentered"/>
            </w:pPr>
          </w:p>
        </w:tc>
      </w:tr>
      <w:tr w:rsidR="00B14759" w:rsidRPr="0038744F" w14:paraId="6A80BC28" w14:textId="77777777" w:rsidTr="00B14759">
        <w:tc>
          <w:tcPr>
            <w:tcW w:w="547" w:type="pct"/>
          </w:tcPr>
          <w:p w14:paraId="27A07F88" w14:textId="2C5311A2" w:rsidR="00B14759" w:rsidRPr="004F0ABA" w:rsidRDefault="00B14759" w:rsidP="00B14759">
            <w:pPr>
              <w:pStyle w:val="Equationright"/>
              <w:rPr>
                <w:rFonts w:ascii="Cambria Math" w:hAnsi="Cambria Math"/>
                <w:bCs/>
                <w:i/>
                <w:szCs w:val="22"/>
              </w:rPr>
            </w:pPr>
            <w:r w:rsidRPr="004F0ABA">
              <w:rPr>
                <w:rFonts w:ascii="Cambria Math" w:hAnsi="Cambria Math"/>
                <w:bCs/>
                <w:i/>
                <w:szCs w:val="22"/>
              </w:rPr>
              <w:t>ρ</w:t>
            </w:r>
          </w:p>
        </w:tc>
        <w:tc>
          <w:tcPr>
            <w:tcW w:w="234" w:type="pct"/>
          </w:tcPr>
          <w:p w14:paraId="5349412C" w14:textId="1899D005" w:rsidR="00B14759" w:rsidRPr="00FD631E" w:rsidRDefault="002332F5" w:rsidP="00B14759">
            <w:pPr>
              <w:pStyle w:val="Equationcentered"/>
            </w:pPr>
            <w:r w:rsidRPr="00FD631E">
              <w:t>=</w:t>
            </w:r>
          </w:p>
        </w:tc>
        <w:tc>
          <w:tcPr>
            <w:tcW w:w="3919" w:type="pct"/>
          </w:tcPr>
          <w:p w14:paraId="3C561ABD" w14:textId="74A3E396" w:rsidR="00B14759" w:rsidRPr="004F0ABA" w:rsidRDefault="00B14759" w:rsidP="00B14759">
            <w:r w:rsidRPr="00564AEF">
              <w:t xml:space="preserve">the density of bitumen </w:t>
            </w:r>
            <w:r>
              <w:t>(</w:t>
            </w:r>
            <w:r w:rsidRPr="00564AEF">
              <w:t>t/m</w:t>
            </w:r>
            <w:r w:rsidRPr="00564AEF">
              <w:rPr>
                <w:vertAlign w:val="superscript"/>
              </w:rPr>
              <w:t>3</w:t>
            </w:r>
            <w:r w:rsidRPr="001334D8">
              <w:t>)</w:t>
            </w:r>
            <w:r>
              <w:t xml:space="preserve"> at 180 </w:t>
            </w:r>
            <w:r w:rsidRPr="00564AEF">
              <w:t>°C (typically 0.94 t/m</w:t>
            </w:r>
            <w:r w:rsidRPr="00564AEF">
              <w:rPr>
                <w:vertAlign w:val="superscript"/>
              </w:rPr>
              <w:t>3</w:t>
            </w:r>
            <w:r w:rsidRPr="00564AEF">
              <w:t>)</w:t>
            </w:r>
          </w:p>
        </w:tc>
        <w:tc>
          <w:tcPr>
            <w:tcW w:w="300" w:type="pct"/>
          </w:tcPr>
          <w:p w14:paraId="4E4C91C3" w14:textId="77777777" w:rsidR="00B14759" w:rsidRPr="00FD631E" w:rsidRDefault="00B14759" w:rsidP="00B14759">
            <w:pPr>
              <w:pStyle w:val="Equationcentered"/>
            </w:pPr>
          </w:p>
        </w:tc>
      </w:tr>
    </w:tbl>
    <w:p w14:paraId="5755FCAE" w14:textId="77777777" w:rsidR="00C21211" w:rsidRDefault="00C21211" w:rsidP="00C21211">
      <w:pPr>
        <w:pStyle w:val="HalfLine"/>
      </w:pPr>
    </w:p>
    <w:p w14:paraId="3439BBBD" w14:textId="18C4038B" w:rsidR="00964128" w:rsidRDefault="00A02402" w:rsidP="00964128">
      <w:pPr>
        <w:pStyle w:val="NumberedList"/>
        <w:keepNext/>
      </w:pPr>
      <w:r w:rsidRPr="004F0ABA">
        <w:t>The foamed bitumen volume is calculated as follows</w:t>
      </w:r>
      <w:r w:rsidR="00964128">
        <w:t xml:space="preserve"> in Equation </w:t>
      </w:r>
      <w:r w:rsidR="00964128">
        <w:fldChar w:fldCharType="begin"/>
      </w:r>
      <w:r w:rsidR="00964128">
        <w:instrText xml:space="preserve"> REF _Ref495063978 \h </w:instrText>
      </w:r>
      <w:r w:rsidR="00964128">
        <w:fldChar w:fldCharType="separate"/>
      </w:r>
      <w:r w:rsidR="00440BFF">
        <w:rPr>
          <w:noProof/>
        </w:rPr>
        <w:t>3</w:t>
      </w:r>
      <w:r w:rsidR="00964128">
        <w:fldChar w:fldCharType="end"/>
      </w:r>
      <w:r w:rsidRPr="004F0ABA">
        <w:t>:</w:t>
      </w:r>
    </w:p>
    <w:tbl>
      <w:tblPr>
        <w:tblStyle w:val="TableGrid"/>
        <w:tblW w:w="4706"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92"/>
        <w:gridCol w:w="425"/>
        <w:gridCol w:w="7111"/>
        <w:gridCol w:w="544"/>
      </w:tblGrid>
      <w:tr w:rsidR="00964128" w:rsidRPr="0038744F" w14:paraId="58AD749F" w14:textId="77777777" w:rsidTr="00964128">
        <w:trPr>
          <w:cantSplit/>
        </w:trPr>
        <w:tc>
          <w:tcPr>
            <w:tcW w:w="4699" w:type="pct"/>
            <w:gridSpan w:val="3"/>
          </w:tcPr>
          <w:p w14:paraId="17FFBF26" w14:textId="704F9C8C" w:rsidR="00964128" w:rsidRPr="00FD631E" w:rsidRDefault="002F1F58" w:rsidP="00971D15">
            <w:pPr>
              <w:pStyle w:val="Equationcentered"/>
            </w:pPr>
            <m:oMathPara>
              <m:oMath>
                <m:sSub>
                  <m:sSubPr>
                    <m:ctrlPr>
                      <w:rPr>
                        <w:rFonts w:ascii="Cambria Math" w:hAnsi="Cambria Math"/>
                      </w:rPr>
                    </m:ctrlPr>
                  </m:sSubPr>
                  <m:e>
                    <m:r>
                      <w:rPr>
                        <w:rFonts w:ascii="Cambria Math" w:hAnsi="Cambria Math"/>
                      </w:rPr>
                      <m:t>V</m:t>
                    </m:r>
                  </m:e>
                  <m:sub>
                    <m:r>
                      <w:rPr>
                        <w:rFonts w:ascii="Cambria Math" w:hAnsi="Cambria Math"/>
                      </w:rPr>
                      <m:t>f</m:t>
                    </m:r>
                  </m:sub>
                </m:sSub>
                <m:r>
                  <m:rPr>
                    <m:sty m:val="p"/>
                  </m:rP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i</m:t>
                    </m:r>
                  </m:sub>
                </m:sSub>
                <m:f>
                  <m:fPr>
                    <m:ctrlPr>
                      <w:rPr>
                        <w:rFonts w:ascii="Cambria Math" w:hAnsi="Cambria Math"/>
                      </w:rPr>
                    </m:ctrlPr>
                  </m:fPr>
                  <m:num>
                    <m:r>
                      <w:rPr>
                        <w:rFonts w:ascii="Cambria Math" w:hAnsi="Cambria Math"/>
                      </w:rPr>
                      <m:t>π</m:t>
                    </m:r>
                    <m:sSup>
                      <m:sSupPr>
                        <m:ctrlPr>
                          <w:rPr>
                            <w:rFonts w:ascii="Cambria Math" w:hAnsi="Cambria Math"/>
                          </w:rPr>
                        </m:ctrlPr>
                      </m:sSupPr>
                      <m:e>
                        <m:r>
                          <w:rPr>
                            <w:rFonts w:ascii="Cambria Math" w:hAnsi="Cambria Math"/>
                          </w:rPr>
                          <m:t>D</m:t>
                        </m:r>
                      </m:e>
                      <m:sup>
                        <m:r>
                          <m:rPr>
                            <m:sty m:val="p"/>
                          </m:rPr>
                          <w:rPr>
                            <w:rFonts w:ascii="Cambria Math" w:hAnsi="Cambria Math"/>
                          </w:rPr>
                          <m:t>2</m:t>
                        </m:r>
                      </m:sup>
                    </m:sSup>
                  </m:num>
                  <m:den>
                    <m:r>
                      <m:rPr>
                        <m:sty m:val="p"/>
                      </m:rPr>
                      <w:rPr>
                        <w:rFonts w:ascii="Cambria Math" w:hAnsi="Cambria Math"/>
                      </w:rPr>
                      <m:t>4000</m:t>
                    </m:r>
                  </m:den>
                </m:f>
              </m:oMath>
            </m:oMathPara>
          </w:p>
        </w:tc>
        <w:tc>
          <w:tcPr>
            <w:tcW w:w="301" w:type="pct"/>
          </w:tcPr>
          <w:p w14:paraId="4954E3A1" w14:textId="77777777" w:rsidR="00964128" w:rsidRPr="00FD631E" w:rsidRDefault="00440BFF" w:rsidP="00971D15">
            <w:pPr>
              <w:pStyle w:val="Equationright"/>
            </w:pPr>
            <w:r>
              <w:fldChar w:fldCharType="begin"/>
            </w:r>
            <w:r>
              <w:instrText xml:space="preserve"> SEQ Equation \* ARABIC </w:instrText>
            </w:r>
            <w:r>
              <w:fldChar w:fldCharType="separate"/>
            </w:r>
            <w:bookmarkStart w:id="51" w:name="_Ref495063978"/>
            <w:r>
              <w:rPr>
                <w:noProof/>
              </w:rPr>
              <w:t>3</w:t>
            </w:r>
            <w:bookmarkEnd w:id="51"/>
            <w:r>
              <w:rPr>
                <w:noProof/>
              </w:rPr>
              <w:fldChar w:fldCharType="end"/>
            </w:r>
          </w:p>
        </w:tc>
      </w:tr>
      <w:tr w:rsidR="00964128" w:rsidRPr="0038744F" w14:paraId="21D30FBB" w14:textId="77777777" w:rsidTr="00964128">
        <w:tc>
          <w:tcPr>
            <w:tcW w:w="547" w:type="pct"/>
          </w:tcPr>
          <w:p w14:paraId="115FEF80" w14:textId="77777777" w:rsidR="00964128" w:rsidRPr="002B3ED8" w:rsidRDefault="00964128" w:rsidP="00971D15">
            <w:r w:rsidRPr="001500A7">
              <w:t>where</w:t>
            </w:r>
          </w:p>
        </w:tc>
        <w:tc>
          <w:tcPr>
            <w:tcW w:w="234" w:type="pct"/>
          </w:tcPr>
          <w:p w14:paraId="2873BF05" w14:textId="77777777" w:rsidR="00964128" w:rsidRPr="00FD631E" w:rsidRDefault="00964128" w:rsidP="00971D15">
            <w:pPr>
              <w:pStyle w:val="Equationcentered"/>
            </w:pPr>
          </w:p>
        </w:tc>
        <w:tc>
          <w:tcPr>
            <w:tcW w:w="3919" w:type="pct"/>
          </w:tcPr>
          <w:p w14:paraId="7B73DB29" w14:textId="77777777" w:rsidR="00964128" w:rsidRPr="00FD631E" w:rsidRDefault="00964128" w:rsidP="00971D15"/>
        </w:tc>
        <w:tc>
          <w:tcPr>
            <w:tcW w:w="301" w:type="pct"/>
          </w:tcPr>
          <w:p w14:paraId="26ABA483" w14:textId="77777777" w:rsidR="00964128" w:rsidRPr="00FD631E" w:rsidRDefault="00964128" w:rsidP="00971D15">
            <w:pPr>
              <w:pStyle w:val="Equationcentered"/>
            </w:pPr>
          </w:p>
        </w:tc>
      </w:tr>
      <w:tr w:rsidR="00964128" w:rsidRPr="0038744F" w14:paraId="39731178" w14:textId="77777777" w:rsidTr="00964128">
        <w:tc>
          <w:tcPr>
            <w:tcW w:w="547" w:type="pct"/>
          </w:tcPr>
          <w:p w14:paraId="390F401E" w14:textId="619B334F" w:rsidR="00964128" w:rsidRPr="00FD631E" w:rsidRDefault="00964128" w:rsidP="00964128">
            <w:pPr>
              <w:pStyle w:val="Equationright"/>
            </w:pPr>
            <w:proofErr w:type="spellStart"/>
            <w:r w:rsidRPr="004F0ABA">
              <w:rPr>
                <w:rFonts w:ascii="Cambria Math" w:hAnsi="Cambria Math"/>
                <w:bCs/>
                <w:i/>
                <w:szCs w:val="22"/>
              </w:rPr>
              <w:t>V</w:t>
            </w:r>
            <w:r w:rsidRPr="004F0ABA">
              <w:rPr>
                <w:rFonts w:ascii="Cambria Math" w:hAnsi="Cambria Math"/>
                <w:bCs/>
                <w:i/>
                <w:szCs w:val="22"/>
                <w:vertAlign w:val="subscript"/>
              </w:rPr>
              <w:t>f</w:t>
            </w:r>
            <w:proofErr w:type="spellEnd"/>
          </w:p>
        </w:tc>
        <w:tc>
          <w:tcPr>
            <w:tcW w:w="234" w:type="pct"/>
          </w:tcPr>
          <w:p w14:paraId="191B87CE" w14:textId="77777777" w:rsidR="00964128" w:rsidRPr="00FD631E" w:rsidRDefault="00964128" w:rsidP="00964128">
            <w:pPr>
              <w:pStyle w:val="Equationcentered"/>
            </w:pPr>
            <w:r w:rsidRPr="00FD631E">
              <w:t>=</w:t>
            </w:r>
          </w:p>
        </w:tc>
        <w:tc>
          <w:tcPr>
            <w:tcW w:w="3919" w:type="pct"/>
          </w:tcPr>
          <w:p w14:paraId="5035B98F" w14:textId="7E037B12" w:rsidR="00964128" w:rsidRPr="002B3ED8" w:rsidRDefault="00964128" w:rsidP="00964128">
            <w:r w:rsidRPr="004F0ABA">
              <w:t>foamed bitumen volume (ml)</w:t>
            </w:r>
          </w:p>
        </w:tc>
        <w:tc>
          <w:tcPr>
            <w:tcW w:w="301" w:type="pct"/>
          </w:tcPr>
          <w:p w14:paraId="381C86FB" w14:textId="77777777" w:rsidR="00964128" w:rsidRPr="00FD631E" w:rsidRDefault="00964128" w:rsidP="00964128">
            <w:pPr>
              <w:pStyle w:val="Equationcentered"/>
            </w:pPr>
          </w:p>
        </w:tc>
      </w:tr>
      <w:tr w:rsidR="00964128" w:rsidRPr="0038744F" w14:paraId="7BF76CFA" w14:textId="77777777" w:rsidTr="00964128">
        <w:tc>
          <w:tcPr>
            <w:tcW w:w="547" w:type="pct"/>
          </w:tcPr>
          <w:p w14:paraId="0E71EA9C" w14:textId="187BF807" w:rsidR="00964128" w:rsidRPr="00FD631E" w:rsidRDefault="00964128" w:rsidP="00964128">
            <w:pPr>
              <w:pStyle w:val="Equationright"/>
            </w:pPr>
            <w:r w:rsidRPr="004F0ABA">
              <w:rPr>
                <w:rFonts w:ascii="Cambria Math" w:hAnsi="Cambria Math"/>
                <w:bCs/>
                <w:i/>
                <w:szCs w:val="22"/>
              </w:rPr>
              <w:t>h</w:t>
            </w:r>
            <w:r w:rsidRPr="004F0ABA">
              <w:rPr>
                <w:rFonts w:ascii="Cambria Math" w:hAnsi="Cambria Math"/>
                <w:bCs/>
                <w:i/>
                <w:szCs w:val="22"/>
                <w:vertAlign w:val="subscript"/>
              </w:rPr>
              <w:t>i</w:t>
            </w:r>
          </w:p>
        </w:tc>
        <w:tc>
          <w:tcPr>
            <w:tcW w:w="234" w:type="pct"/>
          </w:tcPr>
          <w:p w14:paraId="4342171F" w14:textId="77777777" w:rsidR="00964128" w:rsidRPr="00FD631E" w:rsidRDefault="00964128" w:rsidP="00964128">
            <w:pPr>
              <w:pStyle w:val="Equationcentered"/>
            </w:pPr>
            <w:r w:rsidRPr="00FD631E">
              <w:t>=</w:t>
            </w:r>
          </w:p>
        </w:tc>
        <w:tc>
          <w:tcPr>
            <w:tcW w:w="3919" w:type="pct"/>
          </w:tcPr>
          <w:p w14:paraId="597DDFCB" w14:textId="527961CE" w:rsidR="00964128" w:rsidRPr="002B3ED8" w:rsidRDefault="00964128" w:rsidP="00964128">
            <w:r w:rsidRPr="004F0ABA">
              <w:t>initial depth of bitumen foam as measured using the calibrated ruler (mm)</w:t>
            </w:r>
          </w:p>
        </w:tc>
        <w:tc>
          <w:tcPr>
            <w:tcW w:w="301" w:type="pct"/>
          </w:tcPr>
          <w:p w14:paraId="4CFF5F4A" w14:textId="77777777" w:rsidR="00964128" w:rsidRPr="00FD631E" w:rsidRDefault="00964128" w:rsidP="00964128">
            <w:pPr>
              <w:pStyle w:val="Equationcentered"/>
            </w:pPr>
          </w:p>
        </w:tc>
      </w:tr>
      <w:tr w:rsidR="00964128" w:rsidRPr="0038744F" w14:paraId="07386DC6" w14:textId="77777777" w:rsidTr="00964128">
        <w:tc>
          <w:tcPr>
            <w:tcW w:w="547" w:type="pct"/>
          </w:tcPr>
          <w:p w14:paraId="5E1C9D84" w14:textId="21C6560B" w:rsidR="00964128" w:rsidRPr="00FD631E" w:rsidRDefault="00964128" w:rsidP="00964128">
            <w:pPr>
              <w:pStyle w:val="Equationright"/>
            </w:pPr>
            <w:r w:rsidRPr="004F0ABA">
              <w:rPr>
                <w:rFonts w:ascii="Cambria Math" w:hAnsi="Cambria Math"/>
                <w:bCs/>
                <w:i/>
                <w:szCs w:val="22"/>
              </w:rPr>
              <w:t>D</w:t>
            </w:r>
          </w:p>
        </w:tc>
        <w:tc>
          <w:tcPr>
            <w:tcW w:w="234" w:type="pct"/>
          </w:tcPr>
          <w:p w14:paraId="0AD3C3F9" w14:textId="77777777" w:rsidR="00964128" w:rsidRPr="00FD631E" w:rsidRDefault="00964128" w:rsidP="00964128">
            <w:pPr>
              <w:pStyle w:val="Equationcentered"/>
            </w:pPr>
            <w:r w:rsidRPr="00FD631E">
              <w:t>=</w:t>
            </w:r>
          </w:p>
        </w:tc>
        <w:tc>
          <w:tcPr>
            <w:tcW w:w="3919" w:type="pct"/>
          </w:tcPr>
          <w:p w14:paraId="7911D3F6" w14:textId="400F4716" w:rsidR="00964128" w:rsidRPr="00FD631E" w:rsidRDefault="00964128" w:rsidP="00964128">
            <w:r w:rsidRPr="004F0ABA">
              <w:t>diameter of discharge container (mm)</w:t>
            </w:r>
          </w:p>
        </w:tc>
        <w:tc>
          <w:tcPr>
            <w:tcW w:w="301" w:type="pct"/>
          </w:tcPr>
          <w:p w14:paraId="3BFD8086" w14:textId="77777777" w:rsidR="00964128" w:rsidRPr="00FD631E" w:rsidRDefault="00964128" w:rsidP="00964128">
            <w:pPr>
              <w:pStyle w:val="Equationcentered"/>
            </w:pPr>
          </w:p>
        </w:tc>
      </w:tr>
    </w:tbl>
    <w:p w14:paraId="709A68C9" w14:textId="77777777" w:rsidR="00F57BF0" w:rsidRDefault="00F57BF0" w:rsidP="00F57BF0">
      <w:pPr>
        <w:pStyle w:val="HalfLine"/>
      </w:pPr>
    </w:p>
    <w:p w14:paraId="4CF4326E" w14:textId="32C8B620" w:rsidR="00A02402" w:rsidRDefault="00A02402" w:rsidP="00B14759">
      <w:pPr>
        <w:pStyle w:val="NumberedList"/>
        <w:keepNext/>
      </w:pPr>
      <w:r w:rsidRPr="004F0ABA">
        <w:t>The expansion ratio is calculated as follows</w:t>
      </w:r>
      <w:r w:rsidR="00964128">
        <w:t xml:space="preserve"> in Equation </w:t>
      </w:r>
      <w:r w:rsidR="00964128">
        <w:fldChar w:fldCharType="begin"/>
      </w:r>
      <w:r w:rsidR="00964128">
        <w:instrText xml:space="preserve"> REF _Ref495064145 \h </w:instrText>
      </w:r>
      <w:r w:rsidR="00964128">
        <w:fldChar w:fldCharType="separate"/>
      </w:r>
      <w:r w:rsidR="00440BFF">
        <w:rPr>
          <w:noProof/>
        </w:rPr>
        <w:t>4</w:t>
      </w:r>
      <w:r w:rsidR="00964128">
        <w:fldChar w:fldCharType="end"/>
      </w:r>
      <w:r w:rsidRPr="004F0ABA">
        <w:t>:</w:t>
      </w:r>
    </w:p>
    <w:tbl>
      <w:tblPr>
        <w:tblStyle w:val="TableGrid"/>
        <w:tblW w:w="4706"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92"/>
        <w:gridCol w:w="425"/>
        <w:gridCol w:w="7111"/>
        <w:gridCol w:w="544"/>
      </w:tblGrid>
      <w:tr w:rsidR="00964128" w:rsidRPr="0038744F" w14:paraId="0C94E76D" w14:textId="77777777" w:rsidTr="00964128">
        <w:trPr>
          <w:cantSplit/>
        </w:trPr>
        <w:tc>
          <w:tcPr>
            <w:tcW w:w="4699" w:type="pct"/>
            <w:gridSpan w:val="3"/>
          </w:tcPr>
          <w:p w14:paraId="23C36C39" w14:textId="630975EF" w:rsidR="00964128" w:rsidRPr="00FD631E" w:rsidRDefault="00964128" w:rsidP="00971D15">
            <w:pPr>
              <w:pStyle w:val="Equationcentered"/>
            </w:pPr>
            <m:oMathPara>
              <m:oMath>
                <m:r>
                  <w:rPr>
                    <w:rFonts w:ascii="Cambria Math" w:hAnsi="Cambria Math"/>
                  </w:rPr>
                  <m:t>ER</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f</m:t>
                        </m:r>
                      </m:sub>
                    </m:sSub>
                  </m:num>
                  <m:den>
                    <m:sSub>
                      <m:sSubPr>
                        <m:ctrlPr>
                          <w:rPr>
                            <w:rFonts w:ascii="Cambria Math" w:hAnsi="Cambria Math"/>
                          </w:rPr>
                        </m:ctrlPr>
                      </m:sSubPr>
                      <m:e>
                        <m:r>
                          <w:rPr>
                            <w:rFonts w:ascii="Cambria Math" w:hAnsi="Cambria Math"/>
                          </w:rPr>
                          <m:t>V</m:t>
                        </m:r>
                      </m:e>
                      <m:sub>
                        <m:r>
                          <w:rPr>
                            <w:rFonts w:ascii="Cambria Math" w:hAnsi="Cambria Math"/>
                          </w:rPr>
                          <m:t>b</m:t>
                        </m:r>
                      </m:sub>
                    </m:sSub>
                  </m:den>
                </m:f>
              </m:oMath>
            </m:oMathPara>
          </w:p>
        </w:tc>
        <w:tc>
          <w:tcPr>
            <w:tcW w:w="301" w:type="pct"/>
          </w:tcPr>
          <w:p w14:paraId="1B1B97A2" w14:textId="77777777" w:rsidR="00964128" w:rsidRPr="00FD631E" w:rsidRDefault="00440BFF" w:rsidP="00971D15">
            <w:pPr>
              <w:pStyle w:val="Equationright"/>
            </w:pPr>
            <w:r>
              <w:fldChar w:fldCharType="begin"/>
            </w:r>
            <w:r>
              <w:instrText xml:space="preserve"> SEQ Equation \* ARABIC </w:instrText>
            </w:r>
            <w:r>
              <w:fldChar w:fldCharType="separate"/>
            </w:r>
            <w:bookmarkStart w:id="52" w:name="_Ref495064145"/>
            <w:r>
              <w:rPr>
                <w:noProof/>
              </w:rPr>
              <w:t>4</w:t>
            </w:r>
            <w:bookmarkEnd w:id="52"/>
            <w:r>
              <w:rPr>
                <w:noProof/>
              </w:rPr>
              <w:fldChar w:fldCharType="end"/>
            </w:r>
          </w:p>
        </w:tc>
      </w:tr>
      <w:tr w:rsidR="00964128" w:rsidRPr="0038744F" w14:paraId="268276B3" w14:textId="77777777" w:rsidTr="00964128">
        <w:tc>
          <w:tcPr>
            <w:tcW w:w="547" w:type="pct"/>
          </w:tcPr>
          <w:p w14:paraId="477EF9F5" w14:textId="77777777" w:rsidR="00964128" w:rsidRPr="002B3ED8" w:rsidRDefault="00964128" w:rsidP="00971D15">
            <w:r w:rsidRPr="001500A7">
              <w:t>where</w:t>
            </w:r>
          </w:p>
        </w:tc>
        <w:tc>
          <w:tcPr>
            <w:tcW w:w="234" w:type="pct"/>
          </w:tcPr>
          <w:p w14:paraId="6D47F46B" w14:textId="77777777" w:rsidR="00964128" w:rsidRPr="00FD631E" w:rsidRDefault="00964128" w:rsidP="00971D15">
            <w:pPr>
              <w:pStyle w:val="Equationcentered"/>
            </w:pPr>
          </w:p>
        </w:tc>
        <w:tc>
          <w:tcPr>
            <w:tcW w:w="3919" w:type="pct"/>
          </w:tcPr>
          <w:p w14:paraId="7C78AF3E" w14:textId="77777777" w:rsidR="00964128" w:rsidRPr="00FD631E" w:rsidRDefault="00964128" w:rsidP="00971D15"/>
        </w:tc>
        <w:tc>
          <w:tcPr>
            <w:tcW w:w="301" w:type="pct"/>
          </w:tcPr>
          <w:p w14:paraId="3CE7DFD3" w14:textId="77777777" w:rsidR="00964128" w:rsidRPr="00FD631E" w:rsidRDefault="00964128" w:rsidP="00971D15">
            <w:pPr>
              <w:pStyle w:val="Equationcentered"/>
            </w:pPr>
          </w:p>
        </w:tc>
      </w:tr>
      <w:tr w:rsidR="00964128" w:rsidRPr="0038744F" w14:paraId="19356068" w14:textId="77777777" w:rsidTr="00964128">
        <w:tc>
          <w:tcPr>
            <w:tcW w:w="547" w:type="pct"/>
          </w:tcPr>
          <w:p w14:paraId="76106AB8" w14:textId="62A0A640" w:rsidR="00964128" w:rsidRPr="00FD631E" w:rsidRDefault="00964128" w:rsidP="00964128">
            <w:pPr>
              <w:pStyle w:val="Equationright"/>
            </w:pPr>
            <w:r w:rsidRPr="004F0ABA">
              <w:rPr>
                <w:rFonts w:ascii="Cambria Math" w:hAnsi="Cambria Math"/>
                <w:bCs/>
                <w:i/>
                <w:szCs w:val="22"/>
              </w:rPr>
              <w:t>ER</w:t>
            </w:r>
          </w:p>
        </w:tc>
        <w:tc>
          <w:tcPr>
            <w:tcW w:w="234" w:type="pct"/>
          </w:tcPr>
          <w:p w14:paraId="6EDB0FCC" w14:textId="77777777" w:rsidR="00964128" w:rsidRPr="00FD631E" w:rsidRDefault="00964128" w:rsidP="00964128">
            <w:pPr>
              <w:pStyle w:val="Equationcentered"/>
            </w:pPr>
            <w:r w:rsidRPr="00FD631E">
              <w:t>=</w:t>
            </w:r>
          </w:p>
        </w:tc>
        <w:tc>
          <w:tcPr>
            <w:tcW w:w="3919" w:type="pct"/>
          </w:tcPr>
          <w:p w14:paraId="64FA0828" w14:textId="1F97F665" w:rsidR="00964128" w:rsidRPr="002B3ED8" w:rsidRDefault="00964128" w:rsidP="00964128">
            <w:r w:rsidRPr="004F0ABA">
              <w:t>expansion ratio (dimensionless)</w:t>
            </w:r>
          </w:p>
        </w:tc>
        <w:tc>
          <w:tcPr>
            <w:tcW w:w="301" w:type="pct"/>
          </w:tcPr>
          <w:p w14:paraId="6717DAE5" w14:textId="77777777" w:rsidR="00964128" w:rsidRPr="00FD631E" w:rsidRDefault="00964128" w:rsidP="00964128">
            <w:pPr>
              <w:pStyle w:val="Equationcentered"/>
            </w:pPr>
          </w:p>
        </w:tc>
      </w:tr>
      <w:tr w:rsidR="00964128" w:rsidRPr="0038744F" w14:paraId="61819812" w14:textId="77777777" w:rsidTr="00964128">
        <w:tc>
          <w:tcPr>
            <w:tcW w:w="547" w:type="pct"/>
          </w:tcPr>
          <w:p w14:paraId="2FC027C2" w14:textId="754BEBE0" w:rsidR="00964128" w:rsidRPr="00FD631E" w:rsidRDefault="00964128" w:rsidP="00964128">
            <w:pPr>
              <w:pStyle w:val="Equationright"/>
            </w:pPr>
            <w:proofErr w:type="spellStart"/>
            <w:r w:rsidRPr="004F0ABA">
              <w:rPr>
                <w:rFonts w:ascii="Cambria Math" w:hAnsi="Cambria Math"/>
                <w:bCs/>
                <w:i/>
                <w:szCs w:val="22"/>
              </w:rPr>
              <w:t>V</w:t>
            </w:r>
            <w:r w:rsidRPr="004F0ABA">
              <w:rPr>
                <w:rFonts w:ascii="Cambria Math" w:hAnsi="Cambria Math"/>
                <w:bCs/>
                <w:i/>
                <w:szCs w:val="22"/>
                <w:vertAlign w:val="subscript"/>
              </w:rPr>
              <w:t>f</w:t>
            </w:r>
            <w:proofErr w:type="spellEnd"/>
          </w:p>
        </w:tc>
        <w:tc>
          <w:tcPr>
            <w:tcW w:w="234" w:type="pct"/>
          </w:tcPr>
          <w:p w14:paraId="79C21D3B" w14:textId="77777777" w:rsidR="00964128" w:rsidRPr="00FD631E" w:rsidRDefault="00964128" w:rsidP="00964128">
            <w:pPr>
              <w:pStyle w:val="Equationcentered"/>
            </w:pPr>
            <w:r w:rsidRPr="00FD631E">
              <w:t>=</w:t>
            </w:r>
          </w:p>
        </w:tc>
        <w:tc>
          <w:tcPr>
            <w:tcW w:w="3919" w:type="pct"/>
          </w:tcPr>
          <w:p w14:paraId="26E865E2" w14:textId="45C6C8E3" w:rsidR="00964128" w:rsidRPr="002B3ED8" w:rsidRDefault="00964128" w:rsidP="00964128">
            <w:r w:rsidRPr="004F0ABA">
              <w:t>foamed bitumen volume (ml)</w:t>
            </w:r>
          </w:p>
        </w:tc>
        <w:tc>
          <w:tcPr>
            <w:tcW w:w="301" w:type="pct"/>
          </w:tcPr>
          <w:p w14:paraId="3C9955E9" w14:textId="77777777" w:rsidR="00964128" w:rsidRPr="00FD631E" w:rsidRDefault="00964128" w:rsidP="00964128">
            <w:pPr>
              <w:pStyle w:val="Equationcentered"/>
            </w:pPr>
          </w:p>
        </w:tc>
      </w:tr>
      <w:tr w:rsidR="00964128" w:rsidRPr="0038744F" w14:paraId="2EB0708D" w14:textId="77777777" w:rsidTr="00964128">
        <w:tc>
          <w:tcPr>
            <w:tcW w:w="547" w:type="pct"/>
          </w:tcPr>
          <w:p w14:paraId="43B3CEDE" w14:textId="67EDE1FC" w:rsidR="00964128" w:rsidRPr="00FD631E" w:rsidRDefault="00964128" w:rsidP="00964128">
            <w:pPr>
              <w:pStyle w:val="Equationright"/>
            </w:pPr>
            <w:proofErr w:type="spellStart"/>
            <w:r w:rsidRPr="004F0ABA">
              <w:rPr>
                <w:rFonts w:ascii="Cambria Math" w:hAnsi="Cambria Math"/>
                <w:bCs/>
                <w:i/>
                <w:szCs w:val="22"/>
              </w:rPr>
              <w:t>V</w:t>
            </w:r>
            <w:r w:rsidRPr="004F0ABA">
              <w:rPr>
                <w:rFonts w:ascii="Cambria Math" w:hAnsi="Cambria Math"/>
                <w:bCs/>
                <w:i/>
                <w:szCs w:val="22"/>
                <w:vertAlign w:val="subscript"/>
              </w:rPr>
              <w:t>b</w:t>
            </w:r>
            <w:proofErr w:type="spellEnd"/>
          </w:p>
        </w:tc>
        <w:tc>
          <w:tcPr>
            <w:tcW w:w="234" w:type="pct"/>
          </w:tcPr>
          <w:p w14:paraId="6413FCCD" w14:textId="77777777" w:rsidR="00964128" w:rsidRPr="00FD631E" w:rsidRDefault="00964128" w:rsidP="00964128">
            <w:pPr>
              <w:pStyle w:val="Equationcentered"/>
            </w:pPr>
            <w:r w:rsidRPr="00FD631E">
              <w:t>=</w:t>
            </w:r>
          </w:p>
        </w:tc>
        <w:tc>
          <w:tcPr>
            <w:tcW w:w="3919" w:type="pct"/>
          </w:tcPr>
          <w:p w14:paraId="6DD642B9" w14:textId="44B99831" w:rsidR="00964128" w:rsidRPr="00FD631E" w:rsidRDefault="00964128" w:rsidP="00964128">
            <w:r w:rsidRPr="004F0ABA">
              <w:t>bit</w:t>
            </w:r>
            <w:r>
              <w:t>umen volume before foaming (ml)</w:t>
            </w:r>
          </w:p>
        </w:tc>
        <w:tc>
          <w:tcPr>
            <w:tcW w:w="301" w:type="pct"/>
          </w:tcPr>
          <w:p w14:paraId="4FCAB5E2" w14:textId="77777777" w:rsidR="00964128" w:rsidRPr="00FD631E" w:rsidRDefault="00964128" w:rsidP="00964128">
            <w:pPr>
              <w:pStyle w:val="Equationcentered"/>
            </w:pPr>
          </w:p>
        </w:tc>
      </w:tr>
    </w:tbl>
    <w:p w14:paraId="01B2FFEC" w14:textId="77777777" w:rsidR="00F57BF0" w:rsidRDefault="00F57BF0" w:rsidP="00F57BF0">
      <w:pPr>
        <w:pStyle w:val="HalfLine"/>
      </w:pPr>
    </w:p>
    <w:p w14:paraId="293EA72B" w14:textId="2CF46A47" w:rsidR="00A02402" w:rsidRPr="004F0ABA" w:rsidRDefault="00A02402" w:rsidP="00B14759">
      <w:pPr>
        <w:pStyle w:val="NumberedList"/>
      </w:pPr>
      <w:r w:rsidRPr="004F0ABA">
        <w:t>Half-life is the</w:t>
      </w:r>
      <w:r w:rsidR="00964128">
        <w:t xml:space="preserve"> measured value, T, in seconds.</w:t>
      </w:r>
    </w:p>
    <w:p w14:paraId="639FDAA9" w14:textId="77777777" w:rsidR="00731EA0" w:rsidRDefault="0080586D" w:rsidP="00E3363A">
      <w:pPr>
        <w:pStyle w:val="Heading1"/>
        <w:pageBreakBefore/>
      </w:pPr>
      <w:bookmarkStart w:id="53" w:name="_Toc419709971"/>
      <w:bookmarkStart w:id="54" w:name="_Toc419710750"/>
      <w:bookmarkStart w:id="55" w:name="_Toc495911807"/>
      <w:r>
        <w:lastRenderedPageBreak/>
        <w:t>Reporting</w:t>
      </w:r>
      <w:bookmarkEnd w:id="53"/>
      <w:bookmarkEnd w:id="54"/>
      <w:bookmarkEnd w:id="55"/>
    </w:p>
    <w:p w14:paraId="06946E86" w14:textId="77777777" w:rsidR="00A02402" w:rsidRPr="00A02402" w:rsidRDefault="00A02402" w:rsidP="00F57BF0">
      <w:pPr>
        <w:pStyle w:val="Para66ptspaceafter"/>
      </w:pPr>
      <w:r>
        <w:t>The following information shall be reported:</w:t>
      </w:r>
    </w:p>
    <w:p w14:paraId="0760B817" w14:textId="239D29CE" w:rsidR="00A02402" w:rsidRPr="004F0ABA" w:rsidRDefault="00507EDB" w:rsidP="007B7C29">
      <w:pPr>
        <w:pStyle w:val="NumberedList"/>
        <w:numPr>
          <w:ilvl w:val="0"/>
          <w:numId w:val="46"/>
        </w:numPr>
      </w:pPr>
      <w:r>
        <w:t>d</w:t>
      </w:r>
      <w:r w:rsidR="00A02402" w:rsidRPr="004F0ABA">
        <w:t>ate that the test was performed</w:t>
      </w:r>
    </w:p>
    <w:p w14:paraId="248300AE" w14:textId="0BBDCAA0" w:rsidR="00A02402" w:rsidRPr="004F0ABA" w:rsidRDefault="00507EDB" w:rsidP="007B7C29">
      <w:pPr>
        <w:pStyle w:val="NumberedList"/>
        <w:numPr>
          <w:ilvl w:val="0"/>
          <w:numId w:val="46"/>
        </w:numPr>
      </w:pPr>
      <w:r>
        <w:t>r</w:t>
      </w:r>
      <w:r w:rsidR="00A02402" w:rsidRPr="004F0ABA">
        <w:t>eference to this test method</w:t>
      </w:r>
    </w:p>
    <w:p w14:paraId="50BDE123" w14:textId="788BF31C" w:rsidR="00A02402" w:rsidRPr="004F0ABA" w:rsidRDefault="00507EDB" w:rsidP="007B7C29">
      <w:pPr>
        <w:pStyle w:val="NumberedList"/>
        <w:numPr>
          <w:ilvl w:val="0"/>
          <w:numId w:val="46"/>
        </w:numPr>
      </w:pPr>
      <w:r>
        <w:t>r</w:t>
      </w:r>
      <w:r w:rsidR="00A02402" w:rsidRPr="004F0ABA">
        <w:t>eference to the foaming unit used</w:t>
      </w:r>
    </w:p>
    <w:p w14:paraId="1F72D1F6" w14:textId="421DB47C" w:rsidR="00A02402" w:rsidRPr="004F0ABA" w:rsidRDefault="00507EDB" w:rsidP="007B7C29">
      <w:pPr>
        <w:pStyle w:val="NumberedList"/>
        <w:numPr>
          <w:ilvl w:val="0"/>
          <w:numId w:val="46"/>
        </w:numPr>
      </w:pPr>
      <w:r>
        <w:t>r</w:t>
      </w:r>
      <w:r w:rsidR="00A02402" w:rsidRPr="004F0ABA">
        <w:t>eference to the dipstick used or the ruler used</w:t>
      </w:r>
    </w:p>
    <w:p w14:paraId="12ED8078" w14:textId="4440B355" w:rsidR="00A02402" w:rsidRPr="004F0ABA" w:rsidRDefault="00507EDB" w:rsidP="007B7C29">
      <w:pPr>
        <w:pStyle w:val="NumberedList"/>
        <w:numPr>
          <w:ilvl w:val="0"/>
          <w:numId w:val="46"/>
        </w:numPr>
      </w:pPr>
      <w:r>
        <w:t>i</w:t>
      </w:r>
      <w:r w:rsidR="00A02402" w:rsidRPr="004F0ABA">
        <w:t>dentification of the bitumen used</w:t>
      </w:r>
    </w:p>
    <w:p w14:paraId="3C66349D" w14:textId="29B3B61C" w:rsidR="00A02402" w:rsidRPr="004F0ABA" w:rsidRDefault="00507EDB" w:rsidP="007B7C29">
      <w:pPr>
        <w:pStyle w:val="NumberedList"/>
        <w:numPr>
          <w:ilvl w:val="0"/>
          <w:numId w:val="46"/>
        </w:numPr>
      </w:pPr>
      <w:r>
        <w:t>i</w:t>
      </w:r>
      <w:r w:rsidR="00A02402" w:rsidRPr="004F0ABA">
        <w:t>dentification of any foaming agent used and the amount added</w:t>
      </w:r>
    </w:p>
    <w:p w14:paraId="37FD4DA4" w14:textId="2AE0D066" w:rsidR="00A02402" w:rsidRPr="004F0ABA" w:rsidRDefault="00507EDB" w:rsidP="007B7C29">
      <w:pPr>
        <w:pStyle w:val="NumberedList"/>
        <w:numPr>
          <w:ilvl w:val="0"/>
          <w:numId w:val="46"/>
        </w:numPr>
      </w:pPr>
      <w:r>
        <w:t>t</w:t>
      </w:r>
      <w:r w:rsidR="00A02402" w:rsidRPr="004F0ABA">
        <w:t>emperature of the bitumen at the time of foaming</w:t>
      </w:r>
    </w:p>
    <w:p w14:paraId="0B9867EB" w14:textId="6C8A477A" w:rsidR="00A02402" w:rsidRPr="004F0ABA" w:rsidRDefault="00507EDB" w:rsidP="007B7C29">
      <w:pPr>
        <w:pStyle w:val="NumberedList"/>
        <w:numPr>
          <w:ilvl w:val="0"/>
          <w:numId w:val="46"/>
        </w:numPr>
      </w:pPr>
      <w:r>
        <w:t>f</w:t>
      </w:r>
      <w:r w:rsidR="00A02402" w:rsidRPr="004F0ABA">
        <w:t>or each water inje</w:t>
      </w:r>
      <w:r w:rsidR="00F57BF0">
        <w:t>ction rate report the following</w:t>
      </w:r>
    </w:p>
    <w:p w14:paraId="70D765F4" w14:textId="7F438121" w:rsidR="00A02402" w:rsidRPr="004F0ABA" w:rsidRDefault="00507EDB" w:rsidP="00B14759">
      <w:pPr>
        <w:pStyle w:val="Numberedlistlevel2"/>
      </w:pPr>
      <w:r>
        <w:t>t</w:t>
      </w:r>
      <w:r w:rsidR="00A02402" w:rsidRPr="004F0ABA">
        <w:t>he water injection rate during the production of foamed bitumen</w:t>
      </w:r>
    </w:p>
    <w:p w14:paraId="126F3BB4" w14:textId="1A18EFB1" w:rsidR="00A02402" w:rsidRPr="004F0ABA" w:rsidRDefault="00507EDB" w:rsidP="00B14759">
      <w:pPr>
        <w:pStyle w:val="Numberedlistlevel2"/>
      </w:pPr>
      <w:r>
        <w:t>t</w:t>
      </w:r>
      <w:r w:rsidR="00A02402" w:rsidRPr="004F0ABA">
        <w:t>he mass of bitumen and condensed moisture discharged</w:t>
      </w:r>
    </w:p>
    <w:p w14:paraId="505217D2" w14:textId="024B9B71" w:rsidR="00A02402" w:rsidRPr="004F0ABA" w:rsidRDefault="00507EDB" w:rsidP="00B14759">
      <w:pPr>
        <w:pStyle w:val="Numberedlistlevel2"/>
      </w:pPr>
      <w:r>
        <w:t>t</w:t>
      </w:r>
      <w:r w:rsidR="00A02402" w:rsidRPr="004F0ABA">
        <w:t>he three individual foam expansion ratios (to the nearest whole number)</w:t>
      </w:r>
    </w:p>
    <w:p w14:paraId="7868AC4D" w14:textId="200CEA97" w:rsidR="00A02402" w:rsidRPr="004F0ABA" w:rsidRDefault="00507EDB" w:rsidP="00B14759">
      <w:pPr>
        <w:pStyle w:val="Numberedlistlevel2"/>
      </w:pPr>
      <w:r>
        <w:t>t</w:t>
      </w:r>
      <w:r w:rsidR="00A02402" w:rsidRPr="004F0ABA">
        <w:t>he three individual half-lives (to the nearest second)</w:t>
      </w:r>
    </w:p>
    <w:p w14:paraId="62A6FE15" w14:textId="7E698B41" w:rsidR="00A02402" w:rsidRPr="004F0ABA" w:rsidRDefault="00507EDB" w:rsidP="00B14759">
      <w:pPr>
        <w:pStyle w:val="Numberedlistlevel2"/>
      </w:pPr>
      <w:r>
        <w:t>t</w:t>
      </w:r>
      <w:r w:rsidR="00A02402" w:rsidRPr="004F0ABA">
        <w:t>he average maximum foam expansion ratio (to the nearest whole number)</w:t>
      </w:r>
    </w:p>
    <w:p w14:paraId="3B6E4C10" w14:textId="32103985" w:rsidR="00A02402" w:rsidRPr="004F0ABA" w:rsidRDefault="00507EDB" w:rsidP="00B14759">
      <w:pPr>
        <w:pStyle w:val="Numberedlistlevel2"/>
      </w:pPr>
      <w:r>
        <w:t>t</w:t>
      </w:r>
      <w:r w:rsidR="00A02402" w:rsidRPr="004F0ABA">
        <w:t>he average half-life (to the nearest second).</w:t>
      </w:r>
    </w:p>
    <w:p w14:paraId="7D6F1678" w14:textId="6BD06643" w:rsidR="00A02402" w:rsidRPr="00F57BF0" w:rsidRDefault="001F1806" w:rsidP="00F57BF0">
      <w:pPr>
        <w:pStyle w:val="Para66ptspaceafter"/>
        <w:rPr>
          <w:b/>
          <w:i/>
        </w:rPr>
      </w:pPr>
      <w:r w:rsidRPr="00F57BF0">
        <w:rPr>
          <w:b/>
          <w:i/>
          <w:sz w:val="22"/>
        </w:rPr>
        <w:t>Notes:</w:t>
      </w:r>
    </w:p>
    <w:p w14:paraId="29BDE8CA" w14:textId="77777777" w:rsidR="00A02402" w:rsidRPr="004F0ABA" w:rsidRDefault="00A02402" w:rsidP="00507EDB">
      <w:pPr>
        <w:pStyle w:val="Numberedlistlevel2"/>
        <w:numPr>
          <w:ilvl w:val="1"/>
          <w:numId w:val="37"/>
        </w:numPr>
        <w:tabs>
          <w:tab w:val="clear" w:pos="1134"/>
          <w:tab w:val="num" w:pos="567"/>
        </w:tabs>
        <w:ind w:left="567"/>
      </w:pPr>
      <w:r w:rsidRPr="004F0ABA">
        <w:t>A Wirtgen WLB 10 S has been found to be suitable.</w:t>
      </w:r>
    </w:p>
    <w:p w14:paraId="75985623" w14:textId="3E7BBBDD" w:rsidR="00A02402" w:rsidRPr="004F0ABA" w:rsidRDefault="00A02402" w:rsidP="00507EDB">
      <w:pPr>
        <w:pStyle w:val="Numberedlistlevel2"/>
        <w:numPr>
          <w:ilvl w:val="1"/>
          <w:numId w:val="37"/>
        </w:numPr>
        <w:tabs>
          <w:tab w:val="clear" w:pos="1134"/>
          <w:tab w:val="num" w:pos="567"/>
        </w:tabs>
        <w:ind w:left="567"/>
      </w:pPr>
      <w:r w:rsidRPr="004F0ABA">
        <w:t>Typically the diameter of the discharge drum will be about 250 to 300 mm.</w:t>
      </w:r>
      <w:r w:rsidR="00F57BF0">
        <w:t xml:space="preserve"> </w:t>
      </w:r>
      <w:r w:rsidRPr="004F0ABA">
        <w:t xml:space="preserve"> Any larger than this and the foam volume to depth ratio will reduce the accuracy of the expansion ratio measurement.</w:t>
      </w:r>
    </w:p>
    <w:p w14:paraId="702D64DD" w14:textId="77777777" w:rsidR="00A02402" w:rsidRPr="004F0ABA" w:rsidRDefault="00A02402" w:rsidP="00507EDB">
      <w:pPr>
        <w:pStyle w:val="Numberedlistlevel2"/>
        <w:numPr>
          <w:ilvl w:val="1"/>
          <w:numId w:val="37"/>
        </w:numPr>
        <w:tabs>
          <w:tab w:val="clear" w:pos="1134"/>
          <w:tab w:val="num" w:pos="567"/>
        </w:tabs>
        <w:ind w:left="567"/>
      </w:pPr>
      <w:r w:rsidRPr="004F0ABA">
        <w:t>If the Wirtgen laboratory plant WLB 10 S is used, it is also customary to circulate the bitumen through the system while heating.</w:t>
      </w:r>
    </w:p>
    <w:p w14:paraId="18835EB6" w14:textId="4F858B48" w:rsidR="00A02402" w:rsidRPr="004F0ABA" w:rsidRDefault="00A02402" w:rsidP="00507EDB">
      <w:pPr>
        <w:pStyle w:val="Numberedlistlevel2"/>
        <w:numPr>
          <w:ilvl w:val="1"/>
          <w:numId w:val="37"/>
        </w:numPr>
        <w:tabs>
          <w:tab w:val="clear" w:pos="1134"/>
          <w:tab w:val="num" w:pos="567"/>
        </w:tabs>
        <w:ind w:left="567"/>
      </w:pPr>
      <w:r w:rsidRPr="004F0ABA">
        <w:t>The b</w:t>
      </w:r>
      <w:r w:rsidR="00CB210C">
        <w:t>itumen shall not be held at 160 </w:t>
      </w:r>
      <w:r w:rsidRPr="004F0ABA">
        <w:t xml:space="preserve">°C (or higher) for more than </w:t>
      </w:r>
      <w:r w:rsidR="001B2420">
        <w:t>four</w:t>
      </w:r>
      <w:r w:rsidRPr="004F0ABA">
        <w:t xml:space="preserve"> hours.</w:t>
      </w:r>
      <w:r w:rsidR="00CB210C">
        <w:t xml:space="preserve"> </w:t>
      </w:r>
      <w:r w:rsidRPr="004F0ABA">
        <w:t xml:space="preserve"> After </w:t>
      </w:r>
      <w:r w:rsidR="001B2420">
        <w:t>this time</w:t>
      </w:r>
      <w:r w:rsidRPr="004F0ABA">
        <w:t xml:space="preserve"> the bitumen is likely to have changed in physical properties and must be discarded.</w:t>
      </w:r>
    </w:p>
    <w:p w14:paraId="02D5194E" w14:textId="513D1F79" w:rsidR="00A02402" w:rsidRPr="004F0ABA" w:rsidRDefault="00A02402" w:rsidP="00507EDB">
      <w:pPr>
        <w:pStyle w:val="Numberedlistlevel2"/>
        <w:numPr>
          <w:ilvl w:val="1"/>
          <w:numId w:val="37"/>
        </w:numPr>
        <w:tabs>
          <w:tab w:val="clear" w:pos="1134"/>
          <w:tab w:val="num" w:pos="567"/>
        </w:tabs>
        <w:ind w:left="567"/>
      </w:pPr>
      <w:r w:rsidRPr="004F0ABA">
        <w:t xml:space="preserve">If a foaming additive is to be used, the total mass of bitumen placed into the foaming unit needs </w:t>
      </w:r>
      <w:r w:rsidR="00CB210C">
        <w:t xml:space="preserve">to </w:t>
      </w:r>
      <w:r w:rsidRPr="004F0ABA">
        <w:t>be determined to allow for the calculation of the amount of foaming additive to be added.</w:t>
      </w:r>
    </w:p>
    <w:p w14:paraId="443866C1" w14:textId="49911CF2" w:rsidR="00A02402" w:rsidRPr="00A02402" w:rsidRDefault="00A02402" w:rsidP="00507EDB">
      <w:pPr>
        <w:pStyle w:val="Numberedlistlevel2"/>
        <w:numPr>
          <w:ilvl w:val="1"/>
          <w:numId w:val="37"/>
        </w:numPr>
        <w:tabs>
          <w:tab w:val="clear" w:pos="1134"/>
          <w:tab w:val="num" w:pos="567"/>
        </w:tabs>
        <w:ind w:left="567"/>
        <w:rPr>
          <w:rFonts w:cs="Arial"/>
        </w:rPr>
      </w:pPr>
      <w:r w:rsidRPr="00A02402">
        <w:rPr>
          <w:rFonts w:cs="Arial"/>
        </w:rPr>
        <w:t xml:space="preserve">The discharge container may be cleaned of excess bitumen by inverting it in a </w:t>
      </w:r>
      <w:r w:rsidR="00964128">
        <w:rPr>
          <w:rFonts w:cs="Arial"/>
        </w:rPr>
        <w:t>110 °C oven for no less than 30 </w:t>
      </w:r>
      <w:r w:rsidRPr="00A02402">
        <w:rPr>
          <w:rFonts w:cs="Arial"/>
        </w:rPr>
        <w:t>minutes.</w:t>
      </w:r>
    </w:p>
    <w:p w14:paraId="42CAD468" w14:textId="77777777" w:rsidR="00A02402" w:rsidRPr="004F0ABA" w:rsidRDefault="00A02402" w:rsidP="00507EDB">
      <w:pPr>
        <w:pStyle w:val="Numberedlistlevel2"/>
        <w:numPr>
          <w:ilvl w:val="1"/>
          <w:numId w:val="37"/>
        </w:numPr>
        <w:tabs>
          <w:tab w:val="clear" w:pos="1134"/>
          <w:tab w:val="num" w:pos="567"/>
        </w:tabs>
        <w:ind w:left="567"/>
      </w:pPr>
      <w:r w:rsidRPr="004F0ABA">
        <w:t>The target mass of bitumen is typically between 500 g and 1000 g depending on the diameter of the discharge container.</w:t>
      </w:r>
    </w:p>
    <w:p w14:paraId="7A435F89" w14:textId="0ED343D3" w:rsidR="00A02402" w:rsidRPr="004F0ABA" w:rsidRDefault="00A02402" w:rsidP="00507EDB">
      <w:pPr>
        <w:pStyle w:val="Numberedlistlevel2"/>
        <w:numPr>
          <w:ilvl w:val="1"/>
          <w:numId w:val="37"/>
        </w:numPr>
        <w:tabs>
          <w:tab w:val="clear" w:pos="1134"/>
          <w:tab w:val="num" w:pos="567"/>
        </w:tabs>
        <w:ind w:left="567"/>
      </w:pPr>
      <w:r w:rsidRPr="004F0ABA">
        <w:t xml:space="preserve">Typically, the water injection rate will be between 2 and 4% the mass of bitumen. </w:t>
      </w:r>
      <w:r w:rsidR="00CB210C">
        <w:t xml:space="preserve"> </w:t>
      </w:r>
      <w:r w:rsidRPr="004F0ABA">
        <w:t>It is common to commence with a water injection rate of 2% of the mass of bi</w:t>
      </w:r>
      <w:r w:rsidR="00964128">
        <w:t>tumen and increase this in 0.5% </w:t>
      </w:r>
      <w:r w:rsidRPr="004F0ABA">
        <w:t>increments.</w:t>
      </w:r>
    </w:p>
    <w:p w14:paraId="05B50F19" w14:textId="1FAAAA59" w:rsidR="00A02402" w:rsidRPr="004F0ABA" w:rsidRDefault="00A02402" w:rsidP="00507EDB">
      <w:pPr>
        <w:pStyle w:val="Numberedlistlevel2"/>
        <w:numPr>
          <w:ilvl w:val="1"/>
          <w:numId w:val="37"/>
        </w:numPr>
        <w:tabs>
          <w:tab w:val="clear" w:pos="1134"/>
          <w:tab w:val="num" w:pos="567"/>
        </w:tabs>
        <w:ind w:left="567"/>
      </w:pPr>
      <w:r w:rsidRPr="004F0ABA">
        <w:t xml:space="preserve">Target bitumen foaming temperatures typically </w:t>
      </w:r>
      <w:r>
        <w:t>is</w:t>
      </w:r>
      <w:r w:rsidRPr="004F0ABA">
        <w:t xml:space="preserve"> 180</w:t>
      </w:r>
      <w:r w:rsidR="00CB210C">
        <w:rPr>
          <w:rFonts w:cs="Arial"/>
        </w:rPr>
        <w:t> </w:t>
      </w:r>
      <w:r w:rsidRPr="00A02402">
        <w:rPr>
          <w:rFonts w:cs="Arial"/>
        </w:rPr>
        <w:t xml:space="preserve">± </w:t>
      </w:r>
      <w:r w:rsidR="00CB210C">
        <w:t>5 </w:t>
      </w:r>
      <w:r w:rsidR="00CB210C" w:rsidRPr="00A02402">
        <w:rPr>
          <w:rFonts w:cs="Arial"/>
        </w:rPr>
        <w:t>°</w:t>
      </w:r>
      <w:r w:rsidRPr="004F0ABA">
        <w:t xml:space="preserve">C. </w:t>
      </w:r>
      <w:r w:rsidR="00CB210C">
        <w:t xml:space="preserve"> </w:t>
      </w:r>
      <w:r w:rsidRPr="004F0ABA">
        <w:t>Foaming agent volume of 0.5% by mass of bitumen has been found to be adequate for most bitumen.</w:t>
      </w:r>
    </w:p>
    <w:p w14:paraId="0E10DD2B" w14:textId="77777777" w:rsidR="00A02402" w:rsidRPr="004F0ABA" w:rsidRDefault="00A02402" w:rsidP="00964128">
      <w:pPr>
        <w:pStyle w:val="NumberedList112"/>
        <w:tabs>
          <w:tab w:val="clear" w:pos="1134"/>
          <w:tab w:val="num" w:pos="567"/>
        </w:tabs>
        <w:ind w:left="567"/>
      </w:pPr>
      <w:r w:rsidRPr="004F0ABA">
        <w:t>The expansion ratios indicated by flanges will vary if the diameter of the discharge containers varies and if the amount of bitumen discharged is varied.</w:t>
      </w:r>
    </w:p>
    <w:p w14:paraId="475358AF" w14:textId="77777777" w:rsidR="00A02402" w:rsidRPr="004F0ABA" w:rsidRDefault="00A02402" w:rsidP="00A02402">
      <w:pPr>
        <w:pStyle w:val="AppendixHeading1"/>
        <w:tabs>
          <w:tab w:val="clear" w:pos="1985"/>
          <w:tab w:val="num" w:pos="2835"/>
        </w:tabs>
        <w:ind w:left="2835" w:hanging="2835"/>
        <w:outlineLvl w:val="0"/>
      </w:pPr>
      <w:bookmarkStart w:id="56" w:name="_Ref475008257"/>
      <w:bookmarkStart w:id="57" w:name="_Toc495911808"/>
      <w:r w:rsidRPr="004F0ABA">
        <w:lastRenderedPageBreak/>
        <w:t>Cal</w:t>
      </w:r>
      <w:r>
        <w:t>i</w:t>
      </w:r>
      <w:r w:rsidRPr="004F0ABA">
        <w:t>bration of a Dipstick</w:t>
      </w:r>
      <w:bookmarkEnd w:id="56"/>
      <w:bookmarkEnd w:id="57"/>
    </w:p>
    <w:p w14:paraId="637E081D" w14:textId="77777777" w:rsidR="00A02402" w:rsidRPr="004F0ABA" w:rsidRDefault="00A02402" w:rsidP="002D4C77">
      <w:pPr>
        <w:pStyle w:val="AppendixHeading2"/>
      </w:pPr>
      <w:r w:rsidRPr="004F0ABA">
        <w:t>Introduction</w:t>
      </w:r>
    </w:p>
    <w:p w14:paraId="750A38DE" w14:textId="30D04619" w:rsidR="00A02402" w:rsidRPr="004F0ABA" w:rsidRDefault="00A02402" w:rsidP="00A02402">
      <w:pPr>
        <w:pStyle w:val="Paragraph"/>
      </w:pPr>
      <w:r w:rsidRPr="004F0ABA">
        <w:t xml:space="preserve">The use of a dipstick to estimate the foam expansion ratio greatly expedites the determination of the expansion ratio and the foam half-life. </w:t>
      </w:r>
      <w:r w:rsidR="00CB210C">
        <w:t xml:space="preserve"> </w:t>
      </w:r>
      <w:r w:rsidRPr="004F0ABA">
        <w:t>The dipstick needs to be calibrated to a specific amount of bitumen discharge and to a specific size of discharge</w:t>
      </w:r>
      <w:r w:rsidR="002854C0">
        <w:t xml:space="preserve"> container. </w:t>
      </w:r>
      <w:r w:rsidR="002332F5">
        <w:t xml:space="preserve"> </w:t>
      </w:r>
      <w:r w:rsidR="002854C0">
        <w:t>Th</w:t>
      </w:r>
      <w:r w:rsidR="00B10ECC">
        <w:t xml:space="preserve">e calibration </w:t>
      </w:r>
      <w:r w:rsidRPr="004F0ABA">
        <w:t>will need to be repeated if a discharge container of an altern</w:t>
      </w:r>
      <w:r w:rsidR="002332F5">
        <w:t>ative size or diameter is used.</w:t>
      </w:r>
    </w:p>
    <w:p w14:paraId="243491EA" w14:textId="77777777" w:rsidR="00A02402" w:rsidRPr="004F0ABA" w:rsidRDefault="00A02402" w:rsidP="00A02402">
      <w:pPr>
        <w:pStyle w:val="Paragraph"/>
      </w:pPr>
      <w:r w:rsidRPr="004F0ABA">
        <w:t>The expansion ratio will also vary if the amount of bitumen discharged is not the same each time.</w:t>
      </w:r>
    </w:p>
    <w:p w14:paraId="0FCE7BD4" w14:textId="43E342DD" w:rsidR="00A02402" w:rsidRPr="004F0ABA" w:rsidRDefault="00A02402" w:rsidP="00A02402">
      <w:pPr>
        <w:pStyle w:val="Paragraph"/>
      </w:pPr>
      <w:r w:rsidRPr="004F0ABA">
        <w:t xml:space="preserve">The calibration procedure will be influenced by the ambient temperature. </w:t>
      </w:r>
      <w:r w:rsidR="00B10ECC">
        <w:t xml:space="preserve"> </w:t>
      </w:r>
      <w:r w:rsidRPr="004F0ABA">
        <w:t>For the accuracy implied in the method, the effects of temperature can be ignored.</w:t>
      </w:r>
    </w:p>
    <w:p w14:paraId="7F7121DE" w14:textId="77777777" w:rsidR="00A02402" w:rsidRPr="004F0ABA" w:rsidRDefault="00A02402" w:rsidP="002D4C77">
      <w:pPr>
        <w:pStyle w:val="AppendixHeading2"/>
      </w:pPr>
      <w:r w:rsidRPr="004F0ABA">
        <w:t>Procedure</w:t>
      </w:r>
    </w:p>
    <w:p w14:paraId="322D4825" w14:textId="77777777" w:rsidR="00A02402" w:rsidRPr="004F0ABA" w:rsidRDefault="00A02402" w:rsidP="00F40B02">
      <w:pPr>
        <w:pStyle w:val="NumberedList"/>
        <w:numPr>
          <w:ilvl w:val="0"/>
          <w:numId w:val="41"/>
        </w:numPr>
      </w:pPr>
      <w:r w:rsidRPr="004F0ABA">
        <w:t>Measure the diameter of the discharge container to the nearest millimetre (D).</w:t>
      </w:r>
    </w:p>
    <w:p w14:paraId="0E358F15" w14:textId="323744F4" w:rsidR="00A02402" w:rsidRPr="004F0ABA" w:rsidRDefault="00A02402" w:rsidP="00B14759">
      <w:pPr>
        <w:pStyle w:val="NumberedList"/>
      </w:pPr>
      <w:r w:rsidRPr="004F0ABA">
        <w:t>Measure the distance (to the nearest millimetre) from the base of the dipstick to the approximate centre of each of flanges (d</w:t>
      </w:r>
      <w:r w:rsidRPr="004F0ABA">
        <w:rPr>
          <w:vertAlign w:val="subscript"/>
        </w:rPr>
        <w:t>1</w:t>
      </w:r>
      <w:r w:rsidRPr="004F0ABA">
        <w:t>, d</w:t>
      </w:r>
      <w:r w:rsidRPr="004F0ABA">
        <w:rPr>
          <w:vertAlign w:val="subscript"/>
        </w:rPr>
        <w:t>2</w:t>
      </w:r>
      <w:r w:rsidR="00B10ECC">
        <w:t>…</w:t>
      </w:r>
      <w:r w:rsidRPr="004F0ABA">
        <w:t>d</w:t>
      </w:r>
      <w:r w:rsidRPr="004F0ABA">
        <w:rPr>
          <w:vertAlign w:val="subscript"/>
        </w:rPr>
        <w:t>n</w:t>
      </w:r>
      <w:r w:rsidRPr="004F0ABA">
        <w:t>).</w:t>
      </w:r>
    </w:p>
    <w:p w14:paraId="37BED1BA" w14:textId="58FFC02A" w:rsidR="00A02402" w:rsidRDefault="00A02402" w:rsidP="00B14759">
      <w:pPr>
        <w:pStyle w:val="NumberedList"/>
        <w:keepNext/>
      </w:pPr>
      <w:r w:rsidRPr="004F0ABA">
        <w:t>Calculate the depth that the volume of bitumen will occupy (before foaming) in the discharge container as follows</w:t>
      </w:r>
      <w:r w:rsidR="002332F5">
        <w:t xml:space="preserve"> in Equation </w:t>
      </w:r>
      <w:r w:rsidR="002332F5">
        <w:fldChar w:fldCharType="begin"/>
      </w:r>
      <w:r w:rsidR="002332F5">
        <w:instrText xml:space="preserve"> REF _Ref495064570 \h </w:instrText>
      </w:r>
      <w:r w:rsidR="002332F5">
        <w:fldChar w:fldCharType="separate"/>
      </w:r>
      <w:r w:rsidR="00440BFF">
        <w:t>A</w:t>
      </w:r>
      <w:r w:rsidR="00440BFF">
        <w:rPr>
          <w:noProof/>
        </w:rPr>
        <w:t>1</w:t>
      </w:r>
      <w:r w:rsidR="002332F5">
        <w:fldChar w:fldCharType="end"/>
      </w:r>
      <w:r w:rsidRPr="004F0ABA">
        <w:t>:</w:t>
      </w:r>
    </w:p>
    <w:tbl>
      <w:tblPr>
        <w:tblStyle w:val="TableGrid"/>
        <w:tblW w:w="4706"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92"/>
        <w:gridCol w:w="425"/>
        <w:gridCol w:w="7111"/>
        <w:gridCol w:w="544"/>
      </w:tblGrid>
      <w:tr w:rsidR="002332F5" w:rsidRPr="0038744F" w14:paraId="46AAB43D" w14:textId="77777777" w:rsidTr="002332F5">
        <w:trPr>
          <w:cantSplit/>
          <w:trHeight w:val="789"/>
        </w:trPr>
        <w:tc>
          <w:tcPr>
            <w:tcW w:w="4700" w:type="pct"/>
            <w:gridSpan w:val="3"/>
            <w:vAlign w:val="center"/>
          </w:tcPr>
          <w:p w14:paraId="623B18EA" w14:textId="63B3B6AF" w:rsidR="002332F5" w:rsidRPr="00FD631E" w:rsidRDefault="002F1F58" w:rsidP="002332F5">
            <w:pPr>
              <w:pStyle w:val="Equationcentered"/>
            </w:pPr>
            <m:oMathPara>
              <m:oMath>
                <m:sSub>
                  <m:sSubPr>
                    <m:ctrlPr>
                      <w:rPr>
                        <w:rFonts w:ascii="Cambria Math" w:hAnsi="Cambria Math"/>
                      </w:rPr>
                    </m:ctrlPr>
                  </m:sSubPr>
                  <m:e>
                    <m:r>
                      <w:rPr>
                        <w:rFonts w:ascii="Cambria Math" w:hAnsi="Cambria Math"/>
                      </w:rPr>
                      <m:t>d</m:t>
                    </m:r>
                  </m:e>
                  <m:sub>
                    <m:r>
                      <w:rPr>
                        <w:rFonts w:ascii="Cambria Math" w:hAnsi="Cambria Math"/>
                      </w:rPr>
                      <m:t>b</m:t>
                    </m:r>
                  </m:sub>
                </m:sSub>
                <m:r>
                  <m:rPr>
                    <m:sty m:val="p"/>
                  </m:rPr>
                  <w:rPr>
                    <w:rFonts w:ascii="Cambria Math" w:hAnsi="Cambria Math"/>
                  </w:rPr>
                  <m:t>=</m:t>
                </m:r>
                <m:f>
                  <m:fPr>
                    <m:ctrlPr>
                      <w:rPr>
                        <w:rFonts w:ascii="Cambria Math" w:hAnsi="Cambria Math"/>
                      </w:rPr>
                    </m:ctrlPr>
                  </m:fPr>
                  <m:num>
                    <m:r>
                      <m:rPr>
                        <m:sty m:val="p"/>
                      </m:rPr>
                      <w:rPr>
                        <w:rFonts w:ascii="Cambria Math" w:hAnsi="Cambria Math"/>
                      </w:rPr>
                      <m:t>4000</m:t>
                    </m:r>
                    <m:sSub>
                      <m:sSubPr>
                        <m:ctrlPr>
                          <w:rPr>
                            <w:rFonts w:ascii="Cambria Math" w:hAnsi="Cambria Math"/>
                          </w:rPr>
                        </m:ctrlPr>
                      </m:sSubPr>
                      <m:e>
                        <m:r>
                          <w:rPr>
                            <w:rFonts w:ascii="Cambria Math" w:hAnsi="Cambria Math"/>
                          </w:rPr>
                          <m:t>m</m:t>
                        </m:r>
                      </m:e>
                      <m:sub>
                        <m:r>
                          <m:rPr>
                            <m:sty m:val="p"/>
                          </m:rPr>
                          <w:rPr>
                            <w:rFonts w:ascii="Cambria Math" w:hAnsi="Cambria Math"/>
                          </w:rPr>
                          <m:t>1</m:t>
                        </m:r>
                      </m:sub>
                    </m:sSub>
                  </m:num>
                  <m:den>
                    <m:r>
                      <w:rPr>
                        <w:rFonts w:ascii="Cambria Math" w:hAnsi="Cambria Math"/>
                      </w:rPr>
                      <m:t>π</m:t>
                    </m:r>
                    <m:sSup>
                      <m:sSupPr>
                        <m:ctrlPr>
                          <w:rPr>
                            <w:rFonts w:ascii="Cambria Math" w:hAnsi="Cambria Math"/>
                          </w:rPr>
                        </m:ctrlPr>
                      </m:sSupPr>
                      <m:e>
                        <m:r>
                          <w:rPr>
                            <w:rFonts w:ascii="Cambria Math" w:hAnsi="Cambria Math"/>
                          </w:rPr>
                          <m:t>D</m:t>
                        </m:r>
                      </m:e>
                      <m:sup>
                        <m:r>
                          <m:rPr>
                            <m:sty m:val="p"/>
                          </m:rPr>
                          <w:rPr>
                            <w:rFonts w:ascii="Cambria Math" w:hAnsi="Cambria Math"/>
                          </w:rPr>
                          <m:t>2</m:t>
                        </m:r>
                      </m:sup>
                    </m:sSup>
                    <m:r>
                      <w:rPr>
                        <w:rFonts w:ascii="Cambria Math" w:hAnsi="Cambria Math"/>
                      </w:rPr>
                      <m:t>ρ</m:t>
                    </m:r>
                  </m:den>
                </m:f>
              </m:oMath>
            </m:oMathPara>
          </w:p>
        </w:tc>
        <w:tc>
          <w:tcPr>
            <w:tcW w:w="300" w:type="pct"/>
          </w:tcPr>
          <w:p w14:paraId="1037C5C4" w14:textId="2FF215E7" w:rsidR="002332F5" w:rsidRPr="00FD631E" w:rsidRDefault="002332F5" w:rsidP="00971D15">
            <w:pPr>
              <w:pStyle w:val="Equationright"/>
            </w:pPr>
            <w:bookmarkStart w:id="58" w:name="_Ref495064570"/>
            <w:r>
              <w:t>A</w:t>
            </w:r>
            <w:r w:rsidR="00440BFF">
              <w:fldChar w:fldCharType="begin"/>
            </w:r>
            <w:r w:rsidR="00440BFF">
              <w:instrText xml:space="preserve"> SEQ A \* ARABIC </w:instrText>
            </w:r>
            <w:r w:rsidR="00440BFF">
              <w:fldChar w:fldCharType="separate"/>
            </w:r>
            <w:r w:rsidR="00440BFF">
              <w:rPr>
                <w:noProof/>
              </w:rPr>
              <w:t>1</w:t>
            </w:r>
            <w:r w:rsidR="00440BFF">
              <w:rPr>
                <w:noProof/>
              </w:rPr>
              <w:fldChar w:fldCharType="end"/>
            </w:r>
            <w:bookmarkEnd w:id="58"/>
          </w:p>
        </w:tc>
      </w:tr>
      <w:tr w:rsidR="002332F5" w:rsidRPr="0038744F" w14:paraId="0815076B" w14:textId="77777777" w:rsidTr="002332F5">
        <w:tc>
          <w:tcPr>
            <w:tcW w:w="547" w:type="pct"/>
          </w:tcPr>
          <w:p w14:paraId="1DD15F4E" w14:textId="77777777" w:rsidR="002332F5" w:rsidRPr="002B3ED8" w:rsidRDefault="002332F5" w:rsidP="00971D15">
            <w:r w:rsidRPr="001500A7">
              <w:t>where</w:t>
            </w:r>
          </w:p>
        </w:tc>
        <w:tc>
          <w:tcPr>
            <w:tcW w:w="234" w:type="pct"/>
          </w:tcPr>
          <w:p w14:paraId="0441F055" w14:textId="77777777" w:rsidR="002332F5" w:rsidRPr="00FD631E" w:rsidRDefault="002332F5" w:rsidP="00971D15">
            <w:pPr>
              <w:pStyle w:val="Equationcentered"/>
            </w:pPr>
          </w:p>
        </w:tc>
        <w:tc>
          <w:tcPr>
            <w:tcW w:w="3919" w:type="pct"/>
          </w:tcPr>
          <w:p w14:paraId="70AD9ACF" w14:textId="77777777" w:rsidR="002332F5" w:rsidRPr="00FD631E" w:rsidRDefault="002332F5" w:rsidP="00971D15"/>
        </w:tc>
        <w:tc>
          <w:tcPr>
            <w:tcW w:w="300" w:type="pct"/>
          </w:tcPr>
          <w:p w14:paraId="4F18DE4D" w14:textId="77777777" w:rsidR="002332F5" w:rsidRPr="00FD631E" w:rsidRDefault="002332F5" w:rsidP="00971D15">
            <w:pPr>
              <w:pStyle w:val="Equationcentered"/>
            </w:pPr>
          </w:p>
        </w:tc>
      </w:tr>
      <w:tr w:rsidR="002332F5" w:rsidRPr="0038744F" w14:paraId="3AA26D90" w14:textId="77777777" w:rsidTr="002332F5">
        <w:tc>
          <w:tcPr>
            <w:tcW w:w="547" w:type="pct"/>
          </w:tcPr>
          <w:p w14:paraId="29CA4660" w14:textId="661EEDE0" w:rsidR="002332F5" w:rsidRPr="002332F5" w:rsidRDefault="002F1F58" w:rsidP="002332F5">
            <w:pPr>
              <w:pStyle w:val="Equationright"/>
            </w:pPr>
            <m:oMathPara>
              <m:oMathParaPr>
                <m:jc m:val="right"/>
              </m:oMathParaPr>
              <m:oMath>
                <m:sSub>
                  <m:sSubPr>
                    <m:ctrlPr>
                      <w:rPr>
                        <w:rFonts w:ascii="Cambria Math" w:hAnsi="Cambria Math"/>
                      </w:rPr>
                    </m:ctrlPr>
                  </m:sSubPr>
                  <m:e>
                    <m:r>
                      <w:rPr>
                        <w:rFonts w:ascii="Cambria Math" w:hAnsi="Cambria Math"/>
                      </w:rPr>
                      <m:t>d</m:t>
                    </m:r>
                  </m:e>
                  <m:sub>
                    <m:r>
                      <w:rPr>
                        <w:rFonts w:ascii="Cambria Math" w:hAnsi="Cambria Math"/>
                      </w:rPr>
                      <m:t>b</m:t>
                    </m:r>
                  </m:sub>
                </m:sSub>
              </m:oMath>
            </m:oMathPara>
          </w:p>
        </w:tc>
        <w:tc>
          <w:tcPr>
            <w:tcW w:w="234" w:type="pct"/>
            <w:vAlign w:val="center"/>
          </w:tcPr>
          <w:p w14:paraId="4FFA94AF" w14:textId="77777777" w:rsidR="002332F5" w:rsidRPr="00FD631E" w:rsidRDefault="002332F5" w:rsidP="002332F5">
            <w:pPr>
              <w:pStyle w:val="Equationcentered"/>
            </w:pPr>
            <w:r w:rsidRPr="00FD631E">
              <w:t>=</w:t>
            </w:r>
          </w:p>
        </w:tc>
        <w:tc>
          <w:tcPr>
            <w:tcW w:w="3919" w:type="pct"/>
          </w:tcPr>
          <w:p w14:paraId="5B26E62C" w14:textId="39F2755A" w:rsidR="002332F5" w:rsidRPr="002B3ED8" w:rsidRDefault="002332F5" w:rsidP="002332F5">
            <w:r w:rsidRPr="004F0ABA">
              <w:t>bitumen depth in discharge container before foaming (mm)</w:t>
            </w:r>
          </w:p>
        </w:tc>
        <w:tc>
          <w:tcPr>
            <w:tcW w:w="300" w:type="pct"/>
          </w:tcPr>
          <w:p w14:paraId="7E5915B3" w14:textId="77777777" w:rsidR="002332F5" w:rsidRPr="00FD631E" w:rsidRDefault="002332F5" w:rsidP="002332F5">
            <w:pPr>
              <w:pStyle w:val="Equationcentered"/>
            </w:pPr>
          </w:p>
        </w:tc>
      </w:tr>
      <w:tr w:rsidR="002332F5" w:rsidRPr="0038744F" w14:paraId="4FEB4FB1" w14:textId="77777777" w:rsidTr="002332F5">
        <w:tc>
          <w:tcPr>
            <w:tcW w:w="547" w:type="pct"/>
            <w:vAlign w:val="center"/>
          </w:tcPr>
          <w:p w14:paraId="0451F8C5" w14:textId="77EE7905" w:rsidR="002332F5" w:rsidRPr="00FD631E" w:rsidRDefault="002332F5" w:rsidP="002332F5">
            <w:pPr>
              <w:pStyle w:val="Equationright"/>
            </w:pPr>
          </w:p>
        </w:tc>
        <w:tc>
          <w:tcPr>
            <w:tcW w:w="234" w:type="pct"/>
            <w:vAlign w:val="center"/>
          </w:tcPr>
          <w:p w14:paraId="57C14DAB" w14:textId="61EB591D" w:rsidR="002332F5" w:rsidRPr="00FD631E" w:rsidRDefault="002332F5" w:rsidP="002332F5">
            <w:pPr>
              <w:pStyle w:val="Equationcentered"/>
            </w:pPr>
          </w:p>
        </w:tc>
        <w:tc>
          <w:tcPr>
            <w:tcW w:w="3919" w:type="pct"/>
          </w:tcPr>
          <w:p w14:paraId="2DCD8A7D" w14:textId="6EC0F5E9" w:rsidR="002332F5" w:rsidRPr="002B3ED8" w:rsidRDefault="002332F5" w:rsidP="002332F5">
            <w:r w:rsidRPr="004F0ABA">
              <w:rPr>
                <w:sz w:val="16"/>
              </w:rPr>
              <w:t>Note: 500 g of water (or whatever the standard mass of bitumen usually discharged) can be used in place of bitumen.</w:t>
            </w:r>
          </w:p>
        </w:tc>
        <w:tc>
          <w:tcPr>
            <w:tcW w:w="300" w:type="pct"/>
          </w:tcPr>
          <w:p w14:paraId="4146B06E" w14:textId="77777777" w:rsidR="002332F5" w:rsidRPr="00FD631E" w:rsidRDefault="002332F5" w:rsidP="002332F5">
            <w:pPr>
              <w:pStyle w:val="Equationcentered"/>
            </w:pPr>
          </w:p>
        </w:tc>
      </w:tr>
      <w:tr w:rsidR="002332F5" w:rsidRPr="0038744F" w14:paraId="747E9F70" w14:textId="77777777" w:rsidTr="002332F5">
        <w:tc>
          <w:tcPr>
            <w:tcW w:w="547" w:type="pct"/>
            <w:vAlign w:val="center"/>
          </w:tcPr>
          <w:p w14:paraId="115D0A14" w14:textId="0A69BFD9" w:rsidR="002332F5" w:rsidRPr="002332F5" w:rsidRDefault="002F1F58" w:rsidP="002332F5">
            <w:pPr>
              <w:pStyle w:val="Equationright"/>
            </w:pPr>
            <m:oMathPara>
              <m:oMathParaPr>
                <m:jc m:val="right"/>
              </m:oMathParaPr>
              <m:oMath>
                <m:sSub>
                  <m:sSubPr>
                    <m:ctrlPr>
                      <w:rPr>
                        <w:rFonts w:ascii="Cambria Math" w:hAnsi="Cambria Math"/>
                      </w:rPr>
                    </m:ctrlPr>
                  </m:sSubPr>
                  <m:e>
                    <m:r>
                      <w:rPr>
                        <w:rFonts w:ascii="Cambria Math" w:hAnsi="Cambria Math"/>
                      </w:rPr>
                      <m:t>m</m:t>
                    </m:r>
                  </m:e>
                  <m:sub>
                    <m:r>
                      <m:rPr>
                        <m:sty m:val="p"/>
                      </m:rPr>
                      <w:rPr>
                        <w:rFonts w:ascii="Cambria Math" w:hAnsi="Cambria Math"/>
                      </w:rPr>
                      <m:t>1</m:t>
                    </m:r>
                  </m:sub>
                </m:sSub>
              </m:oMath>
            </m:oMathPara>
          </w:p>
        </w:tc>
        <w:tc>
          <w:tcPr>
            <w:tcW w:w="234" w:type="pct"/>
            <w:vAlign w:val="center"/>
          </w:tcPr>
          <w:p w14:paraId="39584D66" w14:textId="77777777" w:rsidR="002332F5" w:rsidRPr="00FD631E" w:rsidRDefault="002332F5" w:rsidP="002332F5">
            <w:pPr>
              <w:pStyle w:val="Equationcentered"/>
            </w:pPr>
            <w:r w:rsidRPr="00FD631E">
              <w:t>=</w:t>
            </w:r>
          </w:p>
        </w:tc>
        <w:tc>
          <w:tcPr>
            <w:tcW w:w="3919" w:type="pct"/>
          </w:tcPr>
          <w:p w14:paraId="0B9E1B5F" w14:textId="335E494D" w:rsidR="002332F5" w:rsidRPr="00FD631E" w:rsidRDefault="002332F5" w:rsidP="002332F5">
            <w:r w:rsidRPr="004F0ABA">
              <w:t>mass of bitumen (g) (typically 500 g is used but other values can be used)</w:t>
            </w:r>
          </w:p>
        </w:tc>
        <w:tc>
          <w:tcPr>
            <w:tcW w:w="300" w:type="pct"/>
          </w:tcPr>
          <w:p w14:paraId="4B8CD2C5" w14:textId="77777777" w:rsidR="002332F5" w:rsidRPr="00FD631E" w:rsidRDefault="002332F5" w:rsidP="002332F5">
            <w:pPr>
              <w:pStyle w:val="Equationcentered"/>
              <w:keepNext/>
            </w:pPr>
          </w:p>
        </w:tc>
      </w:tr>
      <w:tr w:rsidR="002332F5" w:rsidRPr="0038744F" w14:paraId="0B589015" w14:textId="77777777" w:rsidTr="002332F5">
        <w:tc>
          <w:tcPr>
            <w:tcW w:w="547" w:type="pct"/>
            <w:vAlign w:val="center"/>
          </w:tcPr>
          <w:p w14:paraId="3E3C05D6" w14:textId="035AD413" w:rsidR="002332F5" w:rsidRPr="002332F5" w:rsidRDefault="002332F5" w:rsidP="002332F5">
            <w:pPr>
              <w:pStyle w:val="Equationright"/>
            </w:pPr>
            <m:oMathPara>
              <m:oMathParaPr>
                <m:jc m:val="right"/>
              </m:oMathParaPr>
              <m:oMath>
                <m:r>
                  <w:rPr>
                    <w:rFonts w:ascii="Cambria Math" w:hAnsi="Cambria Math"/>
                  </w:rPr>
                  <m:t>D</m:t>
                </m:r>
              </m:oMath>
            </m:oMathPara>
          </w:p>
        </w:tc>
        <w:tc>
          <w:tcPr>
            <w:tcW w:w="234" w:type="pct"/>
            <w:vAlign w:val="center"/>
          </w:tcPr>
          <w:p w14:paraId="1FB8BBAF" w14:textId="36C9508F" w:rsidR="002332F5" w:rsidRPr="00FD631E" w:rsidRDefault="002332F5" w:rsidP="002332F5">
            <w:pPr>
              <w:pStyle w:val="Equationcentered"/>
            </w:pPr>
            <w:r w:rsidRPr="00FD631E">
              <w:t>=</w:t>
            </w:r>
          </w:p>
        </w:tc>
        <w:tc>
          <w:tcPr>
            <w:tcW w:w="3919" w:type="pct"/>
          </w:tcPr>
          <w:p w14:paraId="0D04F35B" w14:textId="425E856B" w:rsidR="002332F5" w:rsidRPr="004F0ABA" w:rsidRDefault="002332F5" w:rsidP="002332F5">
            <w:r w:rsidRPr="004F0ABA">
              <w:t>diameter of the discharge container (mm)</w:t>
            </w:r>
          </w:p>
        </w:tc>
        <w:tc>
          <w:tcPr>
            <w:tcW w:w="300" w:type="pct"/>
          </w:tcPr>
          <w:p w14:paraId="11F8A82D" w14:textId="77777777" w:rsidR="002332F5" w:rsidRPr="00FD631E" w:rsidRDefault="002332F5" w:rsidP="002332F5">
            <w:pPr>
              <w:pStyle w:val="Equationcentered"/>
              <w:keepNext/>
            </w:pPr>
          </w:p>
        </w:tc>
      </w:tr>
      <w:tr w:rsidR="002332F5" w:rsidRPr="0038744F" w14:paraId="4E6F5CF7" w14:textId="77777777" w:rsidTr="002332F5">
        <w:tc>
          <w:tcPr>
            <w:tcW w:w="547" w:type="pct"/>
            <w:vAlign w:val="center"/>
          </w:tcPr>
          <w:p w14:paraId="0D4397E7" w14:textId="5415AFF3" w:rsidR="002332F5" w:rsidRPr="002332F5" w:rsidRDefault="002332F5" w:rsidP="002332F5">
            <w:pPr>
              <w:pStyle w:val="Equationright"/>
            </w:pPr>
            <m:oMathPara>
              <m:oMathParaPr>
                <m:jc m:val="right"/>
              </m:oMathParaPr>
              <m:oMath>
                <m:r>
                  <w:rPr>
                    <w:rFonts w:ascii="Cambria Math" w:hAnsi="Cambria Math"/>
                  </w:rPr>
                  <m:t>ρ</m:t>
                </m:r>
              </m:oMath>
            </m:oMathPara>
          </w:p>
        </w:tc>
        <w:tc>
          <w:tcPr>
            <w:tcW w:w="234" w:type="pct"/>
            <w:vAlign w:val="center"/>
          </w:tcPr>
          <w:p w14:paraId="75273695" w14:textId="09CA9709" w:rsidR="002332F5" w:rsidRPr="00FD631E" w:rsidRDefault="002332F5" w:rsidP="002332F5">
            <w:pPr>
              <w:pStyle w:val="Equationcentered"/>
            </w:pPr>
            <w:r w:rsidRPr="00FD631E">
              <w:t>=</w:t>
            </w:r>
          </w:p>
        </w:tc>
        <w:tc>
          <w:tcPr>
            <w:tcW w:w="3919" w:type="pct"/>
          </w:tcPr>
          <w:p w14:paraId="7C65DEC6" w14:textId="37CA01E9" w:rsidR="002332F5" w:rsidRPr="004F0ABA" w:rsidRDefault="002332F5" w:rsidP="002332F5">
            <w:r w:rsidRPr="00564AEF">
              <w:t xml:space="preserve">the density of bitumen </w:t>
            </w:r>
            <w:r>
              <w:t>(</w:t>
            </w:r>
            <w:r w:rsidRPr="00564AEF">
              <w:t>t/m</w:t>
            </w:r>
            <w:r w:rsidRPr="00564AEF">
              <w:rPr>
                <w:vertAlign w:val="superscript"/>
              </w:rPr>
              <w:t>3</w:t>
            </w:r>
            <w:r w:rsidRPr="001334D8">
              <w:t>)</w:t>
            </w:r>
            <w:r>
              <w:t xml:space="preserve"> at 180 </w:t>
            </w:r>
            <w:r w:rsidRPr="00564AEF">
              <w:t>°C (typically 0.94 t/m</w:t>
            </w:r>
            <w:r w:rsidRPr="00564AEF">
              <w:rPr>
                <w:vertAlign w:val="superscript"/>
              </w:rPr>
              <w:t>3</w:t>
            </w:r>
            <w:r w:rsidRPr="00564AEF">
              <w:t>)</w:t>
            </w:r>
          </w:p>
        </w:tc>
        <w:tc>
          <w:tcPr>
            <w:tcW w:w="300" w:type="pct"/>
          </w:tcPr>
          <w:p w14:paraId="6B203A74" w14:textId="77777777" w:rsidR="002332F5" w:rsidRPr="00FD631E" w:rsidRDefault="002332F5" w:rsidP="002332F5">
            <w:pPr>
              <w:pStyle w:val="Equationcentered"/>
              <w:keepNext/>
            </w:pPr>
          </w:p>
        </w:tc>
      </w:tr>
    </w:tbl>
    <w:p w14:paraId="2200D242" w14:textId="77777777" w:rsidR="00B10ECC" w:rsidRDefault="00B10ECC" w:rsidP="00B10ECC">
      <w:pPr>
        <w:pStyle w:val="HalfLine"/>
      </w:pPr>
    </w:p>
    <w:p w14:paraId="58001D17" w14:textId="667C0397" w:rsidR="00A02402" w:rsidRDefault="00A02402" w:rsidP="00B14759">
      <w:pPr>
        <w:pStyle w:val="NumberedList"/>
        <w:keepNext/>
      </w:pPr>
      <w:r w:rsidRPr="004F0ABA">
        <w:t>Calculate the expansion ratio implied by each of the flanges as follows</w:t>
      </w:r>
      <w:r w:rsidR="002332F5">
        <w:t xml:space="preserve"> in Equation </w:t>
      </w:r>
      <w:r w:rsidR="002332F5">
        <w:fldChar w:fldCharType="begin"/>
      </w:r>
      <w:r w:rsidR="002332F5">
        <w:instrText xml:space="preserve"> REF _Ref495064831 \h </w:instrText>
      </w:r>
      <w:r w:rsidR="002332F5">
        <w:fldChar w:fldCharType="separate"/>
      </w:r>
      <w:r w:rsidR="00440BFF">
        <w:t>A</w:t>
      </w:r>
      <w:r w:rsidR="00440BFF">
        <w:rPr>
          <w:noProof/>
        </w:rPr>
        <w:t>2</w:t>
      </w:r>
      <w:r w:rsidR="002332F5">
        <w:fldChar w:fldCharType="end"/>
      </w:r>
      <w:r w:rsidRPr="004F0ABA">
        <w:t>:</w:t>
      </w:r>
    </w:p>
    <w:tbl>
      <w:tblPr>
        <w:tblStyle w:val="TableGrid"/>
        <w:tblW w:w="4706"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92"/>
        <w:gridCol w:w="425"/>
        <w:gridCol w:w="7111"/>
        <w:gridCol w:w="544"/>
      </w:tblGrid>
      <w:tr w:rsidR="002332F5" w:rsidRPr="0038744F" w14:paraId="72A92D29" w14:textId="77777777" w:rsidTr="002332F5">
        <w:trPr>
          <w:cantSplit/>
          <w:trHeight w:val="607"/>
        </w:trPr>
        <w:tc>
          <w:tcPr>
            <w:tcW w:w="4699" w:type="pct"/>
            <w:gridSpan w:val="3"/>
          </w:tcPr>
          <w:p w14:paraId="0A2B8871" w14:textId="5C761E50" w:rsidR="002332F5" w:rsidRPr="00FD631E" w:rsidRDefault="002F1F58" w:rsidP="00971D15">
            <w:pPr>
              <w:pStyle w:val="Equationcentered"/>
            </w:pPr>
            <m:oMathPara>
              <m:oMath>
                <m:sSub>
                  <m:sSubPr>
                    <m:ctrlPr>
                      <w:rPr>
                        <w:rFonts w:ascii="Cambria Math" w:hAnsi="Cambria Math"/>
                      </w:rPr>
                    </m:ctrlPr>
                  </m:sSubPr>
                  <m:e>
                    <m:r>
                      <w:rPr>
                        <w:rFonts w:ascii="Cambria Math" w:hAnsi="Cambria Math"/>
                      </w:rPr>
                      <m:t>ER</m:t>
                    </m:r>
                  </m:e>
                  <m:sub>
                    <m:r>
                      <w:rPr>
                        <w:rFonts w:ascii="Cambria Math" w:hAnsi="Cambria Math"/>
                      </w:rPr>
                      <m:t>n</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d</m:t>
                        </m:r>
                      </m:e>
                      <m:sub>
                        <m:r>
                          <w:rPr>
                            <w:rFonts w:ascii="Cambria Math" w:hAnsi="Cambria Math"/>
                          </w:rPr>
                          <m:t>n</m:t>
                        </m:r>
                      </m:sub>
                    </m:sSub>
                  </m:num>
                  <m:den>
                    <m:sSub>
                      <m:sSubPr>
                        <m:ctrlPr>
                          <w:rPr>
                            <w:rFonts w:ascii="Cambria Math" w:hAnsi="Cambria Math"/>
                          </w:rPr>
                        </m:ctrlPr>
                      </m:sSubPr>
                      <m:e>
                        <m:r>
                          <w:rPr>
                            <w:rFonts w:ascii="Cambria Math" w:hAnsi="Cambria Math"/>
                          </w:rPr>
                          <m:t>d</m:t>
                        </m:r>
                      </m:e>
                      <m:sub>
                        <m:r>
                          <w:rPr>
                            <w:rFonts w:ascii="Cambria Math" w:hAnsi="Cambria Math"/>
                          </w:rPr>
                          <m:t>b</m:t>
                        </m:r>
                      </m:sub>
                    </m:sSub>
                  </m:den>
                </m:f>
              </m:oMath>
            </m:oMathPara>
          </w:p>
        </w:tc>
        <w:tc>
          <w:tcPr>
            <w:tcW w:w="301" w:type="pct"/>
          </w:tcPr>
          <w:p w14:paraId="431E0B6D" w14:textId="286BA019" w:rsidR="002332F5" w:rsidRPr="00FD631E" w:rsidRDefault="002332F5" w:rsidP="00971D15">
            <w:pPr>
              <w:pStyle w:val="Equationright"/>
            </w:pPr>
            <w:bookmarkStart w:id="59" w:name="_Ref495064831"/>
            <w:r>
              <w:t>A</w:t>
            </w:r>
            <w:r w:rsidR="00440BFF">
              <w:fldChar w:fldCharType="begin"/>
            </w:r>
            <w:r w:rsidR="00440BFF">
              <w:instrText xml:space="preserve"> SEQ A \* ARABIC </w:instrText>
            </w:r>
            <w:r w:rsidR="00440BFF">
              <w:fldChar w:fldCharType="separate"/>
            </w:r>
            <w:r w:rsidR="00440BFF">
              <w:rPr>
                <w:noProof/>
              </w:rPr>
              <w:t>2</w:t>
            </w:r>
            <w:r w:rsidR="00440BFF">
              <w:rPr>
                <w:noProof/>
              </w:rPr>
              <w:fldChar w:fldCharType="end"/>
            </w:r>
            <w:bookmarkEnd w:id="59"/>
          </w:p>
        </w:tc>
      </w:tr>
      <w:tr w:rsidR="002332F5" w:rsidRPr="0038744F" w14:paraId="76B8117B" w14:textId="77777777" w:rsidTr="002332F5">
        <w:tc>
          <w:tcPr>
            <w:tcW w:w="547" w:type="pct"/>
          </w:tcPr>
          <w:p w14:paraId="5F36728E" w14:textId="77777777" w:rsidR="002332F5" w:rsidRPr="002B3ED8" w:rsidRDefault="002332F5" w:rsidP="00971D15">
            <w:r w:rsidRPr="001500A7">
              <w:t>where</w:t>
            </w:r>
          </w:p>
        </w:tc>
        <w:tc>
          <w:tcPr>
            <w:tcW w:w="234" w:type="pct"/>
          </w:tcPr>
          <w:p w14:paraId="46D5AABF" w14:textId="77777777" w:rsidR="002332F5" w:rsidRPr="00FD631E" w:rsidRDefault="002332F5" w:rsidP="00971D15">
            <w:pPr>
              <w:pStyle w:val="Equationcentered"/>
            </w:pPr>
          </w:p>
        </w:tc>
        <w:tc>
          <w:tcPr>
            <w:tcW w:w="3919" w:type="pct"/>
          </w:tcPr>
          <w:p w14:paraId="0E043037" w14:textId="77777777" w:rsidR="002332F5" w:rsidRPr="00FD631E" w:rsidRDefault="002332F5" w:rsidP="00971D15"/>
        </w:tc>
        <w:tc>
          <w:tcPr>
            <w:tcW w:w="301" w:type="pct"/>
          </w:tcPr>
          <w:p w14:paraId="51BA64C1" w14:textId="77777777" w:rsidR="002332F5" w:rsidRPr="00FD631E" w:rsidRDefault="002332F5" w:rsidP="00971D15">
            <w:pPr>
              <w:pStyle w:val="Equationcentered"/>
            </w:pPr>
          </w:p>
        </w:tc>
      </w:tr>
      <w:tr w:rsidR="002332F5" w:rsidRPr="0038744F" w14:paraId="1EDBF3AC" w14:textId="77777777" w:rsidTr="002332F5">
        <w:tc>
          <w:tcPr>
            <w:tcW w:w="547" w:type="pct"/>
          </w:tcPr>
          <w:p w14:paraId="0E83A5EE" w14:textId="7D02ECF2" w:rsidR="002332F5" w:rsidRPr="002332F5" w:rsidRDefault="002F1F58" w:rsidP="002332F5">
            <w:pPr>
              <w:pStyle w:val="Equationright"/>
            </w:pPr>
            <m:oMathPara>
              <m:oMathParaPr>
                <m:jc m:val="right"/>
              </m:oMathParaPr>
              <m:oMath>
                <m:sSub>
                  <m:sSubPr>
                    <m:ctrlPr>
                      <w:rPr>
                        <w:rFonts w:ascii="Cambria Math" w:hAnsi="Cambria Math"/>
                      </w:rPr>
                    </m:ctrlPr>
                  </m:sSubPr>
                  <m:e>
                    <m:r>
                      <w:rPr>
                        <w:rFonts w:ascii="Cambria Math" w:hAnsi="Cambria Math"/>
                      </w:rPr>
                      <m:t>ER</m:t>
                    </m:r>
                  </m:e>
                  <m:sub>
                    <m:r>
                      <w:rPr>
                        <w:rFonts w:ascii="Cambria Math" w:hAnsi="Cambria Math"/>
                      </w:rPr>
                      <m:t>n</m:t>
                    </m:r>
                  </m:sub>
                </m:sSub>
              </m:oMath>
            </m:oMathPara>
          </w:p>
        </w:tc>
        <w:tc>
          <w:tcPr>
            <w:tcW w:w="234" w:type="pct"/>
          </w:tcPr>
          <w:p w14:paraId="6B8153E1" w14:textId="77777777" w:rsidR="002332F5" w:rsidRPr="00FD631E" w:rsidRDefault="002332F5" w:rsidP="002332F5">
            <w:pPr>
              <w:pStyle w:val="Equationcentered"/>
            </w:pPr>
            <w:r w:rsidRPr="00FD631E">
              <w:t>=</w:t>
            </w:r>
          </w:p>
        </w:tc>
        <w:tc>
          <w:tcPr>
            <w:tcW w:w="3919" w:type="pct"/>
          </w:tcPr>
          <w:p w14:paraId="5B7BD653" w14:textId="2F542D2C" w:rsidR="002332F5" w:rsidRPr="002B3ED8" w:rsidRDefault="002332F5" w:rsidP="002332F5">
            <w:r w:rsidRPr="004F0ABA">
              <w:t>the expansion ratio applicable to flange n</w:t>
            </w:r>
          </w:p>
        </w:tc>
        <w:tc>
          <w:tcPr>
            <w:tcW w:w="301" w:type="pct"/>
          </w:tcPr>
          <w:p w14:paraId="38DA0419" w14:textId="77777777" w:rsidR="002332F5" w:rsidRPr="00FD631E" w:rsidRDefault="002332F5" w:rsidP="002332F5">
            <w:pPr>
              <w:pStyle w:val="Equationcentered"/>
            </w:pPr>
          </w:p>
        </w:tc>
      </w:tr>
      <w:tr w:rsidR="002332F5" w:rsidRPr="0038744F" w14:paraId="6E5B2804" w14:textId="77777777" w:rsidTr="002332F5">
        <w:tc>
          <w:tcPr>
            <w:tcW w:w="547" w:type="pct"/>
          </w:tcPr>
          <w:p w14:paraId="771FD6FC" w14:textId="619086D3" w:rsidR="002332F5" w:rsidRPr="002332F5" w:rsidRDefault="002F1F58" w:rsidP="002332F5">
            <w:pPr>
              <w:pStyle w:val="Equationright"/>
            </w:pPr>
            <m:oMathPara>
              <m:oMathParaPr>
                <m:jc m:val="right"/>
              </m:oMathParaPr>
              <m:oMath>
                <m:sSub>
                  <m:sSubPr>
                    <m:ctrlPr>
                      <w:rPr>
                        <w:rFonts w:ascii="Cambria Math" w:hAnsi="Cambria Math"/>
                      </w:rPr>
                    </m:ctrlPr>
                  </m:sSubPr>
                  <m:e>
                    <m:r>
                      <w:rPr>
                        <w:rFonts w:ascii="Cambria Math" w:hAnsi="Cambria Math"/>
                      </w:rPr>
                      <m:t>d</m:t>
                    </m:r>
                  </m:e>
                  <m:sub>
                    <m:r>
                      <w:rPr>
                        <w:rFonts w:ascii="Cambria Math" w:hAnsi="Cambria Math"/>
                      </w:rPr>
                      <m:t>n</m:t>
                    </m:r>
                  </m:sub>
                </m:sSub>
              </m:oMath>
            </m:oMathPara>
          </w:p>
        </w:tc>
        <w:tc>
          <w:tcPr>
            <w:tcW w:w="234" w:type="pct"/>
          </w:tcPr>
          <w:p w14:paraId="1B878905" w14:textId="77777777" w:rsidR="002332F5" w:rsidRPr="00FD631E" w:rsidRDefault="002332F5" w:rsidP="002332F5">
            <w:pPr>
              <w:pStyle w:val="Equationcentered"/>
            </w:pPr>
            <w:r w:rsidRPr="00FD631E">
              <w:t>=</w:t>
            </w:r>
          </w:p>
        </w:tc>
        <w:tc>
          <w:tcPr>
            <w:tcW w:w="3919" w:type="pct"/>
          </w:tcPr>
          <w:p w14:paraId="39A047E1" w14:textId="1C96D115" w:rsidR="002332F5" w:rsidRPr="002B3ED8" w:rsidRDefault="002332F5" w:rsidP="002332F5">
            <w:r w:rsidRPr="004F0ABA">
              <w:t>distance to the centre of flange n (mm)</w:t>
            </w:r>
          </w:p>
        </w:tc>
        <w:tc>
          <w:tcPr>
            <w:tcW w:w="301" w:type="pct"/>
          </w:tcPr>
          <w:p w14:paraId="54F24C04" w14:textId="77777777" w:rsidR="002332F5" w:rsidRPr="00FD631E" w:rsidRDefault="002332F5" w:rsidP="002332F5">
            <w:pPr>
              <w:pStyle w:val="Equationcentered"/>
            </w:pPr>
          </w:p>
        </w:tc>
      </w:tr>
      <w:tr w:rsidR="002332F5" w:rsidRPr="0038744F" w14:paraId="2AB07091" w14:textId="77777777" w:rsidTr="002332F5">
        <w:tc>
          <w:tcPr>
            <w:tcW w:w="547" w:type="pct"/>
          </w:tcPr>
          <w:p w14:paraId="3A1B173E" w14:textId="67D60263" w:rsidR="002332F5" w:rsidRPr="002332F5" w:rsidRDefault="002F1F58" w:rsidP="002332F5">
            <w:pPr>
              <w:pStyle w:val="Equationright"/>
            </w:pPr>
            <m:oMathPara>
              <m:oMathParaPr>
                <m:jc m:val="right"/>
              </m:oMathParaPr>
              <m:oMath>
                <m:sSub>
                  <m:sSubPr>
                    <m:ctrlPr>
                      <w:rPr>
                        <w:rFonts w:ascii="Cambria Math" w:hAnsi="Cambria Math"/>
                      </w:rPr>
                    </m:ctrlPr>
                  </m:sSubPr>
                  <m:e>
                    <m:r>
                      <w:rPr>
                        <w:rFonts w:ascii="Cambria Math" w:hAnsi="Cambria Math"/>
                      </w:rPr>
                      <m:t>d</m:t>
                    </m:r>
                  </m:e>
                  <m:sub>
                    <m:r>
                      <w:rPr>
                        <w:rFonts w:ascii="Cambria Math" w:hAnsi="Cambria Math"/>
                      </w:rPr>
                      <m:t>b</m:t>
                    </m:r>
                  </m:sub>
                </m:sSub>
              </m:oMath>
            </m:oMathPara>
          </w:p>
        </w:tc>
        <w:tc>
          <w:tcPr>
            <w:tcW w:w="234" w:type="pct"/>
          </w:tcPr>
          <w:p w14:paraId="3C576DAE" w14:textId="77777777" w:rsidR="002332F5" w:rsidRPr="00FD631E" w:rsidRDefault="002332F5" w:rsidP="002332F5">
            <w:pPr>
              <w:pStyle w:val="Equationcentered"/>
            </w:pPr>
            <w:r w:rsidRPr="00FD631E">
              <w:t>=</w:t>
            </w:r>
          </w:p>
        </w:tc>
        <w:tc>
          <w:tcPr>
            <w:tcW w:w="3919" w:type="pct"/>
          </w:tcPr>
          <w:p w14:paraId="011782FB" w14:textId="13F2C450" w:rsidR="002332F5" w:rsidRPr="00FD631E" w:rsidRDefault="002332F5" w:rsidP="002332F5">
            <w:r w:rsidRPr="004F0ABA">
              <w:t>bitumen depth in discharg</w:t>
            </w:r>
            <w:r>
              <w:t>e container before foaming (mm)</w:t>
            </w:r>
          </w:p>
        </w:tc>
        <w:tc>
          <w:tcPr>
            <w:tcW w:w="301" w:type="pct"/>
          </w:tcPr>
          <w:p w14:paraId="7E0897B2" w14:textId="77777777" w:rsidR="002332F5" w:rsidRPr="00FD631E" w:rsidRDefault="002332F5" w:rsidP="002332F5">
            <w:pPr>
              <w:pStyle w:val="Equationcentered"/>
              <w:keepNext/>
            </w:pPr>
          </w:p>
        </w:tc>
      </w:tr>
    </w:tbl>
    <w:p w14:paraId="21D7103E" w14:textId="77777777" w:rsidR="002332F5" w:rsidRPr="004F0ABA" w:rsidRDefault="002332F5" w:rsidP="002332F5">
      <w:pPr>
        <w:pStyle w:val="HalfLine"/>
      </w:pPr>
    </w:p>
    <w:p w14:paraId="1E91206D" w14:textId="77777777" w:rsidR="005577B9" w:rsidRDefault="005577B9">
      <w:pPr>
        <w:spacing w:line="240" w:lineRule="auto"/>
        <w:rPr>
          <w:b/>
          <w:sz w:val="28"/>
          <w:szCs w:val="28"/>
        </w:rPr>
      </w:pPr>
      <w:bookmarkStart w:id="60" w:name="_Toc417301723"/>
      <w:bookmarkStart w:id="61" w:name="_Toc417301876"/>
      <w:bookmarkStart w:id="62" w:name="_Toc417301913"/>
      <w:bookmarkStart w:id="63" w:name="_Toc417302004"/>
      <w:bookmarkStart w:id="64" w:name="_Toc417302016"/>
      <w:bookmarkStart w:id="65" w:name="_Toc417302489"/>
      <w:bookmarkStart w:id="66" w:name="_Toc417302522"/>
      <w:bookmarkStart w:id="67" w:name="_Toc417302539"/>
      <w:bookmarkStart w:id="68" w:name="_Toc417302552"/>
      <w:bookmarkStart w:id="69" w:name="_Toc417302565"/>
      <w:bookmarkStart w:id="70" w:name="_Toc417302578"/>
      <w:r>
        <w:rPr>
          <w:b/>
          <w:sz w:val="28"/>
          <w:szCs w:val="28"/>
        </w:rPr>
        <w:br w:type="page"/>
      </w:r>
    </w:p>
    <w:p w14:paraId="4FCF4ED9" w14:textId="5F10B232" w:rsidR="005577B9" w:rsidRPr="00462449" w:rsidRDefault="005577B9" w:rsidP="00CB5178">
      <w:pPr>
        <w:pStyle w:val="NoStyle"/>
        <w:spacing w:after="240"/>
        <w:rPr>
          <w:b/>
          <w:sz w:val="28"/>
          <w:szCs w:val="28"/>
        </w:rPr>
      </w:pPr>
      <w:r w:rsidRPr="00462449">
        <w:rPr>
          <w:b/>
          <w:sz w:val="28"/>
          <w:szCs w:val="28"/>
        </w:rPr>
        <w:lastRenderedPageBreak/>
        <w:t>Amendment Record</w:t>
      </w:r>
      <w:bookmarkEnd w:id="60"/>
      <w:bookmarkEnd w:id="61"/>
      <w:bookmarkEnd w:id="62"/>
      <w:bookmarkEnd w:id="63"/>
      <w:bookmarkEnd w:id="64"/>
      <w:bookmarkEnd w:id="65"/>
      <w:bookmarkEnd w:id="66"/>
      <w:bookmarkEnd w:id="67"/>
      <w:bookmarkEnd w:id="68"/>
      <w:bookmarkEnd w:id="69"/>
      <w:bookmarkEnd w:id="70"/>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4415"/>
        <w:gridCol w:w="2139"/>
        <w:gridCol w:w="1307"/>
      </w:tblGrid>
      <w:tr w:rsidR="00607728" w:rsidRPr="00462449" w14:paraId="1994C9C1" w14:textId="77777777" w:rsidTr="00CB5178">
        <w:trPr>
          <w:cantSplit/>
          <w:tblHeader/>
        </w:trPr>
        <w:tc>
          <w:tcPr>
            <w:tcW w:w="887" w:type="pct"/>
            <w:shd w:val="clear" w:color="auto" w:fill="auto"/>
            <w:vAlign w:val="center"/>
          </w:tcPr>
          <w:p w14:paraId="174BCB14" w14:textId="16F2BC01" w:rsidR="00607728" w:rsidRPr="00CB5178" w:rsidRDefault="00607728" w:rsidP="00E61311">
            <w:pPr>
              <w:pStyle w:val="TableHeader"/>
              <w:rPr>
                <w:rFonts w:ascii="Arial" w:hAnsi="Arial" w:cs="Arial"/>
              </w:rPr>
            </w:pPr>
            <w:r w:rsidRPr="00CB5178">
              <w:rPr>
                <w:rFonts w:ascii="Arial" w:hAnsi="Arial" w:cs="Arial"/>
              </w:rPr>
              <w:t>Amendment No.</w:t>
            </w:r>
          </w:p>
        </w:tc>
        <w:tc>
          <w:tcPr>
            <w:tcW w:w="2310" w:type="pct"/>
            <w:shd w:val="clear" w:color="auto" w:fill="auto"/>
            <w:vAlign w:val="center"/>
          </w:tcPr>
          <w:p w14:paraId="51BA799C" w14:textId="77777777" w:rsidR="00607728" w:rsidRPr="00CB5178" w:rsidRDefault="00607728" w:rsidP="00B10ECC">
            <w:pPr>
              <w:pStyle w:val="TableHeader"/>
              <w:jc w:val="left"/>
              <w:rPr>
                <w:rFonts w:ascii="Arial" w:hAnsi="Arial" w:cs="Arial"/>
              </w:rPr>
            </w:pPr>
            <w:r w:rsidRPr="00CB5178">
              <w:rPr>
                <w:rFonts w:ascii="Arial" w:hAnsi="Arial" w:cs="Arial"/>
              </w:rPr>
              <w:t>Clauses amended</w:t>
            </w:r>
          </w:p>
        </w:tc>
        <w:tc>
          <w:tcPr>
            <w:tcW w:w="1119" w:type="pct"/>
            <w:shd w:val="clear" w:color="auto" w:fill="auto"/>
            <w:vAlign w:val="center"/>
          </w:tcPr>
          <w:p w14:paraId="79D82A1D" w14:textId="77777777" w:rsidR="00607728" w:rsidRPr="00CB5178" w:rsidRDefault="00607728" w:rsidP="00E61311">
            <w:pPr>
              <w:pStyle w:val="TableHeader"/>
              <w:rPr>
                <w:rFonts w:ascii="Arial" w:hAnsi="Arial" w:cs="Arial"/>
              </w:rPr>
            </w:pPr>
            <w:r w:rsidRPr="00CB5178">
              <w:rPr>
                <w:rFonts w:ascii="Arial" w:hAnsi="Arial" w:cs="Arial"/>
              </w:rPr>
              <w:t>Action</w:t>
            </w:r>
            <w:r w:rsidR="00DD79B3" w:rsidRPr="00CB5178">
              <w:rPr>
                <w:rFonts w:ascii="Arial" w:hAnsi="Arial" w:cs="Arial"/>
                <w:vertAlign w:val="superscript"/>
              </w:rPr>
              <w:t>1</w:t>
            </w:r>
          </w:p>
        </w:tc>
        <w:tc>
          <w:tcPr>
            <w:tcW w:w="684" w:type="pct"/>
            <w:shd w:val="clear" w:color="auto" w:fill="auto"/>
            <w:vAlign w:val="center"/>
          </w:tcPr>
          <w:p w14:paraId="74D48F92" w14:textId="77777777" w:rsidR="00607728" w:rsidRPr="00CB5178" w:rsidRDefault="00607728" w:rsidP="00E61311">
            <w:pPr>
              <w:pStyle w:val="TableHeader"/>
              <w:rPr>
                <w:rFonts w:ascii="Arial" w:hAnsi="Arial" w:cs="Arial"/>
              </w:rPr>
            </w:pPr>
            <w:r w:rsidRPr="00CB5178">
              <w:rPr>
                <w:rFonts w:ascii="Arial" w:hAnsi="Arial" w:cs="Arial"/>
              </w:rPr>
              <w:t>Date</w:t>
            </w:r>
          </w:p>
        </w:tc>
      </w:tr>
      <w:tr w:rsidR="00A02402" w14:paraId="23670EA7" w14:textId="77777777" w:rsidTr="00CB5178">
        <w:trPr>
          <w:cantSplit/>
        </w:trPr>
        <w:tc>
          <w:tcPr>
            <w:tcW w:w="887" w:type="pct"/>
            <w:shd w:val="clear" w:color="auto" w:fill="auto"/>
          </w:tcPr>
          <w:p w14:paraId="7C0CB25F" w14:textId="3A9D027C" w:rsidR="00A02402" w:rsidRDefault="00A02402" w:rsidP="00A02402">
            <w:pPr>
              <w:pStyle w:val="TableFigureCenter"/>
            </w:pPr>
          </w:p>
        </w:tc>
        <w:tc>
          <w:tcPr>
            <w:tcW w:w="2310" w:type="pct"/>
            <w:shd w:val="clear" w:color="auto" w:fill="auto"/>
          </w:tcPr>
          <w:p w14:paraId="0E23EEBC" w14:textId="6C8B648A" w:rsidR="00A02402" w:rsidRDefault="00A02402" w:rsidP="00B10ECC">
            <w:pPr>
              <w:pStyle w:val="TableFigureLeft"/>
            </w:pPr>
          </w:p>
        </w:tc>
        <w:tc>
          <w:tcPr>
            <w:tcW w:w="1119" w:type="pct"/>
            <w:shd w:val="clear" w:color="auto" w:fill="auto"/>
          </w:tcPr>
          <w:p w14:paraId="138A5E78" w14:textId="3F3B99E3" w:rsidR="00A02402" w:rsidRDefault="00A02402" w:rsidP="00B10ECC">
            <w:pPr>
              <w:pStyle w:val="TableFigureCenter"/>
            </w:pPr>
          </w:p>
        </w:tc>
        <w:tc>
          <w:tcPr>
            <w:tcW w:w="684" w:type="pct"/>
            <w:shd w:val="clear" w:color="auto" w:fill="auto"/>
          </w:tcPr>
          <w:p w14:paraId="3E56CF9A" w14:textId="14A95557" w:rsidR="00A02402" w:rsidRDefault="00A02402" w:rsidP="00A02402">
            <w:pPr>
              <w:pStyle w:val="TableFigureCenter"/>
            </w:pPr>
          </w:p>
        </w:tc>
      </w:tr>
      <w:tr w:rsidR="00A02402" w14:paraId="40DBABCE" w14:textId="77777777" w:rsidTr="00CB5178">
        <w:trPr>
          <w:cantSplit/>
        </w:trPr>
        <w:tc>
          <w:tcPr>
            <w:tcW w:w="887" w:type="pct"/>
            <w:shd w:val="clear" w:color="auto" w:fill="auto"/>
          </w:tcPr>
          <w:p w14:paraId="43A9EFFD" w14:textId="3CC1CFDA" w:rsidR="00A02402" w:rsidRDefault="00A02402" w:rsidP="00A02402">
            <w:pPr>
              <w:pStyle w:val="TableFigureCenter"/>
            </w:pPr>
          </w:p>
        </w:tc>
        <w:tc>
          <w:tcPr>
            <w:tcW w:w="2310" w:type="pct"/>
            <w:shd w:val="clear" w:color="auto" w:fill="auto"/>
          </w:tcPr>
          <w:p w14:paraId="69689626" w14:textId="0ED28194" w:rsidR="00A02402" w:rsidRDefault="00A02402" w:rsidP="00B10ECC">
            <w:pPr>
              <w:pStyle w:val="TableFigureLeft"/>
            </w:pPr>
          </w:p>
        </w:tc>
        <w:tc>
          <w:tcPr>
            <w:tcW w:w="1119" w:type="pct"/>
            <w:shd w:val="clear" w:color="auto" w:fill="auto"/>
          </w:tcPr>
          <w:p w14:paraId="6C551674" w14:textId="0E8E940D" w:rsidR="00A02402" w:rsidRDefault="00A02402" w:rsidP="00B10ECC">
            <w:pPr>
              <w:pStyle w:val="TableFigureCenter"/>
            </w:pPr>
          </w:p>
        </w:tc>
        <w:tc>
          <w:tcPr>
            <w:tcW w:w="684" w:type="pct"/>
            <w:shd w:val="clear" w:color="auto" w:fill="auto"/>
          </w:tcPr>
          <w:p w14:paraId="174B5A80" w14:textId="34752EBB" w:rsidR="00A02402" w:rsidRDefault="00A02402" w:rsidP="00A02402">
            <w:pPr>
              <w:pStyle w:val="TableFigureCenter"/>
            </w:pPr>
          </w:p>
        </w:tc>
      </w:tr>
      <w:tr w:rsidR="00A02402" w14:paraId="2642A7C6" w14:textId="77777777" w:rsidTr="00CB5178">
        <w:trPr>
          <w:cantSplit/>
        </w:trPr>
        <w:tc>
          <w:tcPr>
            <w:tcW w:w="887" w:type="pct"/>
            <w:shd w:val="clear" w:color="auto" w:fill="auto"/>
          </w:tcPr>
          <w:p w14:paraId="465AC65E" w14:textId="7A71451A" w:rsidR="00A02402" w:rsidRDefault="00A02402" w:rsidP="00A02402">
            <w:pPr>
              <w:pStyle w:val="TableFigureCenter"/>
            </w:pPr>
          </w:p>
        </w:tc>
        <w:tc>
          <w:tcPr>
            <w:tcW w:w="2310" w:type="pct"/>
            <w:shd w:val="clear" w:color="auto" w:fill="auto"/>
          </w:tcPr>
          <w:p w14:paraId="2378D765" w14:textId="1EBE0277" w:rsidR="00A02402" w:rsidRDefault="00A02402" w:rsidP="00B10ECC">
            <w:pPr>
              <w:pStyle w:val="TableFigureLeft"/>
            </w:pPr>
          </w:p>
        </w:tc>
        <w:tc>
          <w:tcPr>
            <w:tcW w:w="1119" w:type="pct"/>
            <w:shd w:val="clear" w:color="auto" w:fill="auto"/>
          </w:tcPr>
          <w:p w14:paraId="6DEC0FF6" w14:textId="744BE5DB" w:rsidR="00A02402" w:rsidRDefault="00A02402" w:rsidP="00B10ECC">
            <w:pPr>
              <w:pStyle w:val="TableFigureCenter"/>
            </w:pPr>
          </w:p>
        </w:tc>
        <w:tc>
          <w:tcPr>
            <w:tcW w:w="684" w:type="pct"/>
            <w:shd w:val="clear" w:color="auto" w:fill="auto"/>
          </w:tcPr>
          <w:p w14:paraId="142D3B25" w14:textId="724FA3CD" w:rsidR="00A02402" w:rsidRDefault="00A02402" w:rsidP="00A02402">
            <w:pPr>
              <w:pStyle w:val="TableFigureCenter"/>
            </w:pPr>
          </w:p>
        </w:tc>
      </w:tr>
      <w:tr w:rsidR="00607728" w14:paraId="70C81D4F" w14:textId="77777777" w:rsidTr="00CB5178">
        <w:trPr>
          <w:cantSplit/>
        </w:trPr>
        <w:tc>
          <w:tcPr>
            <w:tcW w:w="887" w:type="pct"/>
            <w:shd w:val="clear" w:color="auto" w:fill="auto"/>
          </w:tcPr>
          <w:p w14:paraId="662B2CA5" w14:textId="026A5710" w:rsidR="00607728" w:rsidRDefault="00607728" w:rsidP="00692426">
            <w:pPr>
              <w:pStyle w:val="TableFigureCenter"/>
            </w:pPr>
          </w:p>
        </w:tc>
        <w:tc>
          <w:tcPr>
            <w:tcW w:w="2310" w:type="pct"/>
            <w:shd w:val="clear" w:color="auto" w:fill="auto"/>
          </w:tcPr>
          <w:p w14:paraId="215CAE5A" w14:textId="173FB75E" w:rsidR="00607728" w:rsidRDefault="00607728" w:rsidP="00B10ECC">
            <w:pPr>
              <w:pStyle w:val="TableFigureLeft"/>
            </w:pPr>
          </w:p>
        </w:tc>
        <w:tc>
          <w:tcPr>
            <w:tcW w:w="1119" w:type="pct"/>
            <w:shd w:val="clear" w:color="auto" w:fill="auto"/>
          </w:tcPr>
          <w:p w14:paraId="7B99888F" w14:textId="2DD9CAA4" w:rsidR="00607728" w:rsidRDefault="00607728" w:rsidP="00B10ECC">
            <w:pPr>
              <w:pStyle w:val="TableFigureCenter"/>
            </w:pPr>
          </w:p>
        </w:tc>
        <w:tc>
          <w:tcPr>
            <w:tcW w:w="684" w:type="pct"/>
            <w:shd w:val="clear" w:color="auto" w:fill="auto"/>
          </w:tcPr>
          <w:p w14:paraId="4C18DC4C" w14:textId="6674E749" w:rsidR="00607728" w:rsidRDefault="00607728" w:rsidP="00607728">
            <w:pPr>
              <w:pStyle w:val="TableFigureCenter"/>
            </w:pPr>
          </w:p>
        </w:tc>
      </w:tr>
      <w:tr w:rsidR="00607728" w14:paraId="538E71A0" w14:textId="77777777" w:rsidTr="00CB5178">
        <w:trPr>
          <w:cantSplit/>
        </w:trPr>
        <w:tc>
          <w:tcPr>
            <w:tcW w:w="887" w:type="pct"/>
            <w:shd w:val="clear" w:color="auto" w:fill="auto"/>
          </w:tcPr>
          <w:p w14:paraId="48194766" w14:textId="77777777" w:rsidR="00607728" w:rsidRDefault="00607728" w:rsidP="00692426">
            <w:pPr>
              <w:pStyle w:val="TableFigureCenter"/>
            </w:pPr>
          </w:p>
        </w:tc>
        <w:tc>
          <w:tcPr>
            <w:tcW w:w="2310" w:type="pct"/>
            <w:shd w:val="clear" w:color="auto" w:fill="auto"/>
          </w:tcPr>
          <w:p w14:paraId="0CD4FCE2" w14:textId="77777777" w:rsidR="00607728" w:rsidRDefault="00607728" w:rsidP="00B10ECC">
            <w:pPr>
              <w:pStyle w:val="TableFigureLeft"/>
            </w:pPr>
          </w:p>
        </w:tc>
        <w:tc>
          <w:tcPr>
            <w:tcW w:w="1119" w:type="pct"/>
            <w:shd w:val="clear" w:color="auto" w:fill="auto"/>
          </w:tcPr>
          <w:p w14:paraId="61F621FF" w14:textId="77777777" w:rsidR="00607728" w:rsidRDefault="00607728" w:rsidP="00B10ECC">
            <w:pPr>
              <w:pStyle w:val="TableFigureCenter"/>
            </w:pPr>
          </w:p>
        </w:tc>
        <w:tc>
          <w:tcPr>
            <w:tcW w:w="684" w:type="pct"/>
            <w:shd w:val="clear" w:color="auto" w:fill="auto"/>
          </w:tcPr>
          <w:p w14:paraId="3A8320CF" w14:textId="77777777" w:rsidR="00607728" w:rsidRDefault="00607728" w:rsidP="00B10ECC">
            <w:pPr>
              <w:pStyle w:val="TableFigureCenter"/>
            </w:pPr>
          </w:p>
        </w:tc>
      </w:tr>
      <w:tr w:rsidR="00607728" w14:paraId="20DE2103" w14:textId="77777777" w:rsidTr="00CB5178">
        <w:trPr>
          <w:cantSplit/>
        </w:trPr>
        <w:tc>
          <w:tcPr>
            <w:tcW w:w="887" w:type="pct"/>
            <w:shd w:val="clear" w:color="auto" w:fill="auto"/>
          </w:tcPr>
          <w:p w14:paraId="1AA9EB75" w14:textId="77777777" w:rsidR="00607728" w:rsidRDefault="00607728" w:rsidP="00692426">
            <w:pPr>
              <w:pStyle w:val="TableFigureCenter"/>
            </w:pPr>
          </w:p>
        </w:tc>
        <w:tc>
          <w:tcPr>
            <w:tcW w:w="2310" w:type="pct"/>
            <w:shd w:val="clear" w:color="auto" w:fill="auto"/>
          </w:tcPr>
          <w:p w14:paraId="03BAA34D" w14:textId="77777777" w:rsidR="00607728" w:rsidRDefault="00607728" w:rsidP="00B10ECC">
            <w:pPr>
              <w:pStyle w:val="TableFigureLeft"/>
            </w:pPr>
          </w:p>
        </w:tc>
        <w:tc>
          <w:tcPr>
            <w:tcW w:w="1119" w:type="pct"/>
            <w:shd w:val="clear" w:color="auto" w:fill="auto"/>
          </w:tcPr>
          <w:p w14:paraId="2A177280" w14:textId="77777777" w:rsidR="00607728" w:rsidRDefault="00607728" w:rsidP="00B10ECC">
            <w:pPr>
              <w:pStyle w:val="TableFigureCenter"/>
            </w:pPr>
          </w:p>
        </w:tc>
        <w:tc>
          <w:tcPr>
            <w:tcW w:w="684" w:type="pct"/>
            <w:shd w:val="clear" w:color="auto" w:fill="auto"/>
          </w:tcPr>
          <w:p w14:paraId="609074CF" w14:textId="77777777" w:rsidR="00607728" w:rsidRDefault="00607728" w:rsidP="00B10ECC">
            <w:pPr>
              <w:pStyle w:val="TableFigureCenter"/>
            </w:pPr>
          </w:p>
        </w:tc>
      </w:tr>
      <w:tr w:rsidR="00607728" w14:paraId="0FB4A7D8" w14:textId="77777777" w:rsidTr="00CB5178">
        <w:trPr>
          <w:cantSplit/>
        </w:trPr>
        <w:tc>
          <w:tcPr>
            <w:tcW w:w="887" w:type="pct"/>
            <w:shd w:val="clear" w:color="auto" w:fill="auto"/>
          </w:tcPr>
          <w:p w14:paraId="04A53494" w14:textId="77777777" w:rsidR="00607728" w:rsidRDefault="00607728" w:rsidP="00692426">
            <w:pPr>
              <w:pStyle w:val="TableFigureCenter"/>
            </w:pPr>
          </w:p>
        </w:tc>
        <w:tc>
          <w:tcPr>
            <w:tcW w:w="2310" w:type="pct"/>
            <w:shd w:val="clear" w:color="auto" w:fill="auto"/>
          </w:tcPr>
          <w:p w14:paraId="50DEC5FD" w14:textId="77777777" w:rsidR="00607728" w:rsidRDefault="00607728" w:rsidP="00B10ECC">
            <w:pPr>
              <w:pStyle w:val="TableFigureLeft"/>
            </w:pPr>
          </w:p>
        </w:tc>
        <w:tc>
          <w:tcPr>
            <w:tcW w:w="1119" w:type="pct"/>
            <w:shd w:val="clear" w:color="auto" w:fill="auto"/>
          </w:tcPr>
          <w:p w14:paraId="0D5E6BE8" w14:textId="77777777" w:rsidR="00607728" w:rsidRDefault="00607728" w:rsidP="00B10ECC">
            <w:pPr>
              <w:pStyle w:val="TableFigureCenter"/>
            </w:pPr>
          </w:p>
        </w:tc>
        <w:tc>
          <w:tcPr>
            <w:tcW w:w="684" w:type="pct"/>
            <w:shd w:val="clear" w:color="auto" w:fill="auto"/>
          </w:tcPr>
          <w:p w14:paraId="7A5E5375" w14:textId="77777777" w:rsidR="00607728" w:rsidRDefault="00607728" w:rsidP="00B10ECC">
            <w:pPr>
              <w:pStyle w:val="TableFigureCenter"/>
            </w:pPr>
          </w:p>
        </w:tc>
      </w:tr>
      <w:tr w:rsidR="00607728" w14:paraId="5604A901" w14:textId="77777777" w:rsidTr="00CB5178">
        <w:trPr>
          <w:cantSplit/>
        </w:trPr>
        <w:tc>
          <w:tcPr>
            <w:tcW w:w="887" w:type="pct"/>
            <w:shd w:val="clear" w:color="auto" w:fill="auto"/>
          </w:tcPr>
          <w:p w14:paraId="2097B228" w14:textId="77777777" w:rsidR="00607728" w:rsidRDefault="00607728" w:rsidP="00692426">
            <w:pPr>
              <w:pStyle w:val="TableFigureCenter"/>
            </w:pPr>
          </w:p>
        </w:tc>
        <w:tc>
          <w:tcPr>
            <w:tcW w:w="2310" w:type="pct"/>
            <w:shd w:val="clear" w:color="auto" w:fill="auto"/>
          </w:tcPr>
          <w:p w14:paraId="769A7435" w14:textId="77777777" w:rsidR="00607728" w:rsidRDefault="00607728" w:rsidP="00B10ECC">
            <w:pPr>
              <w:pStyle w:val="TableFigureLeft"/>
            </w:pPr>
          </w:p>
        </w:tc>
        <w:tc>
          <w:tcPr>
            <w:tcW w:w="1119" w:type="pct"/>
            <w:shd w:val="clear" w:color="auto" w:fill="auto"/>
          </w:tcPr>
          <w:p w14:paraId="1E6900A1" w14:textId="77777777" w:rsidR="00607728" w:rsidRDefault="00607728" w:rsidP="00B10ECC">
            <w:pPr>
              <w:pStyle w:val="TableFigureCenter"/>
            </w:pPr>
          </w:p>
        </w:tc>
        <w:tc>
          <w:tcPr>
            <w:tcW w:w="684" w:type="pct"/>
            <w:shd w:val="clear" w:color="auto" w:fill="auto"/>
          </w:tcPr>
          <w:p w14:paraId="3D49DF34" w14:textId="77777777" w:rsidR="00607728" w:rsidRDefault="00607728" w:rsidP="00B10ECC">
            <w:pPr>
              <w:pStyle w:val="TableFigureCenter"/>
            </w:pPr>
          </w:p>
        </w:tc>
      </w:tr>
      <w:tr w:rsidR="00607728" w14:paraId="35BFE268" w14:textId="77777777" w:rsidTr="00CB5178">
        <w:trPr>
          <w:cantSplit/>
        </w:trPr>
        <w:tc>
          <w:tcPr>
            <w:tcW w:w="887" w:type="pct"/>
            <w:shd w:val="clear" w:color="auto" w:fill="auto"/>
          </w:tcPr>
          <w:p w14:paraId="0BD46069" w14:textId="77777777" w:rsidR="00607728" w:rsidRDefault="00607728" w:rsidP="00692426">
            <w:pPr>
              <w:pStyle w:val="TableFigureCenter"/>
            </w:pPr>
          </w:p>
        </w:tc>
        <w:tc>
          <w:tcPr>
            <w:tcW w:w="2310" w:type="pct"/>
            <w:shd w:val="clear" w:color="auto" w:fill="auto"/>
          </w:tcPr>
          <w:p w14:paraId="6D8355D6" w14:textId="77777777" w:rsidR="00607728" w:rsidRDefault="00607728" w:rsidP="00B10ECC">
            <w:pPr>
              <w:pStyle w:val="TableFigureLeft"/>
            </w:pPr>
          </w:p>
        </w:tc>
        <w:tc>
          <w:tcPr>
            <w:tcW w:w="1119" w:type="pct"/>
            <w:shd w:val="clear" w:color="auto" w:fill="auto"/>
          </w:tcPr>
          <w:p w14:paraId="6280EDB3" w14:textId="77777777" w:rsidR="00607728" w:rsidRDefault="00607728" w:rsidP="00B10ECC">
            <w:pPr>
              <w:pStyle w:val="TableFigureCenter"/>
            </w:pPr>
          </w:p>
        </w:tc>
        <w:tc>
          <w:tcPr>
            <w:tcW w:w="684" w:type="pct"/>
            <w:shd w:val="clear" w:color="auto" w:fill="auto"/>
          </w:tcPr>
          <w:p w14:paraId="072BC8B8" w14:textId="77777777" w:rsidR="00607728" w:rsidRDefault="00607728" w:rsidP="00B10ECC">
            <w:pPr>
              <w:pStyle w:val="TableFigureCenter"/>
            </w:pPr>
          </w:p>
        </w:tc>
      </w:tr>
      <w:tr w:rsidR="00607728" w14:paraId="694840CB" w14:textId="77777777" w:rsidTr="00CB5178">
        <w:trPr>
          <w:cantSplit/>
        </w:trPr>
        <w:tc>
          <w:tcPr>
            <w:tcW w:w="887" w:type="pct"/>
            <w:shd w:val="clear" w:color="auto" w:fill="auto"/>
          </w:tcPr>
          <w:p w14:paraId="1D5D8607" w14:textId="77777777" w:rsidR="00607728" w:rsidRDefault="00607728" w:rsidP="00692426">
            <w:pPr>
              <w:pStyle w:val="TableFigureCenter"/>
            </w:pPr>
          </w:p>
        </w:tc>
        <w:tc>
          <w:tcPr>
            <w:tcW w:w="2310" w:type="pct"/>
            <w:shd w:val="clear" w:color="auto" w:fill="auto"/>
          </w:tcPr>
          <w:p w14:paraId="27EB70A5" w14:textId="77777777" w:rsidR="00607728" w:rsidRDefault="00607728" w:rsidP="00B10ECC">
            <w:pPr>
              <w:pStyle w:val="TableFigureLeft"/>
            </w:pPr>
          </w:p>
        </w:tc>
        <w:tc>
          <w:tcPr>
            <w:tcW w:w="1119" w:type="pct"/>
            <w:shd w:val="clear" w:color="auto" w:fill="auto"/>
          </w:tcPr>
          <w:p w14:paraId="0E4D22F7" w14:textId="77777777" w:rsidR="00607728" w:rsidRDefault="00607728" w:rsidP="00B10ECC">
            <w:pPr>
              <w:pStyle w:val="TableFigureCenter"/>
            </w:pPr>
          </w:p>
        </w:tc>
        <w:tc>
          <w:tcPr>
            <w:tcW w:w="684" w:type="pct"/>
            <w:shd w:val="clear" w:color="auto" w:fill="auto"/>
          </w:tcPr>
          <w:p w14:paraId="404319F9" w14:textId="77777777" w:rsidR="00607728" w:rsidRDefault="00607728" w:rsidP="00B10ECC">
            <w:pPr>
              <w:pStyle w:val="TableFigureCenter"/>
            </w:pPr>
          </w:p>
        </w:tc>
      </w:tr>
      <w:tr w:rsidR="00EE45B0" w14:paraId="5D5F987E" w14:textId="77777777" w:rsidTr="00CB5178">
        <w:trPr>
          <w:cantSplit/>
        </w:trPr>
        <w:tc>
          <w:tcPr>
            <w:tcW w:w="887" w:type="pct"/>
            <w:shd w:val="clear" w:color="auto" w:fill="auto"/>
          </w:tcPr>
          <w:p w14:paraId="13EA95B3" w14:textId="77777777" w:rsidR="00EE45B0" w:rsidRDefault="00EE45B0" w:rsidP="00692426">
            <w:pPr>
              <w:pStyle w:val="TableFigureCenter"/>
            </w:pPr>
          </w:p>
        </w:tc>
        <w:tc>
          <w:tcPr>
            <w:tcW w:w="2310" w:type="pct"/>
            <w:shd w:val="clear" w:color="auto" w:fill="auto"/>
          </w:tcPr>
          <w:p w14:paraId="297DA15C" w14:textId="77777777" w:rsidR="00EE45B0" w:rsidRDefault="00EE45B0" w:rsidP="00B10ECC">
            <w:pPr>
              <w:pStyle w:val="TableFigureLeft"/>
            </w:pPr>
          </w:p>
        </w:tc>
        <w:tc>
          <w:tcPr>
            <w:tcW w:w="1119" w:type="pct"/>
            <w:shd w:val="clear" w:color="auto" w:fill="auto"/>
          </w:tcPr>
          <w:p w14:paraId="53A41C24" w14:textId="77777777" w:rsidR="00EE45B0" w:rsidRDefault="00EE45B0" w:rsidP="00B10ECC">
            <w:pPr>
              <w:pStyle w:val="TableFigureCenter"/>
            </w:pPr>
          </w:p>
        </w:tc>
        <w:tc>
          <w:tcPr>
            <w:tcW w:w="684" w:type="pct"/>
            <w:shd w:val="clear" w:color="auto" w:fill="auto"/>
          </w:tcPr>
          <w:p w14:paraId="59D86320" w14:textId="77777777" w:rsidR="00EE45B0" w:rsidRDefault="00EE45B0" w:rsidP="00B10ECC">
            <w:pPr>
              <w:pStyle w:val="TableFigureCenter"/>
            </w:pPr>
          </w:p>
        </w:tc>
      </w:tr>
      <w:tr w:rsidR="00EE45B0" w14:paraId="18803901" w14:textId="77777777" w:rsidTr="00CB5178">
        <w:trPr>
          <w:cantSplit/>
        </w:trPr>
        <w:tc>
          <w:tcPr>
            <w:tcW w:w="887" w:type="pct"/>
            <w:shd w:val="clear" w:color="auto" w:fill="auto"/>
          </w:tcPr>
          <w:p w14:paraId="3769F9C2" w14:textId="77777777" w:rsidR="00EE45B0" w:rsidRDefault="00EE45B0" w:rsidP="00692426">
            <w:pPr>
              <w:pStyle w:val="TableFigureCenter"/>
            </w:pPr>
          </w:p>
        </w:tc>
        <w:tc>
          <w:tcPr>
            <w:tcW w:w="2310" w:type="pct"/>
            <w:shd w:val="clear" w:color="auto" w:fill="auto"/>
          </w:tcPr>
          <w:p w14:paraId="779F5519" w14:textId="77777777" w:rsidR="00EE45B0" w:rsidRDefault="00EE45B0" w:rsidP="00B10ECC">
            <w:pPr>
              <w:pStyle w:val="TableFigureLeft"/>
            </w:pPr>
          </w:p>
        </w:tc>
        <w:tc>
          <w:tcPr>
            <w:tcW w:w="1119" w:type="pct"/>
            <w:shd w:val="clear" w:color="auto" w:fill="auto"/>
          </w:tcPr>
          <w:p w14:paraId="3690A72E" w14:textId="77777777" w:rsidR="00EE45B0" w:rsidRDefault="00EE45B0" w:rsidP="00B10ECC">
            <w:pPr>
              <w:pStyle w:val="TableFigureCenter"/>
            </w:pPr>
          </w:p>
        </w:tc>
        <w:tc>
          <w:tcPr>
            <w:tcW w:w="684" w:type="pct"/>
            <w:shd w:val="clear" w:color="auto" w:fill="auto"/>
          </w:tcPr>
          <w:p w14:paraId="666A565E" w14:textId="77777777" w:rsidR="00EE45B0" w:rsidRDefault="00EE45B0" w:rsidP="00B10ECC">
            <w:pPr>
              <w:pStyle w:val="TableFigureCenter"/>
            </w:pPr>
          </w:p>
        </w:tc>
      </w:tr>
      <w:tr w:rsidR="00EE45B0" w14:paraId="3F7ABF79" w14:textId="77777777" w:rsidTr="00CB5178">
        <w:trPr>
          <w:cantSplit/>
        </w:trPr>
        <w:tc>
          <w:tcPr>
            <w:tcW w:w="887" w:type="pct"/>
            <w:shd w:val="clear" w:color="auto" w:fill="auto"/>
          </w:tcPr>
          <w:p w14:paraId="0A17A193" w14:textId="77777777" w:rsidR="00EE45B0" w:rsidRDefault="00EE45B0" w:rsidP="00692426">
            <w:pPr>
              <w:pStyle w:val="TableFigureCenter"/>
            </w:pPr>
          </w:p>
        </w:tc>
        <w:tc>
          <w:tcPr>
            <w:tcW w:w="2310" w:type="pct"/>
            <w:shd w:val="clear" w:color="auto" w:fill="auto"/>
          </w:tcPr>
          <w:p w14:paraId="479E3F72" w14:textId="77777777" w:rsidR="00EE45B0" w:rsidRDefault="00EE45B0" w:rsidP="00B10ECC">
            <w:pPr>
              <w:pStyle w:val="TableFigureLeft"/>
            </w:pPr>
          </w:p>
        </w:tc>
        <w:tc>
          <w:tcPr>
            <w:tcW w:w="1119" w:type="pct"/>
            <w:shd w:val="clear" w:color="auto" w:fill="auto"/>
          </w:tcPr>
          <w:p w14:paraId="1CF4D75A" w14:textId="77777777" w:rsidR="00EE45B0" w:rsidRDefault="00EE45B0" w:rsidP="00B10ECC">
            <w:pPr>
              <w:pStyle w:val="TableFigureCenter"/>
            </w:pPr>
          </w:p>
        </w:tc>
        <w:tc>
          <w:tcPr>
            <w:tcW w:w="684" w:type="pct"/>
            <w:shd w:val="clear" w:color="auto" w:fill="auto"/>
          </w:tcPr>
          <w:p w14:paraId="77F6507D" w14:textId="77777777" w:rsidR="00EE45B0" w:rsidRDefault="00EE45B0" w:rsidP="00B10ECC">
            <w:pPr>
              <w:pStyle w:val="TableFigureCenter"/>
            </w:pPr>
          </w:p>
        </w:tc>
      </w:tr>
      <w:tr w:rsidR="00EE45B0" w14:paraId="473241E1" w14:textId="77777777" w:rsidTr="00CB5178">
        <w:trPr>
          <w:cantSplit/>
        </w:trPr>
        <w:tc>
          <w:tcPr>
            <w:tcW w:w="887" w:type="pct"/>
            <w:shd w:val="clear" w:color="auto" w:fill="auto"/>
          </w:tcPr>
          <w:p w14:paraId="63106CBB" w14:textId="77777777" w:rsidR="00EE45B0" w:rsidRDefault="00EE45B0" w:rsidP="00692426">
            <w:pPr>
              <w:pStyle w:val="TableFigureCenter"/>
            </w:pPr>
          </w:p>
        </w:tc>
        <w:tc>
          <w:tcPr>
            <w:tcW w:w="2310" w:type="pct"/>
            <w:shd w:val="clear" w:color="auto" w:fill="auto"/>
          </w:tcPr>
          <w:p w14:paraId="082831BB" w14:textId="77777777" w:rsidR="00EE45B0" w:rsidRDefault="00EE45B0" w:rsidP="00B10ECC">
            <w:pPr>
              <w:pStyle w:val="TableFigureLeft"/>
            </w:pPr>
          </w:p>
        </w:tc>
        <w:tc>
          <w:tcPr>
            <w:tcW w:w="1119" w:type="pct"/>
            <w:shd w:val="clear" w:color="auto" w:fill="auto"/>
          </w:tcPr>
          <w:p w14:paraId="090886B6" w14:textId="77777777" w:rsidR="00EE45B0" w:rsidRDefault="00EE45B0" w:rsidP="00B10ECC">
            <w:pPr>
              <w:pStyle w:val="TableFigureCenter"/>
            </w:pPr>
          </w:p>
        </w:tc>
        <w:tc>
          <w:tcPr>
            <w:tcW w:w="684" w:type="pct"/>
            <w:shd w:val="clear" w:color="auto" w:fill="auto"/>
          </w:tcPr>
          <w:p w14:paraId="2724BB4D" w14:textId="77777777" w:rsidR="00EE45B0" w:rsidRDefault="00EE45B0" w:rsidP="00B10ECC">
            <w:pPr>
              <w:pStyle w:val="TableFigureCenter"/>
            </w:pPr>
          </w:p>
        </w:tc>
      </w:tr>
      <w:tr w:rsidR="00EE45B0" w14:paraId="5922B89A" w14:textId="77777777" w:rsidTr="00CB5178">
        <w:trPr>
          <w:cantSplit/>
        </w:trPr>
        <w:tc>
          <w:tcPr>
            <w:tcW w:w="887" w:type="pct"/>
            <w:shd w:val="clear" w:color="auto" w:fill="auto"/>
          </w:tcPr>
          <w:p w14:paraId="6E162476" w14:textId="77777777" w:rsidR="00EE45B0" w:rsidRDefault="00EE45B0" w:rsidP="00692426">
            <w:pPr>
              <w:pStyle w:val="TableFigureCenter"/>
            </w:pPr>
          </w:p>
        </w:tc>
        <w:tc>
          <w:tcPr>
            <w:tcW w:w="2310" w:type="pct"/>
            <w:shd w:val="clear" w:color="auto" w:fill="auto"/>
          </w:tcPr>
          <w:p w14:paraId="6281A6E5" w14:textId="77777777" w:rsidR="00EE45B0" w:rsidRDefault="00EE45B0" w:rsidP="00B10ECC">
            <w:pPr>
              <w:pStyle w:val="TableFigureLeft"/>
            </w:pPr>
          </w:p>
        </w:tc>
        <w:tc>
          <w:tcPr>
            <w:tcW w:w="1119" w:type="pct"/>
            <w:shd w:val="clear" w:color="auto" w:fill="auto"/>
          </w:tcPr>
          <w:p w14:paraId="22EC8BEA" w14:textId="77777777" w:rsidR="00EE45B0" w:rsidRDefault="00EE45B0" w:rsidP="00B10ECC">
            <w:pPr>
              <w:pStyle w:val="TableFigureCenter"/>
            </w:pPr>
          </w:p>
        </w:tc>
        <w:tc>
          <w:tcPr>
            <w:tcW w:w="684" w:type="pct"/>
            <w:shd w:val="clear" w:color="auto" w:fill="auto"/>
          </w:tcPr>
          <w:p w14:paraId="67C058FC" w14:textId="77777777" w:rsidR="00EE45B0" w:rsidRDefault="00EE45B0" w:rsidP="00B10ECC">
            <w:pPr>
              <w:pStyle w:val="TableFigureCenter"/>
            </w:pPr>
          </w:p>
        </w:tc>
      </w:tr>
      <w:tr w:rsidR="00EE45B0" w14:paraId="601DCBC2" w14:textId="77777777" w:rsidTr="00CB5178">
        <w:trPr>
          <w:cantSplit/>
        </w:trPr>
        <w:tc>
          <w:tcPr>
            <w:tcW w:w="887" w:type="pct"/>
            <w:shd w:val="clear" w:color="auto" w:fill="auto"/>
          </w:tcPr>
          <w:p w14:paraId="2410CBDB" w14:textId="77777777" w:rsidR="00EE45B0" w:rsidRDefault="00EE45B0" w:rsidP="00692426">
            <w:pPr>
              <w:pStyle w:val="TableFigureCenter"/>
            </w:pPr>
          </w:p>
        </w:tc>
        <w:tc>
          <w:tcPr>
            <w:tcW w:w="2310" w:type="pct"/>
            <w:shd w:val="clear" w:color="auto" w:fill="auto"/>
          </w:tcPr>
          <w:p w14:paraId="33695738" w14:textId="77777777" w:rsidR="00EE45B0" w:rsidRDefault="00EE45B0" w:rsidP="00B10ECC">
            <w:pPr>
              <w:pStyle w:val="TableFigureLeft"/>
            </w:pPr>
          </w:p>
        </w:tc>
        <w:tc>
          <w:tcPr>
            <w:tcW w:w="1119" w:type="pct"/>
            <w:shd w:val="clear" w:color="auto" w:fill="auto"/>
          </w:tcPr>
          <w:p w14:paraId="6B43BDD5" w14:textId="77777777" w:rsidR="00EE45B0" w:rsidRDefault="00EE45B0" w:rsidP="00B10ECC">
            <w:pPr>
              <w:pStyle w:val="TableFigureCenter"/>
            </w:pPr>
          </w:p>
        </w:tc>
        <w:tc>
          <w:tcPr>
            <w:tcW w:w="684" w:type="pct"/>
            <w:shd w:val="clear" w:color="auto" w:fill="auto"/>
          </w:tcPr>
          <w:p w14:paraId="20D680F4" w14:textId="77777777" w:rsidR="00EE45B0" w:rsidRDefault="00EE45B0" w:rsidP="00B10ECC">
            <w:pPr>
              <w:pStyle w:val="TableFigureCenter"/>
            </w:pPr>
          </w:p>
        </w:tc>
      </w:tr>
      <w:tr w:rsidR="00EE45B0" w14:paraId="66599F20" w14:textId="77777777" w:rsidTr="00CB5178">
        <w:trPr>
          <w:cantSplit/>
        </w:trPr>
        <w:tc>
          <w:tcPr>
            <w:tcW w:w="887" w:type="pct"/>
            <w:shd w:val="clear" w:color="auto" w:fill="auto"/>
          </w:tcPr>
          <w:p w14:paraId="721EB760" w14:textId="77777777" w:rsidR="00EE45B0" w:rsidRDefault="00EE45B0" w:rsidP="00692426">
            <w:pPr>
              <w:pStyle w:val="TableFigureCenter"/>
            </w:pPr>
          </w:p>
        </w:tc>
        <w:tc>
          <w:tcPr>
            <w:tcW w:w="2310" w:type="pct"/>
            <w:shd w:val="clear" w:color="auto" w:fill="auto"/>
          </w:tcPr>
          <w:p w14:paraId="1F6DDF47" w14:textId="77777777" w:rsidR="00EE45B0" w:rsidRDefault="00EE45B0" w:rsidP="00B10ECC">
            <w:pPr>
              <w:pStyle w:val="TableFigureLeft"/>
            </w:pPr>
          </w:p>
        </w:tc>
        <w:tc>
          <w:tcPr>
            <w:tcW w:w="1119" w:type="pct"/>
            <w:shd w:val="clear" w:color="auto" w:fill="auto"/>
          </w:tcPr>
          <w:p w14:paraId="551B74F1" w14:textId="77777777" w:rsidR="00EE45B0" w:rsidRDefault="00EE45B0" w:rsidP="00B10ECC">
            <w:pPr>
              <w:pStyle w:val="TableFigureCenter"/>
            </w:pPr>
          </w:p>
        </w:tc>
        <w:tc>
          <w:tcPr>
            <w:tcW w:w="684" w:type="pct"/>
            <w:shd w:val="clear" w:color="auto" w:fill="auto"/>
          </w:tcPr>
          <w:p w14:paraId="19622CB3" w14:textId="77777777" w:rsidR="00EE45B0" w:rsidRDefault="00EE45B0" w:rsidP="00B10ECC">
            <w:pPr>
              <w:pStyle w:val="TableFigureCenter"/>
            </w:pPr>
          </w:p>
        </w:tc>
      </w:tr>
    </w:tbl>
    <w:p w14:paraId="37C64365" w14:textId="77777777" w:rsidR="00DB267A" w:rsidRDefault="00DB267A">
      <w:pPr>
        <w:pStyle w:val="Paragraph"/>
      </w:pPr>
    </w:p>
    <w:p w14:paraId="1FEEFC99" w14:textId="77777777" w:rsidR="00507EDB" w:rsidRDefault="00507EDB">
      <w:pPr>
        <w:pStyle w:val="Paragraph"/>
      </w:pPr>
    </w:p>
    <w:tbl>
      <w:tblPr>
        <w:tblW w:w="0" w:type="auto"/>
        <w:tblLook w:val="01E0" w:firstRow="1" w:lastRow="1" w:firstColumn="1" w:lastColumn="1" w:noHBand="0" w:noVBand="0"/>
      </w:tblPr>
      <w:tblGrid>
        <w:gridCol w:w="1462"/>
        <w:gridCol w:w="8177"/>
      </w:tblGrid>
      <w:tr w:rsidR="00EE45B0" w14:paraId="575658B1" w14:textId="77777777" w:rsidTr="002164A8">
        <w:tc>
          <w:tcPr>
            <w:tcW w:w="1466" w:type="dxa"/>
            <w:shd w:val="clear" w:color="auto" w:fill="auto"/>
          </w:tcPr>
          <w:p w14:paraId="4C143D93" w14:textId="77777777" w:rsidR="00EE45B0" w:rsidRPr="002164A8" w:rsidRDefault="00DD79B3" w:rsidP="002164A8">
            <w:pPr>
              <w:pStyle w:val="Paragraph"/>
              <w:spacing w:before="60" w:after="60"/>
              <w:rPr>
                <w:b/>
              </w:rPr>
            </w:pPr>
            <w:r w:rsidRPr="00B16786">
              <w:rPr>
                <w:rFonts w:cs="Arial"/>
                <w:b/>
                <w:vertAlign w:val="superscript"/>
              </w:rPr>
              <w:t>1</w:t>
            </w:r>
            <w:r w:rsidR="00EE45B0" w:rsidRPr="002164A8">
              <w:rPr>
                <w:b/>
              </w:rPr>
              <w:t>Key</w:t>
            </w:r>
          </w:p>
        </w:tc>
        <w:tc>
          <w:tcPr>
            <w:tcW w:w="8315" w:type="dxa"/>
            <w:shd w:val="clear" w:color="auto" w:fill="auto"/>
          </w:tcPr>
          <w:p w14:paraId="3F8B1FF9" w14:textId="77777777" w:rsidR="00EE45B0" w:rsidRDefault="00EE45B0">
            <w:pPr>
              <w:pStyle w:val="Paragraph"/>
            </w:pPr>
          </w:p>
        </w:tc>
      </w:tr>
      <w:tr w:rsidR="00EE45B0" w14:paraId="2AEA9653" w14:textId="77777777" w:rsidTr="002164A8">
        <w:tc>
          <w:tcPr>
            <w:tcW w:w="1466" w:type="dxa"/>
            <w:shd w:val="clear" w:color="auto" w:fill="auto"/>
          </w:tcPr>
          <w:p w14:paraId="269551D9" w14:textId="77777777" w:rsidR="00EE45B0" w:rsidRPr="00731EA0" w:rsidRDefault="00EE45B0" w:rsidP="0080586D">
            <w:pPr>
              <w:pStyle w:val="Paragraph"/>
            </w:pPr>
            <w:r w:rsidRPr="00731EA0">
              <w:t>Format</w:t>
            </w:r>
          </w:p>
        </w:tc>
        <w:tc>
          <w:tcPr>
            <w:tcW w:w="8315" w:type="dxa"/>
            <w:shd w:val="clear" w:color="auto" w:fill="auto"/>
          </w:tcPr>
          <w:p w14:paraId="4971B99D" w14:textId="77777777" w:rsidR="00EE45B0" w:rsidRDefault="00692426">
            <w:pPr>
              <w:pStyle w:val="Paragraph"/>
            </w:pPr>
            <w:r>
              <w:t>Change in format</w:t>
            </w:r>
          </w:p>
        </w:tc>
      </w:tr>
      <w:tr w:rsidR="00EE45B0" w14:paraId="0D430A32" w14:textId="77777777" w:rsidTr="002164A8">
        <w:tc>
          <w:tcPr>
            <w:tcW w:w="1466" w:type="dxa"/>
            <w:shd w:val="clear" w:color="auto" w:fill="auto"/>
          </w:tcPr>
          <w:p w14:paraId="0495C346" w14:textId="77777777" w:rsidR="00EE45B0" w:rsidRPr="00731EA0" w:rsidRDefault="00EE45B0" w:rsidP="0080586D">
            <w:pPr>
              <w:pStyle w:val="Paragraph"/>
            </w:pPr>
            <w:r w:rsidRPr="00731EA0">
              <w:t>Substitution</w:t>
            </w:r>
          </w:p>
        </w:tc>
        <w:tc>
          <w:tcPr>
            <w:tcW w:w="8315" w:type="dxa"/>
            <w:shd w:val="clear" w:color="auto" w:fill="auto"/>
          </w:tcPr>
          <w:p w14:paraId="00711519" w14:textId="77777777" w:rsidR="00EE45B0" w:rsidRDefault="00692426">
            <w:pPr>
              <w:pStyle w:val="Paragraph"/>
            </w:pPr>
            <w:r>
              <w:t>Old clause removed and replaced with new clause</w:t>
            </w:r>
          </w:p>
        </w:tc>
      </w:tr>
      <w:tr w:rsidR="00EE45B0" w14:paraId="38176829" w14:textId="77777777" w:rsidTr="002164A8">
        <w:tc>
          <w:tcPr>
            <w:tcW w:w="1466" w:type="dxa"/>
            <w:shd w:val="clear" w:color="auto" w:fill="auto"/>
          </w:tcPr>
          <w:p w14:paraId="5FEAD6C9" w14:textId="77777777" w:rsidR="00EE45B0" w:rsidRPr="00731EA0" w:rsidRDefault="00EE45B0" w:rsidP="0080586D">
            <w:pPr>
              <w:pStyle w:val="Paragraph"/>
            </w:pPr>
            <w:r w:rsidRPr="00731EA0">
              <w:t>New</w:t>
            </w:r>
          </w:p>
        </w:tc>
        <w:tc>
          <w:tcPr>
            <w:tcW w:w="8315" w:type="dxa"/>
            <w:shd w:val="clear" w:color="auto" w:fill="auto"/>
          </w:tcPr>
          <w:p w14:paraId="4F3ED252" w14:textId="77777777" w:rsidR="00EE45B0" w:rsidRDefault="00692426">
            <w:pPr>
              <w:pStyle w:val="Paragraph"/>
            </w:pPr>
            <w:r>
              <w:t>Insertion of new clause</w:t>
            </w:r>
          </w:p>
        </w:tc>
      </w:tr>
      <w:tr w:rsidR="00EE45B0" w14:paraId="333848F2" w14:textId="77777777" w:rsidTr="002164A8">
        <w:tc>
          <w:tcPr>
            <w:tcW w:w="1466" w:type="dxa"/>
            <w:shd w:val="clear" w:color="auto" w:fill="auto"/>
          </w:tcPr>
          <w:p w14:paraId="7503B499" w14:textId="77777777" w:rsidR="00EE45B0" w:rsidRPr="00731EA0" w:rsidRDefault="00EE45B0" w:rsidP="0080586D">
            <w:pPr>
              <w:pStyle w:val="Paragraph"/>
            </w:pPr>
            <w:r w:rsidRPr="00731EA0">
              <w:t>Removed</w:t>
            </w:r>
          </w:p>
        </w:tc>
        <w:tc>
          <w:tcPr>
            <w:tcW w:w="8315" w:type="dxa"/>
            <w:shd w:val="clear" w:color="auto" w:fill="auto"/>
          </w:tcPr>
          <w:p w14:paraId="2A344B44" w14:textId="77777777" w:rsidR="00EE45B0" w:rsidRDefault="00692426">
            <w:pPr>
              <w:pStyle w:val="Paragraph"/>
            </w:pPr>
            <w:r>
              <w:t>Old clauses removed</w:t>
            </w:r>
          </w:p>
        </w:tc>
      </w:tr>
    </w:tbl>
    <w:p w14:paraId="11532C35" w14:textId="77777777" w:rsidR="0012140B" w:rsidRDefault="0012140B">
      <w:pPr>
        <w:spacing w:line="240" w:lineRule="auto"/>
      </w:pPr>
    </w:p>
    <w:p w14:paraId="1F181BC0" w14:textId="77777777" w:rsidR="00B8419B" w:rsidRPr="00D65185" w:rsidRDefault="00B8419B" w:rsidP="00D65185">
      <w:pPr>
        <w:pStyle w:val="Paragraph"/>
      </w:pPr>
    </w:p>
    <w:sectPr w:rsidR="00B8419B" w:rsidRPr="00D65185" w:rsidSect="00CB5178">
      <w:headerReference w:type="default" r:id="rId10"/>
      <w:footerReference w:type="default" r:id="rId11"/>
      <w:headerReference w:type="first" r:id="rId12"/>
      <w:footerReference w:type="first" r:id="rId13"/>
      <w:pgSz w:w="11907" w:h="16840" w:code="9"/>
      <w:pgMar w:top="1134" w:right="1134" w:bottom="1418" w:left="1134" w:header="720" w:footer="68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2FAF1" w14:textId="77777777" w:rsidR="00C0758B" w:rsidRDefault="00C0758B">
      <w:r>
        <w:separator/>
      </w:r>
    </w:p>
  </w:endnote>
  <w:endnote w:type="continuationSeparator" w:id="0">
    <w:p w14:paraId="6DAD2B2A" w14:textId="77777777" w:rsidR="00C0758B" w:rsidRDefault="00C0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0" w:type="dxa"/>
      <w:tblBorders>
        <w:top w:val="dotted" w:sz="4"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209"/>
      <w:gridCol w:w="3208"/>
      <w:gridCol w:w="3222"/>
    </w:tblGrid>
    <w:tr w:rsidR="00C0758B" w14:paraId="43DF93AB" w14:textId="77777777" w:rsidTr="002F1F58">
      <w:trPr>
        <w:trHeight w:val="454"/>
      </w:trPr>
      <w:tc>
        <w:tcPr>
          <w:tcW w:w="3285" w:type="dxa"/>
        </w:tcPr>
        <w:p w14:paraId="7C58724A" w14:textId="77B31C27" w:rsidR="00C0758B" w:rsidRDefault="00C0758B" w:rsidP="00CF2CCF">
          <w:pPr>
            <w:pStyle w:val="Footer"/>
            <w:pBdr>
              <w:top w:val="none" w:sz="0" w:space="0" w:color="auto"/>
            </w:pBdr>
            <w:spacing w:before="160" w:after="0"/>
            <w:jc w:val="left"/>
          </w:pPr>
        </w:p>
      </w:tc>
      <w:tc>
        <w:tcPr>
          <w:tcW w:w="3285" w:type="dxa"/>
        </w:tcPr>
        <w:p w14:paraId="682588F3" w14:textId="77777777" w:rsidR="00C0758B" w:rsidRDefault="00C0758B" w:rsidP="00CF2CCF">
          <w:pPr>
            <w:pStyle w:val="Footer"/>
            <w:pBdr>
              <w:top w:val="none" w:sz="0" w:space="0" w:color="auto"/>
            </w:pBdr>
            <w:spacing w:before="160" w:after="0"/>
          </w:pPr>
        </w:p>
      </w:tc>
      <w:tc>
        <w:tcPr>
          <w:tcW w:w="3285" w:type="dxa"/>
        </w:tcPr>
        <w:p w14:paraId="0303CD17" w14:textId="07AAC8E9" w:rsidR="00C0758B" w:rsidRDefault="00CB5178" w:rsidP="00462449">
          <w:pPr>
            <w:pStyle w:val="Footer"/>
            <w:pBdr>
              <w:top w:val="none" w:sz="0" w:space="0" w:color="auto"/>
            </w:pBdr>
            <w:spacing w:before="160" w:after="0"/>
            <w:jc w:val="right"/>
          </w:pPr>
          <w:r>
            <w:rPr>
              <w:rFonts w:ascii="Arial" w:hAnsi="Arial" w:cs="Arial"/>
              <w:spacing w:val="0"/>
              <w:sz w:val="16"/>
              <w:szCs w:val="16"/>
            </w:rPr>
            <w:t>October 2017 |</w:t>
          </w:r>
          <w:r w:rsidRPr="001F1A04">
            <w:rPr>
              <w:rFonts w:ascii="Arial" w:hAnsi="Arial" w:cs="Arial"/>
              <w:spacing w:val="0"/>
              <w:sz w:val="16"/>
              <w:szCs w:val="16"/>
            </w:rPr>
            <w:t xml:space="preserve"> page </w:t>
          </w:r>
          <w:r w:rsidR="00C0758B" w:rsidRPr="001F1A04">
            <w:rPr>
              <w:rFonts w:ascii="Arial" w:hAnsi="Arial" w:cs="Arial"/>
              <w:spacing w:val="0"/>
              <w:sz w:val="16"/>
              <w:szCs w:val="16"/>
            </w:rPr>
            <w:fldChar w:fldCharType="begin"/>
          </w:r>
          <w:r w:rsidR="00C0758B" w:rsidRPr="001F1A04">
            <w:rPr>
              <w:rFonts w:ascii="Arial" w:hAnsi="Arial" w:cs="Arial"/>
              <w:spacing w:val="0"/>
              <w:sz w:val="16"/>
              <w:szCs w:val="16"/>
            </w:rPr>
            <w:instrText xml:space="preserve"> PAGE </w:instrText>
          </w:r>
          <w:r w:rsidR="00C0758B" w:rsidRPr="001F1A04">
            <w:rPr>
              <w:rFonts w:ascii="Arial" w:hAnsi="Arial" w:cs="Arial"/>
              <w:spacing w:val="0"/>
              <w:sz w:val="16"/>
              <w:szCs w:val="16"/>
            </w:rPr>
            <w:fldChar w:fldCharType="separate"/>
          </w:r>
          <w:r w:rsidR="002F1F58">
            <w:rPr>
              <w:rFonts w:ascii="Arial" w:hAnsi="Arial" w:cs="Arial"/>
              <w:noProof/>
              <w:spacing w:val="0"/>
              <w:sz w:val="16"/>
              <w:szCs w:val="16"/>
            </w:rPr>
            <w:t>8</w:t>
          </w:r>
          <w:r w:rsidR="00C0758B" w:rsidRPr="001F1A04">
            <w:rPr>
              <w:rFonts w:ascii="Arial" w:hAnsi="Arial" w:cs="Arial"/>
              <w:noProof/>
              <w:spacing w:val="0"/>
              <w:sz w:val="16"/>
              <w:szCs w:val="16"/>
            </w:rPr>
            <w:fldChar w:fldCharType="end"/>
          </w:r>
        </w:p>
      </w:tc>
    </w:tr>
  </w:tbl>
  <w:p w14:paraId="7330D652" w14:textId="77777777" w:rsidR="00C0758B" w:rsidRPr="00CF2CCF" w:rsidRDefault="00C0758B" w:rsidP="00CF2CCF">
    <w:pPr>
      <w:spacing w:line="240" w:lineRule="auto"/>
      <w:rPr>
        <w:sz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0" w:type="dxa"/>
      <w:tblBorders>
        <w:top w:val="dotted" w:sz="4"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209"/>
      <w:gridCol w:w="3208"/>
      <w:gridCol w:w="3222"/>
    </w:tblGrid>
    <w:tr w:rsidR="00C0758B" w14:paraId="18777765" w14:textId="77777777" w:rsidTr="002F1F58">
      <w:trPr>
        <w:trHeight w:val="454"/>
      </w:trPr>
      <w:tc>
        <w:tcPr>
          <w:tcW w:w="3285" w:type="dxa"/>
        </w:tcPr>
        <w:p w14:paraId="117A5A85" w14:textId="24661280" w:rsidR="00C0758B" w:rsidRDefault="00C0758B" w:rsidP="00C723CE">
          <w:pPr>
            <w:pStyle w:val="Footer"/>
            <w:pBdr>
              <w:top w:val="none" w:sz="0" w:space="0" w:color="auto"/>
            </w:pBdr>
            <w:spacing w:before="160" w:after="0"/>
            <w:jc w:val="left"/>
          </w:pPr>
        </w:p>
      </w:tc>
      <w:tc>
        <w:tcPr>
          <w:tcW w:w="3285" w:type="dxa"/>
        </w:tcPr>
        <w:p w14:paraId="1DEF5DFC" w14:textId="77777777" w:rsidR="00C0758B" w:rsidRDefault="00C0758B" w:rsidP="00C723CE">
          <w:pPr>
            <w:pStyle w:val="Footer"/>
            <w:pBdr>
              <w:top w:val="none" w:sz="0" w:space="0" w:color="auto"/>
            </w:pBdr>
            <w:spacing w:before="160" w:after="0"/>
          </w:pPr>
        </w:p>
      </w:tc>
      <w:tc>
        <w:tcPr>
          <w:tcW w:w="3285" w:type="dxa"/>
        </w:tcPr>
        <w:p w14:paraId="02F552D5" w14:textId="0E3F76E9" w:rsidR="00C0758B" w:rsidRDefault="00C0758B" w:rsidP="00C723CE">
          <w:pPr>
            <w:pStyle w:val="Footer"/>
            <w:pBdr>
              <w:top w:val="none" w:sz="0" w:space="0" w:color="auto"/>
            </w:pBdr>
            <w:spacing w:before="160" w:after="0"/>
            <w:jc w:val="right"/>
          </w:pPr>
          <w:r>
            <w:rPr>
              <w:rFonts w:ascii="Arial" w:hAnsi="Arial" w:cs="Arial"/>
              <w:spacing w:val="0"/>
              <w:sz w:val="16"/>
              <w:szCs w:val="16"/>
            </w:rPr>
            <w:fldChar w:fldCharType="begin"/>
          </w:r>
          <w:r>
            <w:rPr>
              <w:rFonts w:ascii="Arial" w:hAnsi="Arial" w:cs="Arial"/>
              <w:spacing w:val="0"/>
              <w:sz w:val="16"/>
              <w:szCs w:val="16"/>
            </w:rPr>
            <w:instrText xml:space="preserve">docproperty </w:instrText>
          </w:r>
          <w:r w:rsidRPr="00CF2CCF">
            <w:rPr>
              <w:rFonts w:ascii="Arial" w:hAnsi="Arial" w:cs="Arial"/>
              <w:spacing w:val="0"/>
              <w:sz w:val="16"/>
              <w:szCs w:val="16"/>
            </w:rPr>
            <w:instrText>a_report_month</w:instrText>
          </w:r>
          <w:r>
            <w:rPr>
              <w:rFonts w:ascii="Arial" w:hAnsi="Arial" w:cs="Arial"/>
              <w:spacing w:val="0"/>
              <w:sz w:val="16"/>
              <w:szCs w:val="16"/>
            </w:rPr>
            <w:fldChar w:fldCharType="separate"/>
          </w:r>
          <w:r w:rsidR="00440BFF">
            <w:rPr>
              <w:rFonts w:ascii="Arial" w:hAnsi="Arial" w:cs="Arial"/>
              <w:spacing w:val="0"/>
              <w:sz w:val="16"/>
              <w:szCs w:val="16"/>
            </w:rPr>
            <w:t>October</w:t>
          </w:r>
          <w:r>
            <w:rPr>
              <w:rFonts w:ascii="Arial" w:hAnsi="Arial" w:cs="Arial"/>
              <w:spacing w:val="0"/>
              <w:sz w:val="16"/>
              <w:szCs w:val="16"/>
            </w:rPr>
            <w:fldChar w:fldCharType="end"/>
          </w:r>
          <w:r>
            <w:rPr>
              <w:rFonts w:ascii="Arial" w:hAnsi="Arial" w:cs="Arial"/>
              <w:spacing w:val="0"/>
              <w:sz w:val="16"/>
              <w:szCs w:val="16"/>
            </w:rPr>
            <w:t xml:space="preserve"> </w:t>
          </w:r>
          <w:r>
            <w:rPr>
              <w:rFonts w:ascii="Arial" w:hAnsi="Arial" w:cs="Arial"/>
              <w:spacing w:val="0"/>
              <w:sz w:val="16"/>
              <w:szCs w:val="16"/>
            </w:rPr>
            <w:fldChar w:fldCharType="begin"/>
          </w:r>
          <w:r>
            <w:rPr>
              <w:rFonts w:ascii="Arial" w:hAnsi="Arial" w:cs="Arial"/>
              <w:spacing w:val="0"/>
              <w:sz w:val="16"/>
              <w:szCs w:val="16"/>
            </w:rPr>
            <w:instrText xml:space="preserve">docproperty </w:instrText>
          </w:r>
          <w:r w:rsidRPr="00CF2CCF">
            <w:rPr>
              <w:rFonts w:ascii="Arial" w:hAnsi="Arial" w:cs="Arial"/>
              <w:spacing w:val="0"/>
              <w:sz w:val="16"/>
              <w:szCs w:val="16"/>
            </w:rPr>
            <w:instrText>a_report_</w:instrText>
          </w:r>
          <w:r>
            <w:rPr>
              <w:rFonts w:ascii="Arial" w:hAnsi="Arial" w:cs="Arial"/>
              <w:spacing w:val="0"/>
              <w:sz w:val="16"/>
              <w:szCs w:val="16"/>
            </w:rPr>
            <w:instrText>year</w:instrText>
          </w:r>
          <w:r>
            <w:rPr>
              <w:rFonts w:ascii="Arial" w:hAnsi="Arial" w:cs="Arial"/>
              <w:spacing w:val="0"/>
              <w:sz w:val="16"/>
              <w:szCs w:val="16"/>
            </w:rPr>
            <w:fldChar w:fldCharType="separate"/>
          </w:r>
          <w:r w:rsidR="00440BFF">
            <w:rPr>
              <w:rFonts w:ascii="Arial" w:hAnsi="Arial" w:cs="Arial"/>
              <w:spacing w:val="0"/>
              <w:sz w:val="16"/>
              <w:szCs w:val="16"/>
            </w:rPr>
            <w:t>2017</w:t>
          </w:r>
          <w:r>
            <w:rPr>
              <w:rFonts w:ascii="Arial" w:hAnsi="Arial" w:cs="Arial"/>
              <w:spacing w:val="0"/>
              <w:sz w:val="16"/>
              <w:szCs w:val="16"/>
            </w:rPr>
            <w:fldChar w:fldCharType="end"/>
          </w:r>
          <w:r>
            <w:rPr>
              <w:rFonts w:ascii="Arial" w:hAnsi="Arial" w:cs="Arial"/>
              <w:spacing w:val="0"/>
              <w:sz w:val="16"/>
              <w:szCs w:val="16"/>
            </w:rPr>
            <w:t xml:space="preserve"> |</w:t>
          </w:r>
          <w:r w:rsidRPr="001F1A04">
            <w:rPr>
              <w:rFonts w:ascii="Arial" w:hAnsi="Arial" w:cs="Arial"/>
              <w:spacing w:val="0"/>
              <w:sz w:val="16"/>
              <w:szCs w:val="16"/>
            </w:rPr>
            <w:t xml:space="preserve"> page </w:t>
          </w:r>
          <w:r w:rsidRPr="001F1A04">
            <w:rPr>
              <w:rFonts w:ascii="Arial" w:hAnsi="Arial" w:cs="Arial"/>
              <w:spacing w:val="0"/>
              <w:sz w:val="16"/>
              <w:szCs w:val="16"/>
            </w:rPr>
            <w:fldChar w:fldCharType="begin"/>
          </w:r>
          <w:r w:rsidRPr="001F1A04">
            <w:rPr>
              <w:rFonts w:ascii="Arial" w:hAnsi="Arial" w:cs="Arial"/>
              <w:spacing w:val="0"/>
              <w:sz w:val="16"/>
              <w:szCs w:val="16"/>
            </w:rPr>
            <w:instrText xml:space="preserve"> PAGE </w:instrText>
          </w:r>
          <w:r w:rsidRPr="001F1A04">
            <w:rPr>
              <w:rFonts w:ascii="Arial" w:hAnsi="Arial" w:cs="Arial"/>
              <w:spacing w:val="0"/>
              <w:sz w:val="16"/>
              <w:szCs w:val="16"/>
            </w:rPr>
            <w:fldChar w:fldCharType="separate"/>
          </w:r>
          <w:r w:rsidR="002F1F58">
            <w:rPr>
              <w:rFonts w:ascii="Arial" w:hAnsi="Arial" w:cs="Arial"/>
              <w:noProof/>
              <w:spacing w:val="0"/>
              <w:sz w:val="16"/>
              <w:szCs w:val="16"/>
            </w:rPr>
            <w:t>1</w:t>
          </w:r>
          <w:r w:rsidRPr="001F1A04">
            <w:rPr>
              <w:rFonts w:ascii="Arial" w:hAnsi="Arial" w:cs="Arial"/>
              <w:noProof/>
              <w:spacing w:val="0"/>
              <w:sz w:val="16"/>
              <w:szCs w:val="16"/>
            </w:rPr>
            <w:fldChar w:fldCharType="end"/>
          </w:r>
        </w:p>
      </w:tc>
    </w:tr>
  </w:tbl>
  <w:p w14:paraId="3A2C1225" w14:textId="77777777" w:rsidR="00C0758B" w:rsidRPr="00CF2CCF" w:rsidRDefault="00C0758B" w:rsidP="00462449">
    <w:pPr>
      <w:spacing w:line="240" w:lineRule="auto"/>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1C5E4" w14:textId="77777777" w:rsidR="00C0758B" w:rsidRDefault="00C0758B">
      <w:r>
        <w:separator/>
      </w:r>
    </w:p>
  </w:footnote>
  <w:footnote w:type="continuationSeparator" w:id="0">
    <w:p w14:paraId="188CFD6B" w14:textId="77777777" w:rsidR="00C0758B" w:rsidRDefault="00C0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8C914" w14:textId="4EC2136C" w:rsidR="00C0758B" w:rsidRDefault="00C0758B" w:rsidP="0080586D">
    <w:pPr>
      <w:pStyle w:val="Header"/>
      <w:tabs>
        <w:tab w:val="clear" w:pos="8306"/>
        <w:tab w:val="right" w:pos="9639"/>
      </w:tabs>
    </w:pPr>
    <w:r>
      <w:rPr>
        <w:noProof/>
      </w:rPr>
      <w:t xml:space="preserve">Austroads Test Method </w:t>
    </w:r>
    <w:r w:rsidR="00440BFF">
      <w:t>AGPT/T301</w:t>
    </w:r>
  </w:p>
  <w:p w14:paraId="46F6F2DC" w14:textId="39D29EE9" w:rsidR="00C0758B" w:rsidRPr="005474C1" w:rsidRDefault="00440BFF" w:rsidP="0080586D">
    <w:pPr>
      <w:pStyle w:val="Header"/>
      <w:pBdr>
        <w:bottom w:val="dotted" w:sz="4" w:space="1" w:color="auto"/>
      </w:pBdr>
      <w:tabs>
        <w:tab w:val="clear" w:pos="8306"/>
        <w:tab w:val="right" w:pos="9639"/>
      </w:tabs>
    </w:pPr>
    <w:r>
      <w:t>Determining the Foaming Characteristics of Bitumen</w:t>
    </w:r>
  </w:p>
  <w:p w14:paraId="0ACFBFA9" w14:textId="77777777" w:rsidR="00C0758B" w:rsidRPr="000D5663" w:rsidRDefault="00C0758B" w:rsidP="00CF2C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887EB" w14:textId="77777777" w:rsidR="00C0758B" w:rsidRDefault="00C0758B" w:rsidP="00AF1869">
    <w:pPr>
      <w:pStyle w:val="Header"/>
      <w:pBdr>
        <w:bottom w:val="dotted" w:sz="4" w:space="1" w:color="auto"/>
      </w:pBdr>
    </w:pPr>
  </w:p>
  <w:p w14:paraId="22C32FEB" w14:textId="77777777" w:rsidR="00C0758B" w:rsidRDefault="00C0758B" w:rsidP="00CF2C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E4EB0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E7ADA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2420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2A689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84A84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34AD1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3A124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8081D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4268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BE844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972DC"/>
    <w:multiLevelType w:val="hybridMultilevel"/>
    <w:tmpl w:val="44ECA078"/>
    <w:lvl w:ilvl="0" w:tplc="886E7D64">
      <w:start w:val="1"/>
      <w:numFmt w:val="bullet"/>
      <w:pStyle w:val="BulletListLevel2lastitem"/>
      <w:lvlText w:val="—"/>
      <w:lvlJc w:val="left"/>
      <w:pPr>
        <w:tabs>
          <w:tab w:val="num" w:pos="1134"/>
        </w:tabs>
        <w:ind w:left="1134" w:hanging="567"/>
      </w:pPr>
      <w:rPr>
        <w:rFonts w:ascii="Arial"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1727749B"/>
    <w:multiLevelType w:val="multilevel"/>
    <w:tmpl w:val="68EED34E"/>
    <w:lvl w:ilvl="0">
      <w:start w:val="1"/>
      <w:numFmt w:val="decimal"/>
      <w:pStyle w:val="AppendixHeading1"/>
      <w:lvlText w:val="Appendix %1"/>
      <w:lvlJc w:val="left"/>
      <w:pPr>
        <w:tabs>
          <w:tab w:val="num" w:pos="1985"/>
        </w:tabs>
        <w:ind w:left="1985" w:hanging="1985"/>
      </w:pPr>
      <w:rPr>
        <w:rFonts w:ascii="Arial" w:hAnsi="Arial" w:hint="default"/>
        <w:caps w:val="0"/>
      </w:rPr>
    </w:lvl>
    <w:lvl w:ilvl="1">
      <w:start w:val="1"/>
      <w:numFmt w:val="decimal"/>
      <w:pStyle w:val="AppendixHeading2"/>
      <w:lvlText w:val="A.%1.%2"/>
      <w:lvlJc w:val="left"/>
      <w:pPr>
        <w:tabs>
          <w:tab w:val="num" w:pos="851"/>
        </w:tabs>
        <w:ind w:left="851" w:hanging="851"/>
      </w:pPr>
      <w:rPr>
        <w:rFonts w:hint="default"/>
      </w:rPr>
    </w:lvl>
    <w:lvl w:ilvl="2">
      <w:start w:val="1"/>
      <w:numFmt w:val="decimal"/>
      <w:pStyle w:val="AppendixHeading3"/>
      <w:lvlText w:val="A.%1.%2.%3"/>
      <w:lvlJc w:val="left"/>
      <w:pPr>
        <w:tabs>
          <w:tab w:val="num" w:pos="851"/>
        </w:tabs>
        <w:ind w:left="851" w:hanging="851"/>
      </w:pPr>
      <w:rPr>
        <w:rFonts w:hint="default"/>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1B246542"/>
    <w:multiLevelType w:val="hybridMultilevel"/>
    <w:tmpl w:val="23BE7B70"/>
    <w:lvl w:ilvl="0" w:tplc="EDFA57F6">
      <w:start w:val="1"/>
      <w:numFmt w:val="bullet"/>
      <w:pStyle w:val="Table-Level1Bulletafter6"/>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7164A8"/>
    <w:multiLevelType w:val="multilevel"/>
    <w:tmpl w:val="D5A6F700"/>
    <w:lvl w:ilvl="0">
      <w:start w:val="1"/>
      <w:numFmt w:val="lowerLetter"/>
      <w:pStyle w:val="NumberedList"/>
      <w:lvlText w:val="(%1)"/>
      <w:lvlJc w:val="left"/>
      <w:pPr>
        <w:tabs>
          <w:tab w:val="num" w:pos="567"/>
        </w:tabs>
        <w:ind w:left="567" w:hanging="567"/>
      </w:pPr>
      <w:rPr>
        <w:rFonts w:ascii="Arial" w:hAnsi="Arial" w:hint="default"/>
        <w:sz w:val="20"/>
        <w:szCs w:val="22"/>
      </w:rPr>
    </w:lvl>
    <w:lvl w:ilvl="1">
      <w:start w:val="1"/>
      <w:numFmt w:val="decimal"/>
      <w:pStyle w:val="Numberedlistlevel2"/>
      <w:lvlText w:val="%2."/>
      <w:lvlJc w:val="left"/>
      <w:pPr>
        <w:tabs>
          <w:tab w:val="num" w:pos="1134"/>
        </w:tabs>
        <w:ind w:left="1134" w:hanging="567"/>
      </w:pPr>
      <w:rPr>
        <w:rFonts w:hint="default"/>
      </w:rPr>
    </w:lvl>
    <w:lvl w:ilvl="2">
      <w:start w:val="1"/>
      <w:numFmt w:val="none"/>
      <w:lvlText w:val=""/>
      <w:lvlJc w:val="left"/>
      <w:pPr>
        <w:tabs>
          <w:tab w:val="num" w:pos="2007"/>
        </w:tabs>
        <w:ind w:left="1791" w:hanging="504"/>
      </w:pPr>
      <w:rPr>
        <w:rFonts w:hint="default"/>
      </w:rPr>
    </w:lvl>
    <w:lvl w:ilvl="3">
      <w:start w:val="1"/>
      <w:numFmt w:val="none"/>
      <w:lvlText w:val=""/>
      <w:lvlJc w:val="left"/>
      <w:pPr>
        <w:tabs>
          <w:tab w:val="num" w:pos="2727"/>
        </w:tabs>
        <w:ind w:left="2295" w:hanging="648"/>
      </w:pPr>
      <w:rPr>
        <w:rFonts w:hint="default"/>
      </w:rPr>
    </w:lvl>
    <w:lvl w:ilvl="4">
      <w:start w:val="1"/>
      <w:numFmt w:val="none"/>
      <w:lvlText w:val=""/>
      <w:lvlJc w:val="left"/>
      <w:pPr>
        <w:tabs>
          <w:tab w:val="num" w:pos="3087"/>
        </w:tabs>
        <w:ind w:left="2799" w:hanging="792"/>
      </w:pPr>
      <w:rPr>
        <w:rFonts w:hint="default"/>
      </w:rPr>
    </w:lvl>
    <w:lvl w:ilvl="5">
      <w:start w:val="1"/>
      <w:numFmt w:val="none"/>
      <w:lvlText w:val=""/>
      <w:lvlJc w:val="left"/>
      <w:pPr>
        <w:tabs>
          <w:tab w:val="num" w:pos="3807"/>
        </w:tabs>
        <w:ind w:left="3303" w:hanging="936"/>
      </w:pPr>
      <w:rPr>
        <w:rFonts w:hint="default"/>
      </w:rPr>
    </w:lvl>
    <w:lvl w:ilvl="6">
      <w:start w:val="1"/>
      <w:numFmt w:val="none"/>
      <w:lvlText w:val=""/>
      <w:lvlJc w:val="left"/>
      <w:pPr>
        <w:tabs>
          <w:tab w:val="num" w:pos="4167"/>
        </w:tabs>
        <w:ind w:left="3807" w:hanging="1080"/>
      </w:pPr>
      <w:rPr>
        <w:rFonts w:hint="default"/>
      </w:rPr>
    </w:lvl>
    <w:lvl w:ilvl="7">
      <w:start w:val="1"/>
      <w:numFmt w:val="none"/>
      <w:lvlText w:val=""/>
      <w:lvlJc w:val="left"/>
      <w:pPr>
        <w:tabs>
          <w:tab w:val="num" w:pos="4887"/>
        </w:tabs>
        <w:ind w:left="4311" w:hanging="1224"/>
      </w:pPr>
      <w:rPr>
        <w:rFonts w:hint="default"/>
      </w:rPr>
    </w:lvl>
    <w:lvl w:ilvl="8">
      <w:start w:val="1"/>
      <w:numFmt w:val="none"/>
      <w:lvlText w:val=""/>
      <w:lvlJc w:val="left"/>
      <w:pPr>
        <w:tabs>
          <w:tab w:val="num" w:pos="5247"/>
        </w:tabs>
        <w:ind w:left="4887" w:hanging="1440"/>
      </w:pPr>
      <w:rPr>
        <w:rFonts w:hint="default"/>
      </w:rPr>
    </w:lvl>
  </w:abstractNum>
  <w:abstractNum w:abstractNumId="15" w15:restartNumberingAfterBreak="0">
    <w:nsid w:val="210502AC"/>
    <w:multiLevelType w:val="hybridMultilevel"/>
    <w:tmpl w:val="CE8A0900"/>
    <w:lvl w:ilvl="0" w:tplc="2AEAD21A">
      <w:start w:val="1"/>
      <w:numFmt w:val="decimal"/>
      <w:pStyle w:val="TableFigureNotesList"/>
      <w:lvlText w:val="%1"/>
      <w:lvlJc w:val="left"/>
      <w:pPr>
        <w:tabs>
          <w:tab w:val="num" w:pos="284"/>
        </w:tabs>
        <w:ind w:left="284" w:hanging="284"/>
      </w:pPr>
      <w:rPr>
        <w:rFonts w:hint="default"/>
        <w:sz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23176F29"/>
    <w:multiLevelType w:val="hybridMultilevel"/>
    <w:tmpl w:val="3A541AB2"/>
    <w:lvl w:ilvl="0" w:tplc="9DCAC316">
      <w:start w:val="1"/>
      <w:numFmt w:val="bullet"/>
      <w:pStyle w:val="Table-Level1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93495B"/>
    <w:multiLevelType w:val="hybridMultilevel"/>
    <w:tmpl w:val="13645C9E"/>
    <w:lvl w:ilvl="0" w:tplc="A306AD5A">
      <w:start w:val="1"/>
      <w:numFmt w:val="bullet"/>
      <w:pStyle w:val="TableFigureNotesBullet"/>
      <w:lvlText w:val=""/>
      <w:lvlJc w:val="left"/>
      <w:pPr>
        <w:tabs>
          <w:tab w:val="num" w:pos="198"/>
        </w:tabs>
        <w:ind w:left="198" w:hanging="198"/>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00731"/>
    <w:multiLevelType w:val="hybridMultilevel"/>
    <w:tmpl w:val="2E165CC8"/>
    <w:lvl w:ilvl="0" w:tplc="EEB2DDD2">
      <w:start w:val="1"/>
      <w:numFmt w:val="bullet"/>
      <w:pStyle w:val="BulletListlastitem"/>
      <w:lvlText w:val=""/>
      <w:lvlJc w:val="left"/>
      <w:pPr>
        <w:tabs>
          <w:tab w:val="num" w:pos="567"/>
        </w:tabs>
        <w:ind w:left="567" w:hanging="567"/>
      </w:pPr>
      <w:rPr>
        <w:rFonts w:ascii="Wingdings" w:hAnsi="Wingdings" w:hint="default"/>
        <w:color w:val="auto"/>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793412"/>
    <w:multiLevelType w:val="multilevel"/>
    <w:tmpl w:val="D38C6252"/>
    <w:lvl w:ilvl="0">
      <w:start w:val="1"/>
      <w:numFmt w:val="lowerLetter"/>
      <w:lvlText w:val="(%1)"/>
      <w:lvlJc w:val="left"/>
      <w:pPr>
        <w:tabs>
          <w:tab w:val="num" w:pos="896"/>
        </w:tabs>
        <w:ind w:left="896" w:hanging="896"/>
      </w:pPr>
      <w:rPr>
        <w:rFonts w:ascii="Arial" w:hAnsi="Arial" w:hint="default"/>
        <w:sz w:val="20"/>
        <w:szCs w:val="22"/>
      </w:rPr>
    </w:lvl>
    <w:lvl w:ilvl="1">
      <w:start w:val="1"/>
      <w:numFmt w:val="decimal"/>
      <w:lvlText w:val="%2."/>
      <w:lvlJc w:val="left"/>
      <w:pPr>
        <w:tabs>
          <w:tab w:val="num" w:pos="1440"/>
        </w:tabs>
        <w:ind w:left="1440" w:hanging="544"/>
      </w:pPr>
      <w:rPr>
        <w:rFonts w:hint="default"/>
      </w:rPr>
    </w:lvl>
    <w:lvl w:ilvl="2">
      <w:start w:val="1"/>
      <w:numFmt w:val="none"/>
      <w:lvlText w:val=""/>
      <w:lvlJc w:val="left"/>
      <w:pPr>
        <w:tabs>
          <w:tab w:val="num" w:pos="2007"/>
        </w:tabs>
        <w:ind w:left="1791" w:hanging="504"/>
      </w:pPr>
      <w:rPr>
        <w:rFonts w:hint="default"/>
      </w:rPr>
    </w:lvl>
    <w:lvl w:ilvl="3">
      <w:start w:val="1"/>
      <w:numFmt w:val="none"/>
      <w:lvlText w:val=""/>
      <w:lvlJc w:val="left"/>
      <w:pPr>
        <w:tabs>
          <w:tab w:val="num" w:pos="2727"/>
        </w:tabs>
        <w:ind w:left="2295" w:hanging="648"/>
      </w:pPr>
      <w:rPr>
        <w:rFonts w:hint="default"/>
      </w:rPr>
    </w:lvl>
    <w:lvl w:ilvl="4">
      <w:start w:val="1"/>
      <w:numFmt w:val="none"/>
      <w:lvlText w:val=""/>
      <w:lvlJc w:val="left"/>
      <w:pPr>
        <w:tabs>
          <w:tab w:val="num" w:pos="3087"/>
        </w:tabs>
        <w:ind w:left="2799" w:hanging="792"/>
      </w:pPr>
      <w:rPr>
        <w:rFonts w:hint="default"/>
      </w:rPr>
    </w:lvl>
    <w:lvl w:ilvl="5">
      <w:start w:val="1"/>
      <w:numFmt w:val="none"/>
      <w:lvlText w:val=""/>
      <w:lvlJc w:val="left"/>
      <w:pPr>
        <w:tabs>
          <w:tab w:val="num" w:pos="3807"/>
        </w:tabs>
        <w:ind w:left="3303" w:hanging="936"/>
      </w:pPr>
      <w:rPr>
        <w:rFonts w:hint="default"/>
      </w:rPr>
    </w:lvl>
    <w:lvl w:ilvl="6">
      <w:start w:val="1"/>
      <w:numFmt w:val="none"/>
      <w:lvlText w:val=""/>
      <w:lvlJc w:val="left"/>
      <w:pPr>
        <w:tabs>
          <w:tab w:val="num" w:pos="4167"/>
        </w:tabs>
        <w:ind w:left="3807" w:hanging="1080"/>
      </w:pPr>
      <w:rPr>
        <w:rFonts w:hint="default"/>
      </w:rPr>
    </w:lvl>
    <w:lvl w:ilvl="7">
      <w:start w:val="1"/>
      <w:numFmt w:val="none"/>
      <w:lvlText w:val=""/>
      <w:lvlJc w:val="left"/>
      <w:pPr>
        <w:tabs>
          <w:tab w:val="num" w:pos="4887"/>
        </w:tabs>
        <w:ind w:left="4311" w:hanging="1224"/>
      </w:pPr>
      <w:rPr>
        <w:rFonts w:hint="default"/>
      </w:rPr>
    </w:lvl>
    <w:lvl w:ilvl="8">
      <w:start w:val="1"/>
      <w:numFmt w:val="none"/>
      <w:lvlText w:val=""/>
      <w:lvlJc w:val="left"/>
      <w:pPr>
        <w:tabs>
          <w:tab w:val="num" w:pos="5247"/>
        </w:tabs>
        <w:ind w:left="4887" w:hanging="1440"/>
      </w:pPr>
      <w:rPr>
        <w:rFonts w:hint="default"/>
      </w:rPr>
    </w:lvl>
  </w:abstractNum>
  <w:abstractNum w:abstractNumId="20" w15:restartNumberingAfterBreak="0">
    <w:nsid w:val="36B8003B"/>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48C74567"/>
    <w:multiLevelType w:val="hybridMultilevel"/>
    <w:tmpl w:val="A59AACA8"/>
    <w:lvl w:ilvl="0" w:tplc="5C7EB35A">
      <w:start w:val="1"/>
      <w:numFmt w:val="bullet"/>
      <w:pStyle w:val="BulletList"/>
      <w:lvlText w:val=""/>
      <w:lvlJc w:val="left"/>
      <w:pPr>
        <w:tabs>
          <w:tab w:val="num" w:pos="567"/>
        </w:tabs>
        <w:ind w:left="567" w:hanging="567"/>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F35BD4"/>
    <w:multiLevelType w:val="hybridMultilevel"/>
    <w:tmpl w:val="E046A1DC"/>
    <w:lvl w:ilvl="0" w:tplc="E5E2C06E">
      <w:start w:val="1"/>
      <w:numFmt w:val="bullet"/>
      <w:pStyle w:val="BulletListLevel2"/>
      <w:lvlText w:val="—"/>
      <w:lvlJc w:val="left"/>
      <w:pPr>
        <w:tabs>
          <w:tab w:val="num" w:pos="1134"/>
        </w:tabs>
        <w:ind w:left="1134" w:hanging="567"/>
      </w:pPr>
      <w:rPr>
        <w:rFonts w:ascii="Arial"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DA85E27"/>
    <w:multiLevelType w:val="hybridMultilevel"/>
    <w:tmpl w:val="07A22F3C"/>
    <w:lvl w:ilvl="0" w:tplc="5D4E0052">
      <w:start w:val="1"/>
      <w:numFmt w:val="bullet"/>
      <w:pStyle w:val="Table-Level2Bulletafter6"/>
      <w:lvlText w:val="–"/>
      <w:lvlJc w:val="left"/>
      <w:pPr>
        <w:ind w:left="1288" w:hanging="360"/>
      </w:pPr>
      <w:rPr>
        <w:rFonts w:ascii="Arial Narrow" w:hAnsi="Arial Narrow" w:hint="default"/>
        <w:sz w:val="18"/>
        <w:szCs w:val="20"/>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25" w15:restartNumberingAfterBreak="0">
    <w:nsid w:val="4FB52995"/>
    <w:multiLevelType w:val="multilevel"/>
    <w:tmpl w:val="8B00EA1A"/>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C061937"/>
    <w:multiLevelType w:val="hybridMultilevel"/>
    <w:tmpl w:val="A1444FAA"/>
    <w:lvl w:ilvl="0" w:tplc="8CFC3B34">
      <w:numFmt w:val="bullet"/>
      <w:pStyle w:val="BulletListLevel3"/>
      <w:lvlText w:val=""/>
      <w:lvlJc w:val="left"/>
      <w:pPr>
        <w:tabs>
          <w:tab w:val="num" w:pos="1701"/>
        </w:tabs>
        <w:ind w:left="1701" w:hanging="567"/>
      </w:pPr>
      <w:rPr>
        <w:rFonts w:ascii="Symbol" w:hAnsi="Symbol" w:hint="default"/>
        <w:color w:val="auto"/>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7" w15:restartNumberingAfterBreak="0">
    <w:nsid w:val="5CAC71B6"/>
    <w:multiLevelType w:val="multilevel"/>
    <w:tmpl w:val="D38C6252"/>
    <w:lvl w:ilvl="0">
      <w:start w:val="1"/>
      <w:numFmt w:val="lowerLetter"/>
      <w:lvlText w:val="(%1)"/>
      <w:lvlJc w:val="left"/>
      <w:pPr>
        <w:tabs>
          <w:tab w:val="num" w:pos="896"/>
        </w:tabs>
        <w:ind w:left="896" w:hanging="896"/>
      </w:pPr>
      <w:rPr>
        <w:rFonts w:ascii="Arial" w:hAnsi="Arial" w:hint="default"/>
        <w:sz w:val="20"/>
        <w:szCs w:val="22"/>
      </w:rPr>
    </w:lvl>
    <w:lvl w:ilvl="1">
      <w:start w:val="1"/>
      <w:numFmt w:val="decimal"/>
      <w:lvlText w:val="%2."/>
      <w:lvlJc w:val="left"/>
      <w:pPr>
        <w:tabs>
          <w:tab w:val="num" w:pos="1440"/>
        </w:tabs>
        <w:ind w:left="1440" w:hanging="544"/>
      </w:pPr>
      <w:rPr>
        <w:rFonts w:hint="default"/>
      </w:rPr>
    </w:lvl>
    <w:lvl w:ilvl="2">
      <w:start w:val="1"/>
      <w:numFmt w:val="none"/>
      <w:lvlText w:val=""/>
      <w:lvlJc w:val="left"/>
      <w:pPr>
        <w:tabs>
          <w:tab w:val="num" w:pos="2007"/>
        </w:tabs>
        <w:ind w:left="1791" w:hanging="504"/>
      </w:pPr>
      <w:rPr>
        <w:rFonts w:hint="default"/>
      </w:rPr>
    </w:lvl>
    <w:lvl w:ilvl="3">
      <w:start w:val="1"/>
      <w:numFmt w:val="none"/>
      <w:lvlText w:val=""/>
      <w:lvlJc w:val="left"/>
      <w:pPr>
        <w:tabs>
          <w:tab w:val="num" w:pos="2727"/>
        </w:tabs>
        <w:ind w:left="2295" w:hanging="648"/>
      </w:pPr>
      <w:rPr>
        <w:rFonts w:hint="default"/>
      </w:rPr>
    </w:lvl>
    <w:lvl w:ilvl="4">
      <w:start w:val="1"/>
      <w:numFmt w:val="none"/>
      <w:lvlText w:val=""/>
      <w:lvlJc w:val="left"/>
      <w:pPr>
        <w:tabs>
          <w:tab w:val="num" w:pos="3087"/>
        </w:tabs>
        <w:ind w:left="2799" w:hanging="792"/>
      </w:pPr>
      <w:rPr>
        <w:rFonts w:hint="default"/>
      </w:rPr>
    </w:lvl>
    <w:lvl w:ilvl="5">
      <w:start w:val="1"/>
      <w:numFmt w:val="none"/>
      <w:lvlText w:val=""/>
      <w:lvlJc w:val="left"/>
      <w:pPr>
        <w:tabs>
          <w:tab w:val="num" w:pos="3807"/>
        </w:tabs>
        <w:ind w:left="3303" w:hanging="936"/>
      </w:pPr>
      <w:rPr>
        <w:rFonts w:hint="default"/>
      </w:rPr>
    </w:lvl>
    <w:lvl w:ilvl="6">
      <w:start w:val="1"/>
      <w:numFmt w:val="none"/>
      <w:lvlText w:val=""/>
      <w:lvlJc w:val="left"/>
      <w:pPr>
        <w:tabs>
          <w:tab w:val="num" w:pos="4167"/>
        </w:tabs>
        <w:ind w:left="3807" w:hanging="1080"/>
      </w:pPr>
      <w:rPr>
        <w:rFonts w:hint="default"/>
      </w:rPr>
    </w:lvl>
    <w:lvl w:ilvl="7">
      <w:start w:val="1"/>
      <w:numFmt w:val="none"/>
      <w:lvlText w:val=""/>
      <w:lvlJc w:val="left"/>
      <w:pPr>
        <w:tabs>
          <w:tab w:val="num" w:pos="4887"/>
        </w:tabs>
        <w:ind w:left="4311" w:hanging="1224"/>
      </w:pPr>
      <w:rPr>
        <w:rFonts w:hint="default"/>
      </w:rPr>
    </w:lvl>
    <w:lvl w:ilvl="8">
      <w:start w:val="1"/>
      <w:numFmt w:val="none"/>
      <w:lvlText w:val=""/>
      <w:lvlJc w:val="left"/>
      <w:pPr>
        <w:tabs>
          <w:tab w:val="num" w:pos="5247"/>
        </w:tabs>
        <w:ind w:left="4887" w:hanging="1440"/>
      </w:pPr>
      <w:rPr>
        <w:rFonts w:hint="default"/>
      </w:rPr>
    </w:lvl>
  </w:abstractNum>
  <w:abstractNum w:abstractNumId="28" w15:restartNumberingAfterBreak="0">
    <w:nsid w:val="620A5505"/>
    <w:multiLevelType w:val="hybridMultilevel"/>
    <w:tmpl w:val="DD7EBABC"/>
    <w:lvl w:ilvl="0" w:tplc="B79A0EFA">
      <w:start w:val="1"/>
      <w:numFmt w:val="bullet"/>
      <w:pStyle w:val="BulletListLevel3lastitem"/>
      <w:lvlText w:val=""/>
      <w:lvlJc w:val="left"/>
      <w:pPr>
        <w:tabs>
          <w:tab w:val="num" w:pos="1701"/>
        </w:tabs>
        <w:ind w:left="1701" w:hanging="567"/>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30" w15:restartNumberingAfterBreak="0">
    <w:nsid w:val="7ADB70F5"/>
    <w:multiLevelType w:val="multilevel"/>
    <w:tmpl w:val="0C7C56D4"/>
    <w:lvl w:ilvl="0">
      <w:start w:val="1"/>
      <w:numFmt w:val="none"/>
      <w:pStyle w:val="Heading7"/>
      <w:lvlText w:val=""/>
      <w:lvlJc w:val="left"/>
      <w:pPr>
        <w:tabs>
          <w:tab w:val="num" w:pos="2835"/>
        </w:tabs>
        <w:ind w:left="2835" w:hanging="2835"/>
      </w:pPr>
      <w:rPr>
        <w:rFonts w:ascii="Arial" w:hAnsi="Arial" w:hint="default"/>
        <w:caps/>
        <w:sz w:val="32"/>
        <w:szCs w:val="3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lvlText w:val="APPENDIX %7"/>
      <w:lvlJc w:val="left"/>
      <w:pPr>
        <w:tabs>
          <w:tab w:val="num" w:pos="2835"/>
        </w:tabs>
        <w:ind w:left="2835" w:hanging="2835"/>
      </w:pPr>
      <w:rPr>
        <w:rFonts w:ascii="Arial" w:hAnsi="Arial" w:hint="default"/>
        <w:caps/>
        <w:sz w:val="32"/>
        <w:szCs w:val="32"/>
      </w:rPr>
    </w:lvl>
    <w:lvl w:ilvl="7">
      <w:start w:val="1"/>
      <w:numFmt w:val="none"/>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abstractNumId w:val="11"/>
  </w:num>
  <w:num w:numId="2">
    <w:abstractNumId w:val="23"/>
  </w:num>
  <w:num w:numId="3">
    <w:abstractNumId w:val="12"/>
  </w:num>
  <w:num w:numId="4">
    <w:abstractNumId w:val="20"/>
  </w:num>
  <w:num w:numId="5">
    <w:abstractNumId w:val="21"/>
  </w:num>
  <w:num w:numId="6">
    <w:abstractNumId w:val="18"/>
  </w:num>
  <w:num w:numId="7">
    <w:abstractNumId w:val="22"/>
  </w:num>
  <w:num w:numId="8">
    <w:abstractNumId w:val="10"/>
  </w:num>
  <w:num w:numId="9">
    <w:abstractNumId w:val="26"/>
  </w:num>
  <w:num w:numId="10">
    <w:abstractNumId w:val="28"/>
  </w:num>
  <w:num w:numId="11">
    <w:abstractNumId w:val="3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5"/>
  </w:num>
  <w:num w:numId="23">
    <w:abstractNumId w:val="17"/>
  </w:num>
  <w:num w:numId="24">
    <w:abstractNumId w:val="15"/>
  </w:num>
  <w:num w:numId="25">
    <w:abstractNumId w:val="14"/>
  </w:num>
  <w:num w:numId="26">
    <w:abstractNumId w:val="16"/>
  </w:num>
  <w:num w:numId="27">
    <w:abstractNumId w:val="13"/>
  </w:num>
  <w:num w:numId="28">
    <w:abstractNumId w:val="24"/>
  </w:num>
  <w:num w:numId="29">
    <w:abstractNumId w:val="27"/>
  </w:num>
  <w:num w:numId="30">
    <w:abstractNumId w:val="19"/>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170"/>
  <w:clickAndTypeStyle w:val="Paragraph"/>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202"/>
    <w:rsid w:val="000046E7"/>
    <w:rsid w:val="00007FA7"/>
    <w:rsid w:val="000121B9"/>
    <w:rsid w:val="00023A08"/>
    <w:rsid w:val="000417B2"/>
    <w:rsid w:val="00043DEF"/>
    <w:rsid w:val="000462AF"/>
    <w:rsid w:val="0005002F"/>
    <w:rsid w:val="00062E37"/>
    <w:rsid w:val="000723A7"/>
    <w:rsid w:val="00087CC7"/>
    <w:rsid w:val="000A2E26"/>
    <w:rsid w:val="000C6261"/>
    <w:rsid w:val="000D5663"/>
    <w:rsid w:val="000F6C35"/>
    <w:rsid w:val="00113B02"/>
    <w:rsid w:val="001145EE"/>
    <w:rsid w:val="0012140B"/>
    <w:rsid w:val="00136C84"/>
    <w:rsid w:val="00142DCD"/>
    <w:rsid w:val="001443A0"/>
    <w:rsid w:val="00162A05"/>
    <w:rsid w:val="00170E82"/>
    <w:rsid w:val="001732B5"/>
    <w:rsid w:val="001741FB"/>
    <w:rsid w:val="00174F18"/>
    <w:rsid w:val="00186978"/>
    <w:rsid w:val="00187816"/>
    <w:rsid w:val="00193779"/>
    <w:rsid w:val="00197F9F"/>
    <w:rsid w:val="001A0B31"/>
    <w:rsid w:val="001B2420"/>
    <w:rsid w:val="001B6E44"/>
    <w:rsid w:val="001C1EE5"/>
    <w:rsid w:val="001D1375"/>
    <w:rsid w:val="001D1EBC"/>
    <w:rsid w:val="001D6A94"/>
    <w:rsid w:val="001D7D7C"/>
    <w:rsid w:val="001E547E"/>
    <w:rsid w:val="001F01EA"/>
    <w:rsid w:val="001F1806"/>
    <w:rsid w:val="001F25F8"/>
    <w:rsid w:val="001F4221"/>
    <w:rsid w:val="001F65AD"/>
    <w:rsid w:val="00213FE0"/>
    <w:rsid w:val="002164A8"/>
    <w:rsid w:val="0022370C"/>
    <w:rsid w:val="00232203"/>
    <w:rsid w:val="002332F5"/>
    <w:rsid w:val="002500F7"/>
    <w:rsid w:val="00256F22"/>
    <w:rsid w:val="00262E29"/>
    <w:rsid w:val="0026793B"/>
    <w:rsid w:val="00283A10"/>
    <w:rsid w:val="002854C0"/>
    <w:rsid w:val="00295C9E"/>
    <w:rsid w:val="002D3E57"/>
    <w:rsid w:val="002D4C77"/>
    <w:rsid w:val="002E2578"/>
    <w:rsid w:val="002F1F58"/>
    <w:rsid w:val="003009C8"/>
    <w:rsid w:val="00313B3F"/>
    <w:rsid w:val="003156A8"/>
    <w:rsid w:val="003203E1"/>
    <w:rsid w:val="003370C6"/>
    <w:rsid w:val="003378E3"/>
    <w:rsid w:val="00340127"/>
    <w:rsid w:val="0034721C"/>
    <w:rsid w:val="003507B5"/>
    <w:rsid w:val="003566FC"/>
    <w:rsid w:val="0035744A"/>
    <w:rsid w:val="00366340"/>
    <w:rsid w:val="00394354"/>
    <w:rsid w:val="0039534E"/>
    <w:rsid w:val="003A41DE"/>
    <w:rsid w:val="003B26CA"/>
    <w:rsid w:val="003B6383"/>
    <w:rsid w:val="003D494A"/>
    <w:rsid w:val="004016D4"/>
    <w:rsid w:val="004131B5"/>
    <w:rsid w:val="00440BFF"/>
    <w:rsid w:val="004440AE"/>
    <w:rsid w:val="004575C4"/>
    <w:rsid w:val="00462449"/>
    <w:rsid w:val="00465B13"/>
    <w:rsid w:val="004838D9"/>
    <w:rsid w:val="004941DF"/>
    <w:rsid w:val="004A172F"/>
    <w:rsid w:val="004A45BC"/>
    <w:rsid w:val="004A70B0"/>
    <w:rsid w:val="004B1AA0"/>
    <w:rsid w:val="004B5EF8"/>
    <w:rsid w:val="004C02B2"/>
    <w:rsid w:val="004C2DB5"/>
    <w:rsid w:val="004E2300"/>
    <w:rsid w:val="00507AB3"/>
    <w:rsid w:val="00507EDB"/>
    <w:rsid w:val="00515014"/>
    <w:rsid w:val="00525277"/>
    <w:rsid w:val="00527664"/>
    <w:rsid w:val="0053443C"/>
    <w:rsid w:val="00534D0E"/>
    <w:rsid w:val="005471A6"/>
    <w:rsid w:val="005474C1"/>
    <w:rsid w:val="005577B9"/>
    <w:rsid w:val="00576FA1"/>
    <w:rsid w:val="005863D5"/>
    <w:rsid w:val="00596335"/>
    <w:rsid w:val="005A27F0"/>
    <w:rsid w:val="005A2CA0"/>
    <w:rsid w:val="005A49C1"/>
    <w:rsid w:val="005B55A4"/>
    <w:rsid w:val="005C0049"/>
    <w:rsid w:val="005D60A0"/>
    <w:rsid w:val="005F1888"/>
    <w:rsid w:val="0060010F"/>
    <w:rsid w:val="006007A3"/>
    <w:rsid w:val="00607728"/>
    <w:rsid w:val="006155F1"/>
    <w:rsid w:val="00650AB7"/>
    <w:rsid w:val="006602DF"/>
    <w:rsid w:val="00661CD3"/>
    <w:rsid w:val="006716E5"/>
    <w:rsid w:val="00691A84"/>
    <w:rsid w:val="00692426"/>
    <w:rsid w:val="00694A0D"/>
    <w:rsid w:val="006B0F85"/>
    <w:rsid w:val="006B7BFA"/>
    <w:rsid w:val="007003A4"/>
    <w:rsid w:val="00702A31"/>
    <w:rsid w:val="00703F81"/>
    <w:rsid w:val="00704384"/>
    <w:rsid w:val="00707A0D"/>
    <w:rsid w:val="00731EA0"/>
    <w:rsid w:val="00737BE0"/>
    <w:rsid w:val="007420A9"/>
    <w:rsid w:val="007538EF"/>
    <w:rsid w:val="007555E7"/>
    <w:rsid w:val="007608FC"/>
    <w:rsid w:val="00766CFF"/>
    <w:rsid w:val="0077346B"/>
    <w:rsid w:val="00774DEF"/>
    <w:rsid w:val="007750F9"/>
    <w:rsid w:val="0077670C"/>
    <w:rsid w:val="0078373C"/>
    <w:rsid w:val="00791750"/>
    <w:rsid w:val="007A049C"/>
    <w:rsid w:val="007B7C29"/>
    <w:rsid w:val="007C14C4"/>
    <w:rsid w:val="007C593B"/>
    <w:rsid w:val="007C7EAF"/>
    <w:rsid w:val="007D0542"/>
    <w:rsid w:val="007D4855"/>
    <w:rsid w:val="007E7939"/>
    <w:rsid w:val="007F44C6"/>
    <w:rsid w:val="008057B5"/>
    <w:rsid w:val="0080586D"/>
    <w:rsid w:val="00806DB6"/>
    <w:rsid w:val="00825E12"/>
    <w:rsid w:val="00825E38"/>
    <w:rsid w:val="008421B3"/>
    <w:rsid w:val="00853673"/>
    <w:rsid w:val="00867BCB"/>
    <w:rsid w:val="008F461C"/>
    <w:rsid w:val="00905FA2"/>
    <w:rsid w:val="00920B37"/>
    <w:rsid w:val="00921333"/>
    <w:rsid w:val="009258C2"/>
    <w:rsid w:val="00926DD7"/>
    <w:rsid w:val="009308F8"/>
    <w:rsid w:val="00932483"/>
    <w:rsid w:val="009331B0"/>
    <w:rsid w:val="00947CCF"/>
    <w:rsid w:val="0096220D"/>
    <w:rsid w:val="00964128"/>
    <w:rsid w:val="0096475F"/>
    <w:rsid w:val="0097148B"/>
    <w:rsid w:val="00972CA4"/>
    <w:rsid w:val="00976561"/>
    <w:rsid w:val="009770C4"/>
    <w:rsid w:val="00977BBA"/>
    <w:rsid w:val="009A521F"/>
    <w:rsid w:val="009C524B"/>
    <w:rsid w:val="009D12D1"/>
    <w:rsid w:val="009D5FD5"/>
    <w:rsid w:val="009D6EFB"/>
    <w:rsid w:val="009F1545"/>
    <w:rsid w:val="009F7929"/>
    <w:rsid w:val="00A02402"/>
    <w:rsid w:val="00A10CED"/>
    <w:rsid w:val="00A307C3"/>
    <w:rsid w:val="00A5124C"/>
    <w:rsid w:val="00A75618"/>
    <w:rsid w:val="00A83232"/>
    <w:rsid w:val="00AB3A67"/>
    <w:rsid w:val="00AC7873"/>
    <w:rsid w:val="00AD7B4C"/>
    <w:rsid w:val="00AE4305"/>
    <w:rsid w:val="00AF043B"/>
    <w:rsid w:val="00AF1869"/>
    <w:rsid w:val="00AF2D0A"/>
    <w:rsid w:val="00AF3384"/>
    <w:rsid w:val="00AF689B"/>
    <w:rsid w:val="00B03182"/>
    <w:rsid w:val="00B0675D"/>
    <w:rsid w:val="00B10ECC"/>
    <w:rsid w:val="00B14759"/>
    <w:rsid w:val="00B37370"/>
    <w:rsid w:val="00B50184"/>
    <w:rsid w:val="00B56207"/>
    <w:rsid w:val="00B610C2"/>
    <w:rsid w:val="00B822D5"/>
    <w:rsid w:val="00B840DD"/>
    <w:rsid w:val="00B8419B"/>
    <w:rsid w:val="00BA4F11"/>
    <w:rsid w:val="00BA7256"/>
    <w:rsid w:val="00BC1B7F"/>
    <w:rsid w:val="00BC4642"/>
    <w:rsid w:val="00BD0969"/>
    <w:rsid w:val="00BE76AD"/>
    <w:rsid w:val="00BF2487"/>
    <w:rsid w:val="00BF4517"/>
    <w:rsid w:val="00C0632C"/>
    <w:rsid w:val="00C0758B"/>
    <w:rsid w:val="00C12EF6"/>
    <w:rsid w:val="00C21211"/>
    <w:rsid w:val="00C35ACF"/>
    <w:rsid w:val="00C41E5D"/>
    <w:rsid w:val="00C50864"/>
    <w:rsid w:val="00C55E36"/>
    <w:rsid w:val="00C60FF8"/>
    <w:rsid w:val="00C723CE"/>
    <w:rsid w:val="00C83611"/>
    <w:rsid w:val="00CB210C"/>
    <w:rsid w:val="00CB5178"/>
    <w:rsid w:val="00CC533D"/>
    <w:rsid w:val="00CC6F41"/>
    <w:rsid w:val="00CC7A52"/>
    <w:rsid w:val="00CC7FDC"/>
    <w:rsid w:val="00CD4CF8"/>
    <w:rsid w:val="00CF013F"/>
    <w:rsid w:val="00CF2CCF"/>
    <w:rsid w:val="00CF5ECA"/>
    <w:rsid w:val="00CF6354"/>
    <w:rsid w:val="00CF70BF"/>
    <w:rsid w:val="00D00C7A"/>
    <w:rsid w:val="00D07A67"/>
    <w:rsid w:val="00D136BF"/>
    <w:rsid w:val="00D148F5"/>
    <w:rsid w:val="00D2007A"/>
    <w:rsid w:val="00D50868"/>
    <w:rsid w:val="00D65185"/>
    <w:rsid w:val="00DB09D8"/>
    <w:rsid w:val="00DB267A"/>
    <w:rsid w:val="00DB398D"/>
    <w:rsid w:val="00DB69D9"/>
    <w:rsid w:val="00DD79B3"/>
    <w:rsid w:val="00DE615C"/>
    <w:rsid w:val="00DF0506"/>
    <w:rsid w:val="00E0363D"/>
    <w:rsid w:val="00E05F63"/>
    <w:rsid w:val="00E06468"/>
    <w:rsid w:val="00E1587B"/>
    <w:rsid w:val="00E16C99"/>
    <w:rsid w:val="00E30747"/>
    <w:rsid w:val="00E31E00"/>
    <w:rsid w:val="00E3363A"/>
    <w:rsid w:val="00E35152"/>
    <w:rsid w:val="00E41202"/>
    <w:rsid w:val="00E547A5"/>
    <w:rsid w:val="00E54841"/>
    <w:rsid w:val="00E61311"/>
    <w:rsid w:val="00E62D47"/>
    <w:rsid w:val="00ED4806"/>
    <w:rsid w:val="00EE45B0"/>
    <w:rsid w:val="00F0755E"/>
    <w:rsid w:val="00F272CB"/>
    <w:rsid w:val="00F404D4"/>
    <w:rsid w:val="00F40B02"/>
    <w:rsid w:val="00F4203B"/>
    <w:rsid w:val="00F52376"/>
    <w:rsid w:val="00F57BF0"/>
    <w:rsid w:val="00F67953"/>
    <w:rsid w:val="00F74872"/>
    <w:rsid w:val="00F91665"/>
    <w:rsid w:val="00FC48D9"/>
    <w:rsid w:val="00FC5E9F"/>
    <w:rsid w:val="00FE03D8"/>
    <w:rsid w:val="00FF18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oNotEmbedSmartTags/>
  <w:decimalSymbol w:val="."/>
  <w:listSeparator w:val=","/>
  <w14:docId w14:val="66C5BDD9"/>
  <w15:docId w15:val="{2007685B-791E-4ACA-9C01-D79458E47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74872"/>
    <w:pPr>
      <w:spacing w:line="240" w:lineRule="atLeast"/>
    </w:pPr>
    <w:rPr>
      <w:rFonts w:ascii="Arial" w:hAnsi="Arial"/>
      <w:szCs w:val="22"/>
    </w:rPr>
  </w:style>
  <w:style w:type="paragraph" w:styleId="Heading1">
    <w:name w:val="heading 1"/>
    <w:next w:val="Paragraph"/>
    <w:qFormat/>
    <w:rsid w:val="00F74872"/>
    <w:pPr>
      <w:keepNext/>
      <w:keepLines/>
      <w:numPr>
        <w:numId w:val="22"/>
      </w:numPr>
      <w:tabs>
        <w:tab w:val="clear" w:pos="851"/>
        <w:tab w:val="left" w:pos="709"/>
      </w:tabs>
      <w:spacing w:before="720" w:after="240" w:line="240" w:lineRule="atLeast"/>
      <w:ind w:left="709" w:hanging="709"/>
      <w:outlineLvl w:val="0"/>
    </w:pPr>
    <w:rPr>
      <w:rFonts w:ascii="Arial Bold" w:hAnsi="Arial Bold"/>
      <w:b/>
      <w:sz w:val="28"/>
      <w:szCs w:val="32"/>
    </w:rPr>
  </w:style>
  <w:style w:type="paragraph" w:styleId="Heading2">
    <w:name w:val="heading 2"/>
    <w:next w:val="Paragraph"/>
    <w:qFormat/>
    <w:rsid w:val="00F74872"/>
    <w:pPr>
      <w:keepNext/>
      <w:numPr>
        <w:ilvl w:val="1"/>
        <w:numId w:val="22"/>
      </w:numPr>
      <w:tabs>
        <w:tab w:val="clear" w:pos="851"/>
        <w:tab w:val="left" w:pos="709"/>
      </w:tabs>
      <w:spacing w:before="360" w:after="240" w:line="240" w:lineRule="atLeast"/>
      <w:ind w:left="709" w:hanging="709"/>
      <w:outlineLvl w:val="1"/>
    </w:pPr>
    <w:rPr>
      <w:rFonts w:ascii="Arial" w:hAnsi="Arial"/>
      <w:b/>
      <w:sz w:val="24"/>
      <w:szCs w:val="28"/>
    </w:rPr>
  </w:style>
  <w:style w:type="paragraph" w:styleId="Heading3">
    <w:name w:val="heading 3"/>
    <w:next w:val="Paragraph"/>
    <w:qFormat/>
    <w:rsid w:val="00F74872"/>
    <w:pPr>
      <w:keepNext/>
      <w:numPr>
        <w:ilvl w:val="2"/>
        <w:numId w:val="22"/>
      </w:numPr>
      <w:tabs>
        <w:tab w:val="clear" w:pos="851"/>
        <w:tab w:val="left" w:pos="709"/>
      </w:tabs>
      <w:spacing w:before="240" w:after="120" w:line="240" w:lineRule="atLeast"/>
      <w:ind w:left="709" w:hanging="709"/>
      <w:outlineLvl w:val="2"/>
    </w:pPr>
    <w:rPr>
      <w:rFonts w:ascii="Arial" w:hAnsi="Arial"/>
      <w:b/>
      <w:i/>
      <w:szCs w:val="22"/>
    </w:rPr>
  </w:style>
  <w:style w:type="paragraph" w:styleId="Heading4">
    <w:name w:val="heading 4"/>
    <w:next w:val="Paragraph"/>
    <w:qFormat/>
    <w:rsid w:val="00F74872"/>
    <w:pPr>
      <w:keepNext/>
      <w:spacing w:before="120" w:after="120"/>
      <w:outlineLvl w:val="3"/>
    </w:pPr>
    <w:rPr>
      <w:rFonts w:ascii="Arial" w:hAnsi="Arial"/>
      <w:i/>
      <w:sz w:val="22"/>
      <w:szCs w:val="22"/>
    </w:rPr>
  </w:style>
  <w:style w:type="paragraph" w:styleId="Heading5">
    <w:name w:val="heading 5"/>
    <w:next w:val="Normal"/>
    <w:qFormat/>
    <w:rsid w:val="00F74872"/>
    <w:pPr>
      <w:numPr>
        <w:ilvl w:val="4"/>
        <w:numId w:val="11"/>
      </w:numPr>
      <w:spacing w:after="120"/>
      <w:outlineLvl w:val="4"/>
    </w:pPr>
    <w:rPr>
      <w:rFonts w:ascii="Arial" w:hAnsi="Arial"/>
      <w:bCs/>
      <w:iCs/>
      <w:sz w:val="22"/>
      <w:szCs w:val="22"/>
    </w:rPr>
  </w:style>
  <w:style w:type="paragraph" w:styleId="Heading6">
    <w:name w:val="heading 6"/>
    <w:next w:val="Normal"/>
    <w:qFormat/>
    <w:rsid w:val="00F74872"/>
    <w:pPr>
      <w:numPr>
        <w:ilvl w:val="5"/>
        <w:numId w:val="11"/>
      </w:numPr>
      <w:spacing w:before="240" w:after="60" w:line="240" w:lineRule="atLeast"/>
      <w:outlineLvl w:val="5"/>
    </w:pPr>
    <w:rPr>
      <w:b/>
      <w:bCs/>
      <w:sz w:val="22"/>
      <w:szCs w:val="22"/>
    </w:rPr>
  </w:style>
  <w:style w:type="paragraph" w:styleId="Heading7">
    <w:name w:val="heading 7"/>
    <w:basedOn w:val="Paragraph"/>
    <w:next w:val="Paragraph"/>
    <w:qFormat/>
    <w:rsid w:val="00F74872"/>
    <w:pPr>
      <w:numPr>
        <w:numId w:val="11"/>
      </w:numPr>
      <w:outlineLvl w:val="6"/>
    </w:pPr>
  </w:style>
  <w:style w:type="paragraph" w:styleId="Heading8">
    <w:name w:val="heading 8"/>
    <w:basedOn w:val="Heading7"/>
    <w:next w:val="Normal"/>
    <w:qFormat/>
    <w:rsid w:val="00F74872"/>
    <w:pPr>
      <w:outlineLvl w:val="7"/>
    </w:pPr>
  </w:style>
  <w:style w:type="paragraph" w:styleId="Heading9">
    <w:name w:val="heading 9"/>
    <w:next w:val="Normal"/>
    <w:qFormat/>
    <w:rsid w:val="00F74872"/>
    <w:pPr>
      <w:numPr>
        <w:ilvl w:val="8"/>
        <w:numId w:val="11"/>
      </w:numPr>
      <w:spacing w:before="240" w:after="60" w:line="240" w:lineRule="atLeas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link w:val="ParagraphChar"/>
    <w:rsid w:val="00F74872"/>
    <w:pPr>
      <w:spacing w:after="240" w:line="240" w:lineRule="atLeast"/>
    </w:pPr>
    <w:rPr>
      <w:rFonts w:ascii="Arial" w:hAnsi="Arial"/>
      <w:szCs w:val="22"/>
    </w:rPr>
  </w:style>
  <w:style w:type="character" w:customStyle="1" w:styleId="ParagraphChar">
    <w:name w:val="Paragraph Char"/>
    <w:link w:val="Paragraph"/>
    <w:rsid w:val="00F74872"/>
    <w:rPr>
      <w:rFonts w:ascii="Arial" w:hAnsi="Arial"/>
      <w:szCs w:val="22"/>
    </w:rPr>
  </w:style>
  <w:style w:type="paragraph" w:styleId="TOC1">
    <w:name w:val="toc 1"/>
    <w:next w:val="Normal"/>
    <w:link w:val="TOC1Char"/>
    <w:autoRedefine/>
    <w:uiPriority w:val="39"/>
    <w:rsid w:val="00E3363A"/>
    <w:pPr>
      <w:framePr w:hSpace="181" w:wrap="around" w:vAnchor="text" w:hAnchor="margin" w:xAlign="right" w:y="171"/>
      <w:tabs>
        <w:tab w:val="left" w:pos="321"/>
        <w:tab w:val="right" w:leader="dot" w:pos="3676"/>
      </w:tabs>
      <w:spacing w:after="60" w:line="240" w:lineRule="atLeast"/>
      <w:ind w:left="321" w:hanging="321"/>
      <w:contextualSpacing/>
      <w:suppressOverlap/>
    </w:pPr>
    <w:rPr>
      <w:rFonts w:ascii="Arial" w:hAnsi="Arial"/>
      <w:bCs/>
      <w:noProof/>
      <w:sz w:val="18"/>
      <w:szCs w:val="22"/>
    </w:rPr>
  </w:style>
  <w:style w:type="paragraph" w:styleId="TOC2">
    <w:name w:val="toc 2"/>
    <w:next w:val="Normal"/>
    <w:autoRedefine/>
    <w:uiPriority w:val="39"/>
    <w:rsid w:val="00E3363A"/>
    <w:pPr>
      <w:framePr w:hSpace="181" w:wrap="around" w:vAnchor="text" w:hAnchor="margin" w:xAlign="right" w:y="171"/>
      <w:tabs>
        <w:tab w:val="left" w:pos="746"/>
        <w:tab w:val="right" w:leader="dot" w:pos="3676"/>
      </w:tabs>
      <w:spacing w:after="60" w:line="240" w:lineRule="atLeast"/>
      <w:ind w:left="746" w:hanging="406"/>
      <w:contextualSpacing/>
      <w:suppressOverlap/>
    </w:pPr>
    <w:rPr>
      <w:rFonts w:ascii="Arial" w:hAnsi="Arial"/>
      <w:noProof/>
      <w:sz w:val="18"/>
      <w:szCs w:val="22"/>
    </w:rPr>
  </w:style>
  <w:style w:type="paragraph" w:styleId="TOC3">
    <w:name w:val="toc 3"/>
    <w:next w:val="Normal"/>
    <w:link w:val="TOC3Char"/>
    <w:autoRedefine/>
    <w:uiPriority w:val="39"/>
    <w:rsid w:val="00F74872"/>
    <w:pPr>
      <w:framePr w:hSpace="181" w:wrap="around" w:vAnchor="text" w:hAnchor="margin" w:xAlign="right" w:y="285"/>
      <w:tabs>
        <w:tab w:val="left" w:pos="1247"/>
        <w:tab w:val="right" w:leader="dot" w:pos="3676"/>
      </w:tabs>
      <w:spacing w:after="60" w:line="240" w:lineRule="atLeast"/>
      <w:ind w:left="1248" w:hanging="454"/>
      <w:contextualSpacing/>
      <w:suppressOverlap/>
    </w:pPr>
    <w:rPr>
      <w:rFonts w:ascii="Arial" w:hAnsi="Arial"/>
      <w:bCs/>
      <w:noProof/>
      <w:sz w:val="14"/>
      <w:szCs w:val="24"/>
    </w:rPr>
  </w:style>
  <w:style w:type="paragraph" w:styleId="TOC4">
    <w:name w:val="toc 4"/>
    <w:next w:val="Normal"/>
    <w:link w:val="TOC4Char"/>
    <w:autoRedefine/>
    <w:rsid w:val="00F74872"/>
    <w:pPr>
      <w:tabs>
        <w:tab w:val="left" w:pos="2268"/>
        <w:tab w:val="right" w:leader="dot" w:pos="9639"/>
      </w:tabs>
      <w:ind w:left="2268" w:right="567" w:hanging="2268"/>
    </w:pPr>
    <w:rPr>
      <w:rFonts w:ascii="Arial" w:hAnsi="Arial"/>
      <w:b/>
      <w:bCs/>
      <w:caps/>
      <w:sz w:val="22"/>
      <w:szCs w:val="22"/>
    </w:rPr>
  </w:style>
  <w:style w:type="paragraph" w:styleId="TOC5">
    <w:name w:val="toc 5"/>
    <w:next w:val="Normal"/>
    <w:autoRedefine/>
    <w:uiPriority w:val="39"/>
    <w:rsid w:val="00E3363A"/>
    <w:pPr>
      <w:framePr w:hSpace="181" w:wrap="around" w:vAnchor="text" w:hAnchor="margin" w:xAlign="right" w:y="171"/>
      <w:tabs>
        <w:tab w:val="left" w:pos="992"/>
        <w:tab w:val="right" w:pos="3676"/>
      </w:tabs>
      <w:spacing w:after="60" w:line="240" w:lineRule="atLeast"/>
      <w:ind w:left="987" w:hanging="987"/>
      <w:contextualSpacing/>
      <w:suppressOverlap/>
    </w:pPr>
    <w:rPr>
      <w:rFonts w:ascii="Arial" w:hAnsi="Arial"/>
      <w:noProof/>
      <w:sz w:val="18"/>
      <w:szCs w:val="18"/>
    </w:rPr>
  </w:style>
  <w:style w:type="paragraph" w:styleId="TOC6">
    <w:name w:val="toc 6"/>
    <w:next w:val="Normal"/>
    <w:autoRedefine/>
    <w:semiHidden/>
    <w:rsid w:val="00F74872"/>
    <w:pPr>
      <w:spacing w:line="240" w:lineRule="atLeast"/>
      <w:ind w:left="1100"/>
    </w:pPr>
    <w:rPr>
      <w:rFonts w:ascii="Arial" w:hAnsi="Arial"/>
      <w:sz w:val="18"/>
      <w:szCs w:val="18"/>
    </w:rPr>
  </w:style>
  <w:style w:type="paragraph" w:styleId="TOC7">
    <w:name w:val="toc 7"/>
    <w:next w:val="Normal"/>
    <w:autoRedefine/>
    <w:semiHidden/>
    <w:rsid w:val="00F74872"/>
    <w:pPr>
      <w:spacing w:line="240" w:lineRule="atLeast"/>
      <w:ind w:left="1320"/>
    </w:pPr>
    <w:rPr>
      <w:rFonts w:ascii="Arial" w:hAnsi="Arial"/>
      <w:sz w:val="18"/>
      <w:szCs w:val="18"/>
    </w:rPr>
  </w:style>
  <w:style w:type="paragraph" w:styleId="TOC8">
    <w:name w:val="toc 8"/>
    <w:next w:val="Normal"/>
    <w:autoRedefine/>
    <w:semiHidden/>
    <w:rsid w:val="00F74872"/>
    <w:pPr>
      <w:spacing w:line="240" w:lineRule="atLeast"/>
      <w:ind w:left="1540"/>
    </w:pPr>
    <w:rPr>
      <w:rFonts w:ascii="Arial" w:hAnsi="Arial"/>
      <w:sz w:val="18"/>
      <w:szCs w:val="18"/>
    </w:rPr>
  </w:style>
  <w:style w:type="paragraph" w:styleId="TOC9">
    <w:name w:val="toc 9"/>
    <w:next w:val="Normal"/>
    <w:autoRedefine/>
    <w:semiHidden/>
    <w:rsid w:val="00F74872"/>
    <w:pPr>
      <w:spacing w:line="240" w:lineRule="atLeast"/>
      <w:ind w:left="1760"/>
    </w:pPr>
    <w:rPr>
      <w:rFonts w:ascii="Arial" w:hAnsi="Arial"/>
      <w:sz w:val="18"/>
      <w:szCs w:val="18"/>
    </w:rPr>
  </w:style>
  <w:style w:type="paragraph" w:customStyle="1" w:styleId="BulletList">
    <w:name w:val="Bullet List"/>
    <w:rsid w:val="00F74872"/>
    <w:pPr>
      <w:keepLines/>
      <w:numPr>
        <w:numId w:val="5"/>
      </w:numPr>
      <w:spacing w:after="120" w:line="240" w:lineRule="atLeast"/>
    </w:pPr>
    <w:rPr>
      <w:rFonts w:ascii="Arial" w:hAnsi="Arial"/>
      <w:szCs w:val="22"/>
    </w:rPr>
  </w:style>
  <w:style w:type="paragraph" w:customStyle="1" w:styleId="ReferenceText">
    <w:name w:val="Reference Text"/>
    <w:rsid w:val="00F74872"/>
    <w:pPr>
      <w:tabs>
        <w:tab w:val="left" w:pos="567"/>
      </w:tabs>
      <w:spacing w:after="240" w:line="240" w:lineRule="atLeast"/>
      <w:ind w:left="567" w:hanging="567"/>
    </w:pPr>
    <w:rPr>
      <w:rFonts w:ascii="Arial" w:hAnsi="Arial"/>
    </w:rPr>
  </w:style>
  <w:style w:type="paragraph" w:customStyle="1" w:styleId="FigureCaption">
    <w:name w:val="Figure Caption"/>
    <w:next w:val="Paragraph"/>
    <w:semiHidden/>
    <w:rsid w:val="00F74872"/>
    <w:pPr>
      <w:keepNext/>
      <w:keepLines/>
      <w:spacing w:before="240" w:after="120"/>
    </w:pPr>
    <w:rPr>
      <w:rFonts w:ascii="Arial Narrow" w:hAnsi="Arial Narrow"/>
      <w:b/>
      <w:szCs w:val="22"/>
    </w:rPr>
  </w:style>
  <w:style w:type="paragraph" w:styleId="Footer">
    <w:name w:val="footer"/>
    <w:rsid w:val="002F1F58"/>
    <w:pPr>
      <w:pBdr>
        <w:top w:val="single" w:sz="4" w:space="1" w:color="auto"/>
      </w:pBdr>
      <w:spacing w:after="240" w:line="240" w:lineRule="atLeast"/>
      <w:jc w:val="center"/>
    </w:pPr>
    <w:rPr>
      <w:rFonts w:ascii="Arial Narrow" w:hAnsi="Arial Narrow"/>
      <w:spacing w:val="30"/>
      <w:sz w:val="18"/>
      <w:szCs w:val="18"/>
    </w:rPr>
  </w:style>
  <w:style w:type="paragraph" w:styleId="Header">
    <w:name w:val="header"/>
    <w:semiHidden/>
    <w:rsid w:val="00F74872"/>
    <w:pPr>
      <w:tabs>
        <w:tab w:val="center" w:pos="4153"/>
        <w:tab w:val="right" w:pos="8306"/>
      </w:tabs>
      <w:jc w:val="right"/>
    </w:pPr>
    <w:rPr>
      <w:rFonts w:ascii="Arial" w:hAnsi="Arial"/>
      <w:sz w:val="16"/>
      <w:szCs w:val="22"/>
    </w:rPr>
  </w:style>
  <w:style w:type="paragraph" w:customStyle="1" w:styleId="BulletLevel1a">
    <w:name w:val="Bullet Level 1 (a)"/>
    <w:rsid w:val="00F74872"/>
    <w:pPr>
      <w:spacing w:after="120"/>
    </w:pPr>
    <w:rPr>
      <w:rFonts w:ascii="Arial" w:hAnsi="Arial"/>
      <w:sz w:val="22"/>
      <w:szCs w:val="22"/>
    </w:rPr>
  </w:style>
  <w:style w:type="paragraph" w:customStyle="1" w:styleId="TableFigureNotesorSource">
    <w:name w:val="Table / Figure Notes or Source"/>
    <w:semiHidden/>
    <w:rsid w:val="00F74872"/>
    <w:pPr>
      <w:keepNext/>
      <w:keepLines/>
      <w:spacing w:before="60"/>
    </w:pPr>
    <w:rPr>
      <w:rFonts w:ascii="Arial Narrow" w:hAnsi="Arial Narrow"/>
      <w:sz w:val="16"/>
      <w:szCs w:val="16"/>
    </w:rPr>
  </w:style>
  <w:style w:type="paragraph" w:customStyle="1" w:styleId="TableHeader">
    <w:name w:val="Table Header"/>
    <w:rsid w:val="00F74872"/>
    <w:pPr>
      <w:keepNext/>
      <w:spacing w:before="40" w:after="40"/>
      <w:jc w:val="center"/>
    </w:pPr>
    <w:rPr>
      <w:rFonts w:ascii="Arial Narrow" w:hAnsi="Arial Narrow"/>
      <w:b/>
      <w:sz w:val="18"/>
      <w:szCs w:val="18"/>
    </w:rPr>
  </w:style>
  <w:style w:type="paragraph" w:customStyle="1" w:styleId="TableFigureLeft">
    <w:name w:val="Table / Figure Left"/>
    <w:rsid w:val="00F74872"/>
    <w:pPr>
      <w:spacing w:before="40" w:after="40" w:line="240" w:lineRule="atLeast"/>
    </w:pPr>
    <w:rPr>
      <w:rFonts w:ascii="Arial Narrow" w:hAnsi="Arial Narrow"/>
      <w:sz w:val="18"/>
      <w:szCs w:val="18"/>
    </w:rPr>
  </w:style>
  <w:style w:type="paragraph" w:customStyle="1" w:styleId="TableCaption">
    <w:name w:val="Table Caption"/>
    <w:next w:val="Paragraph"/>
    <w:rsid w:val="00F74872"/>
    <w:pPr>
      <w:keepNext/>
      <w:spacing w:before="240" w:after="120"/>
    </w:pPr>
    <w:rPr>
      <w:rFonts w:ascii="Arial Narrow" w:hAnsi="Arial Narrow"/>
      <w:b/>
      <w:szCs w:val="22"/>
    </w:rPr>
  </w:style>
  <w:style w:type="character" w:styleId="FootnoteReference">
    <w:name w:val="footnote reference"/>
    <w:semiHidden/>
    <w:rsid w:val="00F74872"/>
    <w:rPr>
      <w:rFonts w:ascii="Arial" w:hAnsi="Arial"/>
      <w:sz w:val="22"/>
      <w:vertAlign w:val="superscript"/>
    </w:rPr>
  </w:style>
  <w:style w:type="paragraph" w:styleId="FootnoteText">
    <w:name w:val="footnote text"/>
    <w:semiHidden/>
    <w:rsid w:val="00F74872"/>
    <w:rPr>
      <w:rFonts w:ascii="Arial" w:hAnsi="Arial"/>
      <w:sz w:val="18"/>
      <w:szCs w:val="18"/>
    </w:rPr>
  </w:style>
  <w:style w:type="paragraph" w:customStyle="1" w:styleId="TitleHeading">
    <w:name w:val="Title Heading"/>
    <w:next w:val="Paragraph"/>
    <w:semiHidden/>
    <w:rsid w:val="00F74872"/>
    <w:pPr>
      <w:keepLines/>
      <w:spacing w:before="240" w:after="360" w:line="240" w:lineRule="atLeast"/>
    </w:pPr>
    <w:rPr>
      <w:rFonts w:ascii="Arial" w:hAnsi="Arial"/>
      <w:b/>
      <w:caps/>
      <w:sz w:val="32"/>
      <w:szCs w:val="32"/>
    </w:rPr>
  </w:style>
  <w:style w:type="paragraph" w:styleId="Caption">
    <w:name w:val="caption"/>
    <w:next w:val="Normal"/>
    <w:qFormat/>
    <w:rsid w:val="00F74872"/>
    <w:pPr>
      <w:spacing w:line="240" w:lineRule="atLeast"/>
    </w:pPr>
    <w:rPr>
      <w:rFonts w:ascii="Arial" w:hAnsi="Arial"/>
      <w:b/>
      <w:bCs/>
    </w:rPr>
  </w:style>
  <w:style w:type="character" w:styleId="FollowedHyperlink">
    <w:name w:val="FollowedHyperlink"/>
    <w:semiHidden/>
    <w:rsid w:val="00F74872"/>
    <w:rPr>
      <w:color w:val="800080"/>
      <w:u w:val="single"/>
    </w:rPr>
  </w:style>
  <w:style w:type="paragraph" w:styleId="TableofFigures">
    <w:name w:val="table of figures"/>
    <w:next w:val="Normal"/>
    <w:semiHidden/>
    <w:rsid w:val="00F74872"/>
    <w:pPr>
      <w:tabs>
        <w:tab w:val="left" w:pos="1418"/>
        <w:tab w:val="right" w:leader="dot" w:pos="9639"/>
      </w:tabs>
      <w:spacing w:line="240" w:lineRule="atLeast"/>
      <w:ind w:left="1418" w:right="1134" w:hanging="1418"/>
    </w:pPr>
    <w:rPr>
      <w:rFonts w:ascii="Arial" w:hAnsi="Arial"/>
      <w:sz w:val="22"/>
      <w:szCs w:val="22"/>
    </w:rPr>
  </w:style>
  <w:style w:type="character" w:styleId="Hyperlink">
    <w:name w:val="Hyperlink"/>
    <w:uiPriority w:val="99"/>
    <w:rsid w:val="00F74872"/>
    <w:rPr>
      <w:rFonts w:ascii="Arial" w:hAnsi="Arial"/>
      <w:color w:val="0000FF"/>
      <w:sz w:val="18"/>
      <w:u w:val="single"/>
    </w:rPr>
  </w:style>
  <w:style w:type="paragraph" w:customStyle="1" w:styleId="BulletListLevel2">
    <w:name w:val="Bullet List Level 2"/>
    <w:rsid w:val="00F74872"/>
    <w:pPr>
      <w:numPr>
        <w:numId w:val="7"/>
      </w:numPr>
      <w:spacing w:after="120" w:line="240" w:lineRule="atLeast"/>
    </w:pPr>
    <w:rPr>
      <w:rFonts w:ascii="Arial" w:hAnsi="Arial"/>
      <w:szCs w:val="22"/>
    </w:rPr>
  </w:style>
  <w:style w:type="paragraph" w:customStyle="1" w:styleId="BulletListLevel3">
    <w:name w:val="Bullet List Level 3"/>
    <w:semiHidden/>
    <w:rsid w:val="00F74872"/>
    <w:pPr>
      <w:numPr>
        <w:numId w:val="9"/>
      </w:numPr>
      <w:spacing w:after="120" w:line="240" w:lineRule="atLeast"/>
    </w:pPr>
    <w:rPr>
      <w:rFonts w:ascii="Arial" w:hAnsi="Arial"/>
      <w:sz w:val="22"/>
      <w:szCs w:val="22"/>
    </w:rPr>
  </w:style>
  <w:style w:type="paragraph" w:customStyle="1" w:styleId="AppendixHeading1">
    <w:name w:val="Appendix Heading 1"/>
    <w:next w:val="AppendixHeading2"/>
    <w:rsid w:val="00F74872"/>
    <w:pPr>
      <w:keepNext/>
      <w:pageBreakBefore/>
      <w:numPr>
        <w:numId w:val="3"/>
      </w:numPr>
      <w:spacing w:after="240" w:line="240" w:lineRule="atLeast"/>
      <w:outlineLvl w:val="4"/>
    </w:pPr>
    <w:rPr>
      <w:rFonts w:ascii="Arial Bold" w:hAnsi="Arial Bold"/>
      <w:b/>
      <w:sz w:val="28"/>
      <w:szCs w:val="32"/>
    </w:rPr>
  </w:style>
  <w:style w:type="paragraph" w:customStyle="1" w:styleId="AppendixHeading2">
    <w:name w:val="Appendix Heading 2"/>
    <w:next w:val="Paragraph"/>
    <w:rsid w:val="00F74872"/>
    <w:pPr>
      <w:keepNext/>
      <w:numPr>
        <w:ilvl w:val="1"/>
        <w:numId w:val="3"/>
      </w:numPr>
      <w:spacing w:before="360" w:after="120" w:line="240" w:lineRule="atLeast"/>
    </w:pPr>
    <w:rPr>
      <w:rFonts w:ascii="Arial" w:hAnsi="Arial"/>
      <w:b/>
      <w:sz w:val="24"/>
      <w:szCs w:val="22"/>
    </w:rPr>
  </w:style>
  <w:style w:type="paragraph" w:customStyle="1" w:styleId="AppendixHeading3">
    <w:name w:val="Appendix Heading 3"/>
    <w:next w:val="Paragraph"/>
    <w:rsid w:val="00F74872"/>
    <w:pPr>
      <w:keepNext/>
      <w:numPr>
        <w:ilvl w:val="2"/>
        <w:numId w:val="3"/>
      </w:numPr>
      <w:spacing w:before="360" w:after="120" w:line="240" w:lineRule="atLeast"/>
    </w:pPr>
    <w:rPr>
      <w:rFonts w:ascii="Arial" w:hAnsi="Arial"/>
      <w:b/>
      <w:i/>
      <w:szCs w:val="22"/>
    </w:rPr>
  </w:style>
  <w:style w:type="character" w:styleId="PageNumber">
    <w:name w:val="page number"/>
    <w:semiHidden/>
    <w:rsid w:val="00F74872"/>
  </w:style>
  <w:style w:type="paragraph" w:customStyle="1" w:styleId="Bullet1212ptspaceafter">
    <w:name w:val="Bullet 12 (12pt space after)"/>
    <w:rsid w:val="00F74872"/>
    <w:pPr>
      <w:spacing w:after="240" w:line="240" w:lineRule="atLeast"/>
    </w:pPr>
    <w:rPr>
      <w:rFonts w:ascii="Arial" w:hAnsi="Arial"/>
      <w:sz w:val="22"/>
      <w:szCs w:val="22"/>
    </w:rPr>
  </w:style>
  <w:style w:type="paragraph" w:customStyle="1" w:styleId="Para66ptspaceafter">
    <w:name w:val="Para 6 (6pt space after)"/>
    <w:rsid w:val="00F74872"/>
    <w:pPr>
      <w:keepNext/>
      <w:spacing w:after="120" w:line="240" w:lineRule="atLeast"/>
    </w:pPr>
    <w:rPr>
      <w:rFonts w:ascii="Arial" w:hAnsi="Arial"/>
      <w:szCs w:val="22"/>
    </w:rPr>
  </w:style>
  <w:style w:type="paragraph" w:styleId="BalloonText">
    <w:name w:val="Balloon Text"/>
    <w:semiHidden/>
    <w:rsid w:val="00F74872"/>
    <w:pPr>
      <w:spacing w:line="240" w:lineRule="atLeast"/>
    </w:pPr>
    <w:rPr>
      <w:rFonts w:ascii="Tahoma" w:hAnsi="Tahoma" w:cs="Tahoma"/>
      <w:sz w:val="16"/>
      <w:szCs w:val="16"/>
    </w:rPr>
  </w:style>
  <w:style w:type="table" w:styleId="TableGrid">
    <w:name w:val="Table Grid"/>
    <w:rsid w:val="00F74872"/>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Level1Bullet">
    <w:name w:val="Table - Level 1 Bullet"/>
    <w:link w:val="Table-Level1BulletChar"/>
    <w:rsid w:val="00F74872"/>
    <w:pPr>
      <w:numPr>
        <w:numId w:val="26"/>
      </w:numPr>
      <w:tabs>
        <w:tab w:val="left" w:pos="284"/>
      </w:tabs>
      <w:spacing w:before="40" w:after="40"/>
      <w:ind w:left="284" w:hanging="284"/>
    </w:pPr>
    <w:rPr>
      <w:rFonts w:ascii="Arial Narrow" w:hAnsi="Arial Narrow"/>
      <w:sz w:val="18"/>
      <w:szCs w:val="18"/>
    </w:rPr>
  </w:style>
  <w:style w:type="character" w:customStyle="1" w:styleId="Table-Level1BulletChar">
    <w:name w:val="Table - Level 1 Bullet Char"/>
    <w:link w:val="Table-Level1Bullet"/>
    <w:rsid w:val="00F74872"/>
    <w:rPr>
      <w:rFonts w:ascii="Arial Narrow" w:hAnsi="Arial Narrow"/>
      <w:sz w:val="18"/>
      <w:szCs w:val="18"/>
    </w:rPr>
  </w:style>
  <w:style w:type="paragraph" w:customStyle="1" w:styleId="INFORMATIONRETRIEVALHEADING">
    <w:name w:val="INFORMATION RETRIEVAL HEADING"/>
    <w:rsid w:val="00F74872"/>
    <w:pPr>
      <w:keepLines/>
      <w:pageBreakBefore/>
      <w:spacing w:before="240" w:after="360" w:line="240" w:lineRule="atLeast"/>
      <w:jc w:val="center"/>
    </w:pPr>
    <w:rPr>
      <w:rFonts w:ascii="Arial Bold" w:hAnsi="Arial Bold"/>
      <w:b/>
      <w:caps/>
      <w:sz w:val="32"/>
      <w:szCs w:val="32"/>
    </w:rPr>
  </w:style>
  <w:style w:type="paragraph" w:customStyle="1" w:styleId="Quotation">
    <w:name w:val="Quotation"/>
    <w:next w:val="Paragraph"/>
    <w:rsid w:val="00F74872"/>
    <w:pPr>
      <w:keepLines/>
      <w:spacing w:after="240" w:line="240" w:lineRule="atLeast"/>
      <w:ind w:left="1134" w:right="1134"/>
    </w:pPr>
    <w:rPr>
      <w:rFonts w:ascii="Arial" w:hAnsi="Arial"/>
    </w:rPr>
  </w:style>
  <w:style w:type="character" w:customStyle="1" w:styleId="StyleArial105pt">
    <w:name w:val="Style Arial 10.5 pt"/>
    <w:semiHidden/>
    <w:rsid w:val="00F74872"/>
    <w:rPr>
      <w:rFonts w:ascii="Arial" w:hAnsi="Arial"/>
      <w:sz w:val="20"/>
    </w:rPr>
  </w:style>
  <w:style w:type="character" w:styleId="Strong">
    <w:name w:val="Strong"/>
    <w:qFormat/>
    <w:rsid w:val="00F74872"/>
    <w:rPr>
      <w:b/>
      <w:bCs/>
    </w:rPr>
  </w:style>
  <w:style w:type="paragraph" w:customStyle="1" w:styleId="Bulletlistlevel21">
    <w:name w:val="Bullet list level 2 (1.)"/>
    <w:rsid w:val="00F74872"/>
    <w:pPr>
      <w:spacing w:after="60" w:line="240" w:lineRule="atLeast"/>
    </w:pPr>
    <w:rPr>
      <w:rFonts w:ascii="Arial" w:hAnsi="Arial"/>
      <w:sz w:val="22"/>
      <w:szCs w:val="22"/>
    </w:rPr>
  </w:style>
  <w:style w:type="paragraph" w:customStyle="1" w:styleId="ACKNOWLEDGEMENTS">
    <w:name w:val="ACKNOWLEDGEMENTS"/>
    <w:semiHidden/>
    <w:rsid w:val="00F74872"/>
    <w:pPr>
      <w:spacing w:after="120" w:line="240" w:lineRule="atLeast"/>
    </w:pPr>
    <w:rPr>
      <w:rFonts w:ascii="Arial" w:hAnsi="Arial"/>
      <w:b/>
      <w:caps/>
      <w:sz w:val="32"/>
      <w:szCs w:val="32"/>
    </w:rPr>
  </w:style>
  <w:style w:type="paragraph" w:styleId="NormalWeb">
    <w:name w:val="Normal (Web)"/>
    <w:semiHidden/>
    <w:rsid w:val="00F74872"/>
    <w:pPr>
      <w:spacing w:before="100" w:beforeAutospacing="1" w:after="100" w:afterAutospacing="1"/>
    </w:pPr>
    <w:rPr>
      <w:sz w:val="24"/>
      <w:szCs w:val="24"/>
    </w:rPr>
  </w:style>
  <w:style w:type="numbering" w:styleId="ArticleSection">
    <w:name w:val="Outline List 3"/>
    <w:semiHidden/>
    <w:rsid w:val="00F74872"/>
    <w:pPr>
      <w:numPr>
        <w:numId w:val="4"/>
      </w:numPr>
    </w:pPr>
  </w:style>
  <w:style w:type="paragraph" w:styleId="BodyText">
    <w:name w:val="Body Text"/>
    <w:semiHidden/>
    <w:rsid w:val="00F74872"/>
    <w:pPr>
      <w:spacing w:after="120" w:line="240" w:lineRule="atLeast"/>
    </w:pPr>
    <w:rPr>
      <w:rFonts w:ascii="Arial" w:hAnsi="Arial"/>
      <w:sz w:val="22"/>
      <w:szCs w:val="22"/>
    </w:rPr>
  </w:style>
  <w:style w:type="paragraph" w:styleId="BodyText2">
    <w:name w:val="Body Text 2"/>
    <w:semiHidden/>
    <w:rsid w:val="00F74872"/>
    <w:pPr>
      <w:spacing w:after="120" w:line="480" w:lineRule="auto"/>
    </w:pPr>
    <w:rPr>
      <w:rFonts w:ascii="Arial" w:hAnsi="Arial"/>
      <w:sz w:val="22"/>
      <w:szCs w:val="22"/>
    </w:rPr>
  </w:style>
  <w:style w:type="paragraph" w:styleId="BodyText3">
    <w:name w:val="Body Text 3"/>
    <w:semiHidden/>
    <w:rsid w:val="00F74872"/>
    <w:pPr>
      <w:spacing w:after="120" w:line="240" w:lineRule="atLeast"/>
    </w:pPr>
    <w:rPr>
      <w:rFonts w:ascii="Arial" w:hAnsi="Arial"/>
      <w:sz w:val="16"/>
      <w:szCs w:val="16"/>
    </w:rPr>
  </w:style>
  <w:style w:type="paragraph" w:styleId="BodyTextFirstIndent">
    <w:name w:val="Body Text First Indent"/>
    <w:semiHidden/>
    <w:rsid w:val="00F74872"/>
    <w:pPr>
      <w:spacing w:line="240" w:lineRule="atLeast"/>
      <w:ind w:firstLine="210"/>
    </w:pPr>
    <w:rPr>
      <w:rFonts w:ascii="Arial" w:hAnsi="Arial"/>
      <w:sz w:val="22"/>
      <w:szCs w:val="22"/>
    </w:rPr>
  </w:style>
  <w:style w:type="paragraph" w:styleId="BodyTextIndent">
    <w:name w:val="Body Text Indent"/>
    <w:semiHidden/>
    <w:rsid w:val="00F74872"/>
    <w:pPr>
      <w:spacing w:after="120" w:line="240" w:lineRule="atLeast"/>
      <w:ind w:left="283"/>
    </w:pPr>
    <w:rPr>
      <w:rFonts w:ascii="Arial" w:hAnsi="Arial"/>
      <w:sz w:val="22"/>
      <w:szCs w:val="22"/>
    </w:rPr>
  </w:style>
  <w:style w:type="paragraph" w:styleId="BodyTextFirstIndent2">
    <w:name w:val="Body Text First Indent 2"/>
    <w:semiHidden/>
    <w:rsid w:val="00F74872"/>
    <w:pPr>
      <w:spacing w:line="240" w:lineRule="atLeast"/>
      <w:ind w:firstLine="210"/>
    </w:pPr>
    <w:rPr>
      <w:rFonts w:ascii="Arial" w:hAnsi="Arial"/>
      <w:sz w:val="22"/>
      <w:szCs w:val="22"/>
    </w:rPr>
  </w:style>
  <w:style w:type="paragraph" w:styleId="BodyTextIndent2">
    <w:name w:val="Body Text Indent 2"/>
    <w:semiHidden/>
    <w:rsid w:val="00F74872"/>
    <w:pPr>
      <w:spacing w:after="120" w:line="480" w:lineRule="auto"/>
      <w:ind w:left="283"/>
    </w:pPr>
    <w:rPr>
      <w:rFonts w:ascii="Arial" w:hAnsi="Arial"/>
      <w:sz w:val="22"/>
      <w:szCs w:val="22"/>
    </w:rPr>
  </w:style>
  <w:style w:type="paragraph" w:styleId="BodyTextIndent3">
    <w:name w:val="Body Text Indent 3"/>
    <w:semiHidden/>
    <w:rsid w:val="00F74872"/>
    <w:pPr>
      <w:spacing w:after="120" w:line="240" w:lineRule="atLeast"/>
      <w:ind w:left="283"/>
    </w:pPr>
    <w:rPr>
      <w:rFonts w:ascii="Arial" w:hAnsi="Arial"/>
      <w:sz w:val="16"/>
      <w:szCs w:val="16"/>
    </w:rPr>
  </w:style>
  <w:style w:type="paragraph" w:styleId="Closing">
    <w:name w:val="Closing"/>
    <w:semiHidden/>
    <w:rsid w:val="00F74872"/>
    <w:pPr>
      <w:spacing w:line="240" w:lineRule="atLeast"/>
      <w:ind w:left="4252"/>
    </w:pPr>
    <w:rPr>
      <w:rFonts w:ascii="Arial" w:hAnsi="Arial"/>
      <w:sz w:val="22"/>
      <w:szCs w:val="22"/>
    </w:rPr>
  </w:style>
  <w:style w:type="character" w:styleId="CommentReference">
    <w:name w:val="annotation reference"/>
    <w:uiPriority w:val="99"/>
    <w:semiHidden/>
    <w:rsid w:val="00F74872"/>
    <w:rPr>
      <w:sz w:val="16"/>
      <w:szCs w:val="16"/>
    </w:rPr>
  </w:style>
  <w:style w:type="paragraph" w:styleId="CommentText">
    <w:name w:val="annotation text"/>
    <w:link w:val="CommentTextChar"/>
    <w:uiPriority w:val="99"/>
    <w:semiHidden/>
    <w:rsid w:val="00F74872"/>
    <w:pPr>
      <w:spacing w:line="240" w:lineRule="atLeast"/>
    </w:pPr>
    <w:rPr>
      <w:rFonts w:ascii="Arial" w:hAnsi="Arial"/>
    </w:rPr>
  </w:style>
  <w:style w:type="paragraph" w:styleId="CommentSubject">
    <w:name w:val="annotation subject"/>
    <w:next w:val="CommentText"/>
    <w:semiHidden/>
    <w:rsid w:val="00F74872"/>
    <w:pPr>
      <w:spacing w:line="240" w:lineRule="atLeast"/>
    </w:pPr>
    <w:rPr>
      <w:rFonts w:ascii="Arial" w:hAnsi="Arial"/>
      <w:b/>
      <w:bCs/>
    </w:rPr>
  </w:style>
  <w:style w:type="paragraph" w:styleId="Date">
    <w:name w:val="Date"/>
    <w:next w:val="Normal"/>
    <w:semiHidden/>
    <w:rsid w:val="00F74872"/>
    <w:pPr>
      <w:spacing w:line="240" w:lineRule="atLeast"/>
    </w:pPr>
    <w:rPr>
      <w:rFonts w:ascii="Arial" w:hAnsi="Arial"/>
      <w:sz w:val="22"/>
      <w:szCs w:val="22"/>
    </w:rPr>
  </w:style>
  <w:style w:type="paragraph" w:styleId="DocumentMap">
    <w:name w:val="Document Map"/>
    <w:semiHidden/>
    <w:rsid w:val="00F74872"/>
    <w:pPr>
      <w:shd w:val="clear" w:color="auto" w:fill="000080"/>
      <w:spacing w:line="240" w:lineRule="atLeast"/>
    </w:pPr>
    <w:rPr>
      <w:rFonts w:ascii="Tahoma" w:hAnsi="Tahoma" w:cs="Tahoma"/>
    </w:rPr>
  </w:style>
  <w:style w:type="paragraph" w:styleId="E-mailSignature">
    <w:name w:val="E-mail Signature"/>
    <w:semiHidden/>
    <w:rsid w:val="00F74872"/>
    <w:pPr>
      <w:spacing w:line="240" w:lineRule="atLeast"/>
    </w:pPr>
    <w:rPr>
      <w:rFonts w:ascii="Arial" w:hAnsi="Arial"/>
      <w:sz w:val="22"/>
      <w:szCs w:val="22"/>
    </w:rPr>
  </w:style>
  <w:style w:type="character" w:styleId="Emphasis">
    <w:name w:val="Emphasis"/>
    <w:qFormat/>
    <w:rsid w:val="00F74872"/>
    <w:rPr>
      <w:i/>
      <w:iCs/>
    </w:rPr>
  </w:style>
  <w:style w:type="character" w:styleId="EndnoteReference">
    <w:name w:val="endnote reference"/>
    <w:semiHidden/>
    <w:rsid w:val="00F74872"/>
    <w:rPr>
      <w:vertAlign w:val="superscript"/>
    </w:rPr>
  </w:style>
  <w:style w:type="paragraph" w:styleId="EndnoteText">
    <w:name w:val="endnote text"/>
    <w:semiHidden/>
    <w:rsid w:val="00F74872"/>
    <w:pPr>
      <w:spacing w:line="240" w:lineRule="atLeast"/>
    </w:pPr>
    <w:rPr>
      <w:rFonts w:ascii="Arial" w:hAnsi="Arial"/>
    </w:rPr>
  </w:style>
  <w:style w:type="paragraph" w:styleId="EnvelopeAddress">
    <w:name w:val="envelope address"/>
    <w:semiHidden/>
    <w:rsid w:val="00F74872"/>
    <w:pPr>
      <w:framePr w:w="7920" w:h="1980" w:hRule="exact" w:hSpace="180" w:wrap="auto" w:hAnchor="page" w:xAlign="center" w:yAlign="bottom"/>
      <w:spacing w:line="240" w:lineRule="atLeast"/>
      <w:ind w:left="2880"/>
    </w:pPr>
    <w:rPr>
      <w:rFonts w:ascii="Arial" w:hAnsi="Arial" w:cs="Arial"/>
      <w:sz w:val="24"/>
      <w:szCs w:val="24"/>
    </w:rPr>
  </w:style>
  <w:style w:type="paragraph" w:styleId="EnvelopeReturn">
    <w:name w:val="envelope return"/>
    <w:semiHidden/>
    <w:rsid w:val="00F74872"/>
    <w:pPr>
      <w:spacing w:line="240" w:lineRule="atLeast"/>
    </w:pPr>
    <w:rPr>
      <w:rFonts w:ascii="Arial" w:hAnsi="Arial" w:cs="Arial"/>
    </w:rPr>
  </w:style>
  <w:style w:type="character" w:styleId="HTMLAcronym">
    <w:name w:val="HTML Acronym"/>
    <w:semiHidden/>
    <w:rsid w:val="00F74872"/>
  </w:style>
  <w:style w:type="paragraph" w:styleId="HTMLAddress">
    <w:name w:val="HTML Address"/>
    <w:semiHidden/>
    <w:rsid w:val="00F74872"/>
    <w:pPr>
      <w:spacing w:line="240" w:lineRule="atLeast"/>
    </w:pPr>
    <w:rPr>
      <w:rFonts w:ascii="Arial" w:hAnsi="Arial"/>
      <w:i/>
      <w:iCs/>
      <w:sz w:val="22"/>
      <w:szCs w:val="22"/>
    </w:rPr>
  </w:style>
  <w:style w:type="character" w:styleId="HTMLCite">
    <w:name w:val="HTML Cite"/>
    <w:semiHidden/>
    <w:rsid w:val="00F74872"/>
    <w:rPr>
      <w:i/>
      <w:iCs/>
    </w:rPr>
  </w:style>
  <w:style w:type="character" w:styleId="HTMLCode">
    <w:name w:val="HTML Code"/>
    <w:semiHidden/>
    <w:rsid w:val="00F74872"/>
    <w:rPr>
      <w:rFonts w:ascii="Courier New" w:hAnsi="Courier New" w:cs="Courier New"/>
      <w:sz w:val="20"/>
      <w:szCs w:val="20"/>
    </w:rPr>
  </w:style>
  <w:style w:type="character" w:styleId="HTMLDefinition">
    <w:name w:val="HTML Definition"/>
    <w:semiHidden/>
    <w:rsid w:val="00F74872"/>
    <w:rPr>
      <w:i/>
      <w:iCs/>
    </w:rPr>
  </w:style>
  <w:style w:type="character" w:styleId="HTMLKeyboard">
    <w:name w:val="HTML Keyboard"/>
    <w:semiHidden/>
    <w:rsid w:val="00F74872"/>
    <w:rPr>
      <w:rFonts w:ascii="Courier New" w:hAnsi="Courier New" w:cs="Courier New"/>
      <w:sz w:val="20"/>
      <w:szCs w:val="20"/>
    </w:rPr>
  </w:style>
  <w:style w:type="paragraph" w:styleId="HTMLPreformatted">
    <w:name w:val="HTML Preformatted"/>
    <w:semiHidden/>
    <w:rsid w:val="00F74872"/>
    <w:pPr>
      <w:spacing w:line="240" w:lineRule="atLeast"/>
    </w:pPr>
    <w:rPr>
      <w:rFonts w:ascii="Courier New" w:hAnsi="Courier New" w:cs="Courier New"/>
    </w:rPr>
  </w:style>
  <w:style w:type="character" w:styleId="HTMLSample">
    <w:name w:val="HTML Sample"/>
    <w:semiHidden/>
    <w:rsid w:val="00F74872"/>
    <w:rPr>
      <w:rFonts w:ascii="Courier New" w:hAnsi="Courier New" w:cs="Courier New"/>
    </w:rPr>
  </w:style>
  <w:style w:type="character" w:styleId="HTMLTypewriter">
    <w:name w:val="HTML Typewriter"/>
    <w:semiHidden/>
    <w:rsid w:val="00F74872"/>
    <w:rPr>
      <w:rFonts w:ascii="Courier New" w:hAnsi="Courier New" w:cs="Courier New"/>
      <w:sz w:val="20"/>
      <w:szCs w:val="20"/>
    </w:rPr>
  </w:style>
  <w:style w:type="character" w:styleId="HTMLVariable">
    <w:name w:val="HTML Variable"/>
    <w:semiHidden/>
    <w:rsid w:val="00F74872"/>
    <w:rPr>
      <w:i/>
      <w:iCs/>
    </w:rPr>
  </w:style>
  <w:style w:type="paragraph" w:styleId="Index1">
    <w:name w:val="index 1"/>
    <w:next w:val="Normal"/>
    <w:autoRedefine/>
    <w:semiHidden/>
    <w:rsid w:val="00F74872"/>
    <w:pPr>
      <w:spacing w:line="240" w:lineRule="atLeast"/>
      <w:ind w:left="220" w:hanging="220"/>
    </w:pPr>
    <w:rPr>
      <w:rFonts w:ascii="Arial" w:hAnsi="Arial"/>
      <w:sz w:val="22"/>
      <w:szCs w:val="22"/>
    </w:rPr>
  </w:style>
  <w:style w:type="paragraph" w:styleId="Index2">
    <w:name w:val="index 2"/>
    <w:next w:val="Normal"/>
    <w:autoRedefine/>
    <w:semiHidden/>
    <w:rsid w:val="00F74872"/>
    <w:pPr>
      <w:spacing w:line="240" w:lineRule="atLeast"/>
      <w:ind w:left="440" w:hanging="220"/>
    </w:pPr>
    <w:rPr>
      <w:rFonts w:ascii="Arial" w:hAnsi="Arial"/>
      <w:sz w:val="22"/>
      <w:szCs w:val="22"/>
    </w:rPr>
  </w:style>
  <w:style w:type="paragraph" w:styleId="Index3">
    <w:name w:val="index 3"/>
    <w:next w:val="Normal"/>
    <w:autoRedefine/>
    <w:semiHidden/>
    <w:rsid w:val="00F74872"/>
    <w:pPr>
      <w:spacing w:line="240" w:lineRule="atLeast"/>
      <w:ind w:left="660" w:hanging="220"/>
    </w:pPr>
    <w:rPr>
      <w:rFonts w:ascii="Arial" w:hAnsi="Arial"/>
      <w:sz w:val="22"/>
      <w:szCs w:val="22"/>
    </w:rPr>
  </w:style>
  <w:style w:type="paragraph" w:styleId="Index4">
    <w:name w:val="index 4"/>
    <w:next w:val="Normal"/>
    <w:autoRedefine/>
    <w:semiHidden/>
    <w:rsid w:val="00F74872"/>
    <w:pPr>
      <w:spacing w:line="240" w:lineRule="atLeast"/>
      <w:ind w:left="880" w:hanging="220"/>
    </w:pPr>
    <w:rPr>
      <w:rFonts w:ascii="Arial" w:hAnsi="Arial"/>
      <w:sz w:val="22"/>
      <w:szCs w:val="22"/>
    </w:rPr>
  </w:style>
  <w:style w:type="paragraph" w:styleId="Index5">
    <w:name w:val="index 5"/>
    <w:next w:val="Normal"/>
    <w:autoRedefine/>
    <w:semiHidden/>
    <w:rsid w:val="00F74872"/>
    <w:pPr>
      <w:spacing w:line="240" w:lineRule="atLeast"/>
      <w:ind w:left="1100" w:hanging="220"/>
    </w:pPr>
    <w:rPr>
      <w:rFonts w:ascii="Arial" w:hAnsi="Arial"/>
      <w:sz w:val="22"/>
      <w:szCs w:val="22"/>
    </w:rPr>
  </w:style>
  <w:style w:type="paragraph" w:styleId="Index6">
    <w:name w:val="index 6"/>
    <w:next w:val="Normal"/>
    <w:autoRedefine/>
    <w:semiHidden/>
    <w:rsid w:val="00F74872"/>
    <w:pPr>
      <w:spacing w:line="240" w:lineRule="atLeast"/>
      <w:ind w:left="1320" w:hanging="220"/>
    </w:pPr>
    <w:rPr>
      <w:rFonts w:ascii="Arial" w:hAnsi="Arial"/>
      <w:sz w:val="22"/>
      <w:szCs w:val="22"/>
    </w:rPr>
  </w:style>
  <w:style w:type="paragraph" w:styleId="Index7">
    <w:name w:val="index 7"/>
    <w:next w:val="Normal"/>
    <w:autoRedefine/>
    <w:semiHidden/>
    <w:rsid w:val="00F74872"/>
    <w:pPr>
      <w:spacing w:line="240" w:lineRule="atLeast"/>
      <w:ind w:left="1540" w:hanging="220"/>
    </w:pPr>
    <w:rPr>
      <w:rFonts w:ascii="Arial" w:hAnsi="Arial"/>
      <w:sz w:val="22"/>
      <w:szCs w:val="22"/>
    </w:rPr>
  </w:style>
  <w:style w:type="paragraph" w:styleId="Index8">
    <w:name w:val="index 8"/>
    <w:next w:val="Normal"/>
    <w:autoRedefine/>
    <w:semiHidden/>
    <w:rsid w:val="00F74872"/>
    <w:pPr>
      <w:spacing w:line="240" w:lineRule="atLeast"/>
      <w:ind w:left="1760" w:hanging="220"/>
    </w:pPr>
    <w:rPr>
      <w:rFonts w:ascii="Arial" w:hAnsi="Arial"/>
      <w:sz w:val="22"/>
      <w:szCs w:val="22"/>
    </w:rPr>
  </w:style>
  <w:style w:type="paragraph" w:styleId="Index9">
    <w:name w:val="index 9"/>
    <w:next w:val="Normal"/>
    <w:autoRedefine/>
    <w:semiHidden/>
    <w:rsid w:val="00F74872"/>
    <w:pPr>
      <w:spacing w:line="240" w:lineRule="atLeast"/>
      <w:ind w:left="1980" w:hanging="220"/>
    </w:pPr>
    <w:rPr>
      <w:rFonts w:ascii="Arial" w:hAnsi="Arial"/>
      <w:sz w:val="22"/>
      <w:szCs w:val="22"/>
    </w:rPr>
  </w:style>
  <w:style w:type="paragraph" w:styleId="IndexHeading">
    <w:name w:val="index heading"/>
    <w:next w:val="Index1"/>
    <w:semiHidden/>
    <w:rsid w:val="00F74872"/>
    <w:pPr>
      <w:spacing w:line="240" w:lineRule="atLeast"/>
    </w:pPr>
    <w:rPr>
      <w:rFonts w:ascii="Arial" w:hAnsi="Arial" w:cs="Arial"/>
      <w:b/>
      <w:bCs/>
      <w:sz w:val="22"/>
      <w:szCs w:val="22"/>
    </w:rPr>
  </w:style>
  <w:style w:type="character" w:styleId="LineNumber">
    <w:name w:val="line number"/>
    <w:semiHidden/>
    <w:rsid w:val="00F74872"/>
  </w:style>
  <w:style w:type="paragraph" w:styleId="List">
    <w:name w:val="List"/>
    <w:semiHidden/>
    <w:rsid w:val="00F74872"/>
    <w:pPr>
      <w:spacing w:line="240" w:lineRule="atLeast"/>
      <w:ind w:left="283" w:hanging="283"/>
    </w:pPr>
    <w:rPr>
      <w:rFonts w:ascii="Arial" w:hAnsi="Arial"/>
      <w:sz w:val="22"/>
      <w:szCs w:val="22"/>
    </w:rPr>
  </w:style>
  <w:style w:type="paragraph" w:styleId="List2">
    <w:name w:val="List 2"/>
    <w:semiHidden/>
    <w:rsid w:val="00F74872"/>
    <w:pPr>
      <w:spacing w:line="240" w:lineRule="atLeast"/>
      <w:ind w:left="566" w:hanging="283"/>
    </w:pPr>
    <w:rPr>
      <w:rFonts w:ascii="Arial" w:hAnsi="Arial"/>
      <w:sz w:val="22"/>
      <w:szCs w:val="22"/>
    </w:rPr>
  </w:style>
  <w:style w:type="paragraph" w:styleId="List3">
    <w:name w:val="List 3"/>
    <w:semiHidden/>
    <w:rsid w:val="00F74872"/>
    <w:pPr>
      <w:spacing w:line="240" w:lineRule="atLeast"/>
      <w:ind w:left="849" w:hanging="283"/>
    </w:pPr>
    <w:rPr>
      <w:rFonts w:ascii="Arial" w:hAnsi="Arial"/>
      <w:sz w:val="22"/>
      <w:szCs w:val="22"/>
    </w:rPr>
  </w:style>
  <w:style w:type="paragraph" w:styleId="List4">
    <w:name w:val="List 4"/>
    <w:semiHidden/>
    <w:rsid w:val="00F74872"/>
    <w:pPr>
      <w:spacing w:line="240" w:lineRule="atLeast"/>
      <w:ind w:left="1132" w:hanging="283"/>
    </w:pPr>
    <w:rPr>
      <w:rFonts w:ascii="Arial" w:hAnsi="Arial"/>
      <w:sz w:val="22"/>
      <w:szCs w:val="22"/>
    </w:rPr>
  </w:style>
  <w:style w:type="paragraph" w:styleId="List5">
    <w:name w:val="List 5"/>
    <w:semiHidden/>
    <w:rsid w:val="00F74872"/>
    <w:pPr>
      <w:spacing w:line="240" w:lineRule="atLeast"/>
      <w:ind w:left="1415" w:hanging="283"/>
    </w:pPr>
    <w:rPr>
      <w:rFonts w:ascii="Arial" w:hAnsi="Arial"/>
      <w:sz w:val="22"/>
      <w:szCs w:val="22"/>
    </w:rPr>
  </w:style>
  <w:style w:type="paragraph" w:styleId="ListBullet">
    <w:name w:val="List Bullet"/>
    <w:semiHidden/>
    <w:rsid w:val="00F74872"/>
    <w:pPr>
      <w:numPr>
        <w:numId w:val="12"/>
      </w:numPr>
      <w:spacing w:line="240" w:lineRule="atLeast"/>
    </w:pPr>
    <w:rPr>
      <w:rFonts w:ascii="Arial" w:hAnsi="Arial"/>
      <w:sz w:val="22"/>
      <w:szCs w:val="22"/>
    </w:rPr>
  </w:style>
  <w:style w:type="paragraph" w:styleId="ListBullet2">
    <w:name w:val="List Bullet 2"/>
    <w:semiHidden/>
    <w:rsid w:val="00F74872"/>
    <w:pPr>
      <w:numPr>
        <w:numId w:val="13"/>
      </w:numPr>
      <w:spacing w:line="240" w:lineRule="atLeast"/>
    </w:pPr>
    <w:rPr>
      <w:rFonts w:ascii="Arial" w:hAnsi="Arial"/>
      <w:sz w:val="22"/>
      <w:szCs w:val="22"/>
    </w:rPr>
  </w:style>
  <w:style w:type="paragraph" w:styleId="ListBullet3">
    <w:name w:val="List Bullet 3"/>
    <w:semiHidden/>
    <w:rsid w:val="00F74872"/>
    <w:pPr>
      <w:numPr>
        <w:numId w:val="14"/>
      </w:numPr>
      <w:spacing w:line="240" w:lineRule="atLeast"/>
    </w:pPr>
    <w:rPr>
      <w:rFonts w:ascii="Arial" w:hAnsi="Arial"/>
      <w:sz w:val="22"/>
      <w:szCs w:val="22"/>
    </w:rPr>
  </w:style>
  <w:style w:type="paragraph" w:styleId="ListBullet4">
    <w:name w:val="List Bullet 4"/>
    <w:semiHidden/>
    <w:rsid w:val="00F74872"/>
    <w:pPr>
      <w:numPr>
        <w:numId w:val="15"/>
      </w:numPr>
      <w:spacing w:line="240" w:lineRule="atLeast"/>
    </w:pPr>
    <w:rPr>
      <w:rFonts w:ascii="Arial" w:hAnsi="Arial"/>
      <w:sz w:val="22"/>
      <w:szCs w:val="22"/>
    </w:rPr>
  </w:style>
  <w:style w:type="paragraph" w:styleId="ListBullet5">
    <w:name w:val="List Bullet 5"/>
    <w:semiHidden/>
    <w:rsid w:val="00F74872"/>
    <w:pPr>
      <w:numPr>
        <w:numId w:val="16"/>
      </w:numPr>
      <w:spacing w:line="240" w:lineRule="atLeast"/>
    </w:pPr>
    <w:rPr>
      <w:rFonts w:ascii="Arial" w:hAnsi="Arial"/>
      <w:sz w:val="22"/>
      <w:szCs w:val="22"/>
    </w:rPr>
  </w:style>
  <w:style w:type="paragraph" w:styleId="ListContinue">
    <w:name w:val="List Continue"/>
    <w:semiHidden/>
    <w:rsid w:val="00F74872"/>
    <w:pPr>
      <w:spacing w:after="120" w:line="240" w:lineRule="atLeast"/>
      <w:ind w:left="283"/>
    </w:pPr>
    <w:rPr>
      <w:rFonts w:ascii="Arial" w:hAnsi="Arial"/>
      <w:sz w:val="22"/>
      <w:szCs w:val="22"/>
    </w:rPr>
  </w:style>
  <w:style w:type="paragraph" w:styleId="ListContinue2">
    <w:name w:val="List Continue 2"/>
    <w:semiHidden/>
    <w:rsid w:val="00F74872"/>
    <w:pPr>
      <w:spacing w:after="120" w:line="240" w:lineRule="atLeast"/>
      <w:ind w:left="566"/>
    </w:pPr>
    <w:rPr>
      <w:rFonts w:ascii="Arial" w:hAnsi="Arial"/>
      <w:sz w:val="22"/>
      <w:szCs w:val="22"/>
    </w:rPr>
  </w:style>
  <w:style w:type="paragraph" w:styleId="ListContinue3">
    <w:name w:val="List Continue 3"/>
    <w:semiHidden/>
    <w:rsid w:val="00F74872"/>
    <w:pPr>
      <w:spacing w:after="120" w:line="240" w:lineRule="atLeast"/>
      <w:ind w:left="849"/>
    </w:pPr>
    <w:rPr>
      <w:rFonts w:ascii="Arial" w:hAnsi="Arial"/>
      <w:sz w:val="22"/>
      <w:szCs w:val="22"/>
    </w:rPr>
  </w:style>
  <w:style w:type="paragraph" w:styleId="ListContinue4">
    <w:name w:val="List Continue 4"/>
    <w:semiHidden/>
    <w:rsid w:val="00F74872"/>
    <w:pPr>
      <w:spacing w:after="120" w:line="240" w:lineRule="atLeast"/>
      <w:ind w:left="1132"/>
    </w:pPr>
    <w:rPr>
      <w:rFonts w:ascii="Arial" w:hAnsi="Arial"/>
      <w:sz w:val="22"/>
      <w:szCs w:val="22"/>
    </w:rPr>
  </w:style>
  <w:style w:type="paragraph" w:styleId="ListContinue5">
    <w:name w:val="List Continue 5"/>
    <w:semiHidden/>
    <w:rsid w:val="00F74872"/>
    <w:pPr>
      <w:spacing w:after="120" w:line="240" w:lineRule="atLeast"/>
      <w:ind w:left="1415"/>
    </w:pPr>
    <w:rPr>
      <w:rFonts w:ascii="Arial" w:hAnsi="Arial"/>
      <w:sz w:val="22"/>
      <w:szCs w:val="22"/>
    </w:rPr>
  </w:style>
  <w:style w:type="paragraph" w:styleId="ListNumber">
    <w:name w:val="List Number"/>
    <w:semiHidden/>
    <w:rsid w:val="00F74872"/>
    <w:pPr>
      <w:numPr>
        <w:numId w:val="17"/>
      </w:numPr>
      <w:spacing w:line="240" w:lineRule="atLeast"/>
    </w:pPr>
    <w:rPr>
      <w:rFonts w:ascii="Arial" w:hAnsi="Arial"/>
      <w:sz w:val="22"/>
      <w:szCs w:val="22"/>
    </w:rPr>
  </w:style>
  <w:style w:type="paragraph" w:styleId="ListNumber2">
    <w:name w:val="List Number 2"/>
    <w:semiHidden/>
    <w:rsid w:val="00F74872"/>
    <w:pPr>
      <w:numPr>
        <w:numId w:val="18"/>
      </w:numPr>
      <w:spacing w:line="240" w:lineRule="atLeast"/>
    </w:pPr>
    <w:rPr>
      <w:rFonts w:ascii="Arial" w:hAnsi="Arial"/>
      <w:sz w:val="22"/>
      <w:szCs w:val="22"/>
    </w:rPr>
  </w:style>
  <w:style w:type="paragraph" w:styleId="ListNumber3">
    <w:name w:val="List Number 3"/>
    <w:semiHidden/>
    <w:rsid w:val="00F74872"/>
    <w:pPr>
      <w:numPr>
        <w:numId w:val="19"/>
      </w:numPr>
      <w:spacing w:line="240" w:lineRule="atLeast"/>
    </w:pPr>
    <w:rPr>
      <w:rFonts w:ascii="Arial" w:hAnsi="Arial"/>
      <w:sz w:val="22"/>
      <w:szCs w:val="22"/>
    </w:rPr>
  </w:style>
  <w:style w:type="paragraph" w:styleId="ListNumber4">
    <w:name w:val="List Number 4"/>
    <w:semiHidden/>
    <w:rsid w:val="00F74872"/>
    <w:pPr>
      <w:numPr>
        <w:numId w:val="20"/>
      </w:numPr>
      <w:spacing w:line="240" w:lineRule="atLeast"/>
    </w:pPr>
    <w:rPr>
      <w:rFonts w:ascii="Arial" w:hAnsi="Arial"/>
      <w:sz w:val="22"/>
      <w:szCs w:val="22"/>
    </w:rPr>
  </w:style>
  <w:style w:type="paragraph" w:styleId="ListNumber5">
    <w:name w:val="List Number 5"/>
    <w:semiHidden/>
    <w:rsid w:val="00F74872"/>
    <w:pPr>
      <w:numPr>
        <w:numId w:val="21"/>
      </w:numPr>
      <w:spacing w:line="240" w:lineRule="atLeast"/>
    </w:pPr>
    <w:rPr>
      <w:rFonts w:ascii="Arial" w:hAnsi="Arial"/>
      <w:sz w:val="22"/>
      <w:szCs w:val="22"/>
    </w:rPr>
  </w:style>
  <w:style w:type="paragraph" w:styleId="MacroText">
    <w:name w:val="macro"/>
    <w:semiHidden/>
    <w:rsid w:val="00F74872"/>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cs="Courier New"/>
    </w:rPr>
  </w:style>
  <w:style w:type="paragraph" w:styleId="MessageHeader">
    <w:name w:val="Message Header"/>
    <w:semiHidden/>
    <w:rsid w:val="00F74872"/>
    <w:pPr>
      <w:pBdr>
        <w:top w:val="single" w:sz="6" w:space="1" w:color="auto"/>
        <w:left w:val="single" w:sz="6" w:space="1" w:color="auto"/>
        <w:bottom w:val="single" w:sz="6" w:space="1" w:color="auto"/>
        <w:right w:val="single" w:sz="6" w:space="1" w:color="auto"/>
      </w:pBdr>
      <w:shd w:val="pct20" w:color="auto" w:fill="auto"/>
      <w:spacing w:line="240" w:lineRule="atLeast"/>
      <w:ind w:left="1134" w:hanging="1134"/>
    </w:pPr>
    <w:rPr>
      <w:rFonts w:ascii="Arial" w:hAnsi="Arial" w:cs="Arial"/>
      <w:sz w:val="24"/>
      <w:szCs w:val="24"/>
    </w:rPr>
  </w:style>
  <w:style w:type="paragraph" w:styleId="NormalIndent">
    <w:name w:val="Normal Indent"/>
    <w:semiHidden/>
    <w:rsid w:val="00F74872"/>
    <w:pPr>
      <w:spacing w:line="240" w:lineRule="atLeast"/>
      <w:ind w:left="720"/>
    </w:pPr>
    <w:rPr>
      <w:rFonts w:ascii="Arial" w:hAnsi="Arial"/>
      <w:sz w:val="22"/>
      <w:szCs w:val="22"/>
    </w:rPr>
  </w:style>
  <w:style w:type="paragraph" w:styleId="NoteHeading">
    <w:name w:val="Note Heading"/>
    <w:next w:val="Normal"/>
    <w:semiHidden/>
    <w:rsid w:val="00F74872"/>
    <w:pPr>
      <w:spacing w:line="240" w:lineRule="atLeast"/>
    </w:pPr>
    <w:rPr>
      <w:rFonts w:ascii="Arial" w:hAnsi="Arial"/>
      <w:sz w:val="22"/>
      <w:szCs w:val="22"/>
    </w:rPr>
  </w:style>
  <w:style w:type="paragraph" w:styleId="PlainText">
    <w:name w:val="Plain Text"/>
    <w:semiHidden/>
    <w:rsid w:val="00F74872"/>
    <w:pPr>
      <w:spacing w:line="240" w:lineRule="atLeast"/>
    </w:pPr>
    <w:rPr>
      <w:rFonts w:ascii="Courier New" w:hAnsi="Courier New" w:cs="Courier New"/>
    </w:rPr>
  </w:style>
  <w:style w:type="paragraph" w:styleId="Salutation">
    <w:name w:val="Salutation"/>
    <w:next w:val="Normal"/>
    <w:semiHidden/>
    <w:rsid w:val="00F74872"/>
    <w:pPr>
      <w:spacing w:line="240" w:lineRule="atLeast"/>
    </w:pPr>
    <w:rPr>
      <w:rFonts w:ascii="Arial" w:hAnsi="Arial"/>
      <w:sz w:val="22"/>
      <w:szCs w:val="22"/>
    </w:rPr>
  </w:style>
  <w:style w:type="paragraph" w:styleId="Signature">
    <w:name w:val="Signature"/>
    <w:semiHidden/>
    <w:rsid w:val="00F74872"/>
    <w:pPr>
      <w:spacing w:line="240" w:lineRule="atLeast"/>
      <w:ind w:left="4252"/>
    </w:pPr>
    <w:rPr>
      <w:rFonts w:ascii="Arial" w:hAnsi="Arial"/>
      <w:sz w:val="22"/>
      <w:szCs w:val="22"/>
    </w:rPr>
  </w:style>
  <w:style w:type="paragraph" w:styleId="Subtitle">
    <w:name w:val="Subtitle"/>
    <w:qFormat/>
    <w:rsid w:val="00F74872"/>
    <w:pPr>
      <w:spacing w:after="60" w:line="240" w:lineRule="atLeast"/>
      <w:jc w:val="center"/>
      <w:outlineLvl w:val="1"/>
    </w:pPr>
    <w:rPr>
      <w:rFonts w:ascii="Arial" w:hAnsi="Arial" w:cs="Arial"/>
      <w:sz w:val="24"/>
      <w:szCs w:val="24"/>
    </w:rPr>
  </w:style>
  <w:style w:type="table" w:styleId="Table3Deffects1">
    <w:name w:val="Table 3D effects 1"/>
    <w:semiHidden/>
    <w:rsid w:val="00F74872"/>
    <w:pPr>
      <w:spacing w:line="240" w:lineRule="atLeast"/>
    </w:pPr>
    <w:tblPr>
      <w:tblCellMar>
        <w:top w:w="0" w:type="dxa"/>
        <w:left w:w="0" w:type="dxa"/>
        <w:bottom w:w="0" w:type="dxa"/>
        <w:right w:w="0" w:type="dxa"/>
      </w:tblCellMar>
    </w:tblPr>
    <w:tcPr>
      <w:shd w:val="solid" w:color="C0C0C0" w:fill="FFFFFF"/>
    </w:tcPr>
  </w:style>
  <w:style w:type="table" w:styleId="Table3Deffects2">
    <w:name w:val="Table 3D effects 2"/>
    <w:semiHidden/>
    <w:rsid w:val="00F74872"/>
    <w:pPr>
      <w:spacing w:line="240" w:lineRule="atLeast"/>
    </w:pPr>
    <w:tblPr>
      <w:tblStyleRowBandSize w:val="1"/>
      <w:tblCellMar>
        <w:top w:w="0" w:type="dxa"/>
        <w:left w:w="0" w:type="dxa"/>
        <w:bottom w:w="0" w:type="dxa"/>
        <w:right w:w="0" w:type="dxa"/>
      </w:tblCellMar>
    </w:tblPr>
    <w:tcPr>
      <w:shd w:val="solid" w:color="C0C0C0" w:fill="FFFFFF"/>
    </w:tcPr>
  </w:style>
  <w:style w:type="table" w:styleId="Table3Deffects3">
    <w:name w:val="Table 3D effects 3"/>
    <w:semiHidden/>
    <w:rsid w:val="00F74872"/>
    <w:pPr>
      <w:spacing w:line="240" w:lineRule="atLeast"/>
    </w:pPr>
    <w:tblPr>
      <w:tblStyleRowBandSize w:val="1"/>
      <w:tblStyleColBandSize w:val="1"/>
      <w:tblCellMar>
        <w:top w:w="0" w:type="dxa"/>
        <w:left w:w="0" w:type="dxa"/>
        <w:bottom w:w="0" w:type="dxa"/>
        <w:right w:w="0" w:type="dxa"/>
      </w:tblCellMar>
    </w:tblPr>
  </w:style>
  <w:style w:type="table" w:styleId="TableClassic1">
    <w:name w:val="Table Classic 1"/>
    <w:semiHidden/>
    <w:rsid w:val="00F74872"/>
    <w:pPr>
      <w:spacing w:line="240" w:lineRule="atLeast"/>
    </w:p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2">
    <w:name w:val="Table Classic 2"/>
    <w:semiHidden/>
    <w:rsid w:val="00F74872"/>
    <w:pPr>
      <w:spacing w:line="240" w:lineRule="atLeast"/>
    </w:p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3">
    <w:name w:val="Table Classic 3"/>
    <w:semiHidden/>
    <w:rsid w:val="00F74872"/>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solid" w:color="C0C0C0" w:fill="FFFFFF"/>
    </w:tcPr>
  </w:style>
  <w:style w:type="table" w:styleId="TableClassic4">
    <w:name w:val="Table Classic 4"/>
    <w:semiHidden/>
    <w:rsid w:val="00F74872"/>
    <w:pPr>
      <w:spacing w:line="240" w:lineRule="atLeast"/>
    </w:pPr>
    <w:tblPr>
      <w:tblBorders>
        <w:top w:val="single" w:sz="12" w:space="0" w:color="000000"/>
        <w:left w:val="single" w:sz="6" w:space="0" w:color="000000"/>
        <w:bottom w:val="single" w:sz="12" w:space="0" w:color="000000"/>
        <w:right w:val="single" w:sz="6" w:space="0" w:color="000000"/>
      </w:tblBorders>
      <w:tblCellMar>
        <w:top w:w="0" w:type="dxa"/>
        <w:left w:w="0" w:type="dxa"/>
        <w:bottom w:w="0" w:type="dxa"/>
        <w:right w:w="0" w:type="dxa"/>
      </w:tblCellMar>
    </w:tblPr>
    <w:tcPr>
      <w:shd w:val="clear" w:color="auto" w:fill="auto"/>
    </w:tcPr>
  </w:style>
  <w:style w:type="table" w:styleId="TableColorful1">
    <w:name w:val="Table Colorful 1"/>
    <w:semiHidden/>
    <w:rsid w:val="00F74872"/>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0" w:type="dxa"/>
        <w:bottom w:w="0" w:type="dxa"/>
        <w:right w:w="0" w:type="dxa"/>
      </w:tblCellMar>
    </w:tblPr>
    <w:tcPr>
      <w:shd w:val="solid" w:color="008080" w:fill="FFFFFF"/>
    </w:tcPr>
  </w:style>
  <w:style w:type="table" w:styleId="TableColorful2">
    <w:name w:val="Table Colorful 2"/>
    <w:semiHidden/>
    <w:rsid w:val="00F74872"/>
    <w:pPr>
      <w:spacing w:line="240" w:lineRule="atLeast"/>
    </w:pPr>
    <w:tblPr>
      <w:tblBorders>
        <w:bottom w:val="single" w:sz="12" w:space="0" w:color="000000"/>
      </w:tblBorders>
      <w:tblCellMar>
        <w:top w:w="0" w:type="dxa"/>
        <w:left w:w="0" w:type="dxa"/>
        <w:bottom w:w="0" w:type="dxa"/>
        <w:right w:w="0" w:type="dxa"/>
      </w:tblCellMar>
    </w:tblPr>
    <w:tcPr>
      <w:shd w:val="pct20" w:color="FFFF00" w:fill="FFFFFF"/>
    </w:tcPr>
  </w:style>
  <w:style w:type="table" w:styleId="TableColorful3">
    <w:name w:val="Table Colorful 3"/>
    <w:semiHidden/>
    <w:rsid w:val="00F74872"/>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0" w:type="dxa"/>
        <w:bottom w:w="0" w:type="dxa"/>
        <w:right w:w="0" w:type="dxa"/>
      </w:tblCellMar>
    </w:tblPr>
    <w:tcPr>
      <w:shd w:val="pct25" w:color="008080" w:fill="FFFFFF"/>
    </w:tcPr>
  </w:style>
  <w:style w:type="table" w:styleId="TableColumns1">
    <w:name w:val="Table Columns 1"/>
    <w:semiHidden/>
    <w:rsid w:val="00F74872"/>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style>
  <w:style w:type="table" w:styleId="TableColumns2">
    <w:name w:val="Table Columns 2"/>
    <w:semiHidden/>
    <w:rsid w:val="00F74872"/>
    <w:pPr>
      <w:spacing w:line="240" w:lineRule="atLeast"/>
    </w:pPr>
    <w:rPr>
      <w:b/>
      <w:bCs/>
    </w:rPr>
    <w:tblPr>
      <w:tblStyleColBandSize w:val="1"/>
      <w:tblCellMar>
        <w:top w:w="0" w:type="dxa"/>
        <w:left w:w="0" w:type="dxa"/>
        <w:bottom w:w="0" w:type="dxa"/>
        <w:right w:w="0" w:type="dxa"/>
      </w:tblCellMar>
    </w:tblPr>
  </w:style>
  <w:style w:type="table" w:styleId="TableColumns3">
    <w:name w:val="Table Columns 3"/>
    <w:semiHidden/>
    <w:rsid w:val="00F74872"/>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0" w:type="dxa"/>
        <w:bottom w:w="0" w:type="dxa"/>
        <w:right w:w="0" w:type="dxa"/>
      </w:tblCellMar>
    </w:tblPr>
  </w:style>
  <w:style w:type="table" w:styleId="TableColumns4">
    <w:name w:val="Table Columns 4"/>
    <w:semiHidden/>
    <w:rsid w:val="00F74872"/>
    <w:pPr>
      <w:spacing w:line="240" w:lineRule="atLeast"/>
    </w:pPr>
    <w:tblPr>
      <w:tblStyleColBandSize w:val="1"/>
      <w:tblCellMar>
        <w:top w:w="0" w:type="dxa"/>
        <w:left w:w="0" w:type="dxa"/>
        <w:bottom w:w="0" w:type="dxa"/>
        <w:right w:w="0" w:type="dxa"/>
      </w:tblCellMar>
    </w:tblPr>
  </w:style>
  <w:style w:type="table" w:styleId="TableColumns5">
    <w:name w:val="Table Columns 5"/>
    <w:semiHidden/>
    <w:rsid w:val="00F74872"/>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0" w:type="dxa"/>
        <w:bottom w:w="0" w:type="dxa"/>
        <w:right w:w="0" w:type="dxa"/>
      </w:tblCellMar>
    </w:tblPr>
  </w:style>
  <w:style w:type="table" w:styleId="TableContemporary">
    <w:name w:val="Table Contemporary"/>
    <w:semiHidden/>
    <w:rsid w:val="00F74872"/>
    <w:pPr>
      <w:spacing w:line="240" w:lineRule="atLeast"/>
    </w:pPr>
    <w:tblPr>
      <w:tblStyleRowBandSize w:val="1"/>
      <w:tblBorders>
        <w:insideH w:val="single" w:sz="18" w:space="0" w:color="FFFFFF"/>
        <w:insideV w:val="single" w:sz="18" w:space="0" w:color="FFFFFF"/>
      </w:tblBorders>
      <w:tblCellMar>
        <w:top w:w="0" w:type="dxa"/>
        <w:left w:w="0" w:type="dxa"/>
        <w:bottom w:w="0" w:type="dxa"/>
        <w:right w:w="0" w:type="dxa"/>
      </w:tblCellMar>
    </w:tblPr>
  </w:style>
  <w:style w:type="table" w:styleId="TableElegant">
    <w:name w:val="Table Elegant"/>
    <w:semiHidden/>
    <w:rsid w:val="00F74872"/>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1">
    <w:name w:val="Table Grid 1"/>
    <w:semiHidden/>
    <w:rsid w:val="00F7487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2">
    <w:name w:val="Table Grid 2"/>
    <w:semiHidden/>
    <w:rsid w:val="00F74872"/>
    <w:pPr>
      <w:spacing w:line="240" w:lineRule="atLeast"/>
    </w:pPr>
    <w:tblPr>
      <w:tblBorders>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3">
    <w:name w:val="Table Grid 3"/>
    <w:semiHidden/>
    <w:rsid w:val="00F74872"/>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4">
    <w:name w:val="Table Grid 4"/>
    <w:semiHidden/>
    <w:rsid w:val="00F74872"/>
    <w:pPr>
      <w:spacing w:line="240" w:lineRule="atLeast"/>
    </w:pPr>
    <w:tblPr>
      <w:tblBorders>
        <w:left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5">
    <w:name w:val="Table Grid 5"/>
    <w:semiHidden/>
    <w:rsid w:val="00F74872"/>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6">
    <w:name w:val="Table Grid 6"/>
    <w:semiHidden/>
    <w:rsid w:val="00F74872"/>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7">
    <w:name w:val="Table Grid 7"/>
    <w:semiHidden/>
    <w:rsid w:val="00F74872"/>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8">
    <w:name w:val="Table Grid 8"/>
    <w:semiHidden/>
    <w:rsid w:val="00F74872"/>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0" w:type="dxa"/>
        <w:bottom w:w="0" w:type="dxa"/>
        <w:right w:w="0" w:type="dxa"/>
      </w:tblCellMar>
    </w:tblPr>
    <w:tcPr>
      <w:shd w:val="clear" w:color="auto" w:fill="auto"/>
    </w:tcPr>
  </w:style>
  <w:style w:type="table" w:styleId="TableList1">
    <w:name w:val="Table List 1"/>
    <w:semiHidden/>
    <w:rsid w:val="00F74872"/>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CellMar>
        <w:top w:w="0" w:type="dxa"/>
        <w:left w:w="0" w:type="dxa"/>
        <w:bottom w:w="0" w:type="dxa"/>
        <w:right w:w="0" w:type="dxa"/>
      </w:tblCellMar>
    </w:tblPr>
  </w:style>
  <w:style w:type="table" w:styleId="TableList2">
    <w:name w:val="Table List 2"/>
    <w:semiHidden/>
    <w:rsid w:val="00F74872"/>
    <w:pPr>
      <w:spacing w:line="240" w:lineRule="atLeast"/>
    </w:pPr>
    <w:tblPr>
      <w:tblStyleRowBandSize w:val="2"/>
      <w:tblBorders>
        <w:bottom w:val="single" w:sz="12" w:space="0" w:color="808080"/>
      </w:tblBorders>
      <w:tblCellMar>
        <w:top w:w="0" w:type="dxa"/>
        <w:left w:w="0" w:type="dxa"/>
        <w:bottom w:w="0" w:type="dxa"/>
        <w:right w:w="0" w:type="dxa"/>
      </w:tblCellMar>
    </w:tblPr>
  </w:style>
  <w:style w:type="table" w:styleId="TableList3">
    <w:name w:val="Table List 3"/>
    <w:semiHidden/>
    <w:rsid w:val="00F74872"/>
    <w:pPr>
      <w:spacing w:line="240" w:lineRule="atLeast"/>
    </w:pPr>
    <w:tblPr>
      <w:tblBorders>
        <w:top w:val="single" w:sz="12" w:space="0" w:color="000000"/>
        <w:bottom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4">
    <w:name w:val="Table List 4"/>
    <w:semiHidden/>
    <w:rsid w:val="00F74872"/>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5">
    <w:name w:val="Table List 5"/>
    <w:semiHidden/>
    <w:rsid w:val="00F7487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0" w:type="dxa"/>
        <w:bottom w:w="0" w:type="dxa"/>
        <w:right w:w="0" w:type="dxa"/>
      </w:tblCellMar>
    </w:tblPr>
    <w:tcPr>
      <w:shd w:val="clear" w:color="auto" w:fill="auto"/>
    </w:tcPr>
  </w:style>
  <w:style w:type="table" w:styleId="TableList6">
    <w:name w:val="Table List 6"/>
    <w:semiHidden/>
    <w:rsid w:val="00F74872"/>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cPr>
      <w:shd w:val="pct50" w:color="000000" w:fill="FFFFFF"/>
    </w:tcPr>
  </w:style>
  <w:style w:type="table" w:styleId="TableList7">
    <w:name w:val="Table List 7"/>
    <w:semiHidden/>
    <w:rsid w:val="00F74872"/>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0" w:type="dxa"/>
        <w:bottom w:w="0" w:type="dxa"/>
        <w:right w:w="0" w:type="dxa"/>
      </w:tblCellMar>
    </w:tblPr>
  </w:style>
  <w:style w:type="table" w:styleId="TableList8">
    <w:name w:val="Table List 8"/>
    <w:semiHidden/>
    <w:rsid w:val="00F74872"/>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0" w:type="dxa"/>
        <w:bottom w:w="0" w:type="dxa"/>
        <w:right w:w="0" w:type="dxa"/>
      </w:tblCellMar>
    </w:tblPr>
  </w:style>
  <w:style w:type="paragraph" w:styleId="TableofAuthorities">
    <w:name w:val="table of authorities"/>
    <w:next w:val="Normal"/>
    <w:semiHidden/>
    <w:rsid w:val="00F74872"/>
    <w:pPr>
      <w:spacing w:line="240" w:lineRule="atLeast"/>
      <w:ind w:left="220" w:hanging="220"/>
    </w:pPr>
    <w:rPr>
      <w:rFonts w:ascii="Arial" w:hAnsi="Arial"/>
      <w:sz w:val="22"/>
      <w:szCs w:val="22"/>
    </w:rPr>
  </w:style>
  <w:style w:type="table" w:styleId="TableProfessional">
    <w:name w:val="Table Professional"/>
    <w:semiHidden/>
    <w:rsid w:val="00F7487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Simple1">
    <w:name w:val="Table Simple 1"/>
    <w:semiHidden/>
    <w:rsid w:val="00F74872"/>
    <w:pPr>
      <w:spacing w:line="240" w:lineRule="atLeast"/>
    </w:pPr>
    <w:tblPr>
      <w:tblBorders>
        <w:top w:val="single" w:sz="12" w:space="0" w:color="008000"/>
        <w:bottom w:val="single" w:sz="12" w:space="0" w:color="008000"/>
      </w:tblBorders>
      <w:tblCellMar>
        <w:top w:w="0" w:type="dxa"/>
        <w:left w:w="0" w:type="dxa"/>
        <w:bottom w:w="0" w:type="dxa"/>
        <w:right w:w="0" w:type="dxa"/>
      </w:tblCellMar>
    </w:tblPr>
    <w:tcPr>
      <w:shd w:val="clear" w:color="auto" w:fill="auto"/>
    </w:tcPr>
  </w:style>
  <w:style w:type="table" w:styleId="TableSimple2">
    <w:name w:val="Table Simple 2"/>
    <w:semiHidden/>
    <w:rsid w:val="00F74872"/>
    <w:pPr>
      <w:spacing w:line="240" w:lineRule="atLeast"/>
    </w:pPr>
    <w:tblPr>
      <w:tblCellMar>
        <w:top w:w="0" w:type="dxa"/>
        <w:left w:w="0" w:type="dxa"/>
        <w:bottom w:w="0" w:type="dxa"/>
        <w:right w:w="0" w:type="dxa"/>
      </w:tblCellMar>
    </w:tblPr>
  </w:style>
  <w:style w:type="table" w:styleId="TableSimple3">
    <w:name w:val="Table Simple 3"/>
    <w:semiHidden/>
    <w:rsid w:val="00F74872"/>
    <w:pPr>
      <w:spacing w:line="240" w:lineRule="atLeast"/>
    </w:p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clear" w:color="auto" w:fill="auto"/>
    </w:tcPr>
  </w:style>
  <w:style w:type="table" w:styleId="TableSubtle1">
    <w:name w:val="Table Subtle 1"/>
    <w:semiHidden/>
    <w:rsid w:val="00F74872"/>
    <w:pPr>
      <w:spacing w:line="240" w:lineRule="atLeast"/>
    </w:pPr>
    <w:tblPr>
      <w:tblStyleRowBandSize w:val="1"/>
      <w:tblCellMar>
        <w:top w:w="0" w:type="dxa"/>
        <w:left w:w="0" w:type="dxa"/>
        <w:bottom w:w="0" w:type="dxa"/>
        <w:right w:w="0" w:type="dxa"/>
      </w:tblCellMar>
    </w:tblPr>
  </w:style>
  <w:style w:type="table" w:styleId="TableSubtle2">
    <w:name w:val="Table Subtle 2"/>
    <w:semiHidden/>
    <w:rsid w:val="00F74872"/>
    <w:pPr>
      <w:spacing w:line="240" w:lineRule="atLeast"/>
    </w:pPr>
    <w:tblPr>
      <w:tblBorders>
        <w:left w:val="single" w:sz="6" w:space="0" w:color="000000"/>
        <w:right w:val="single" w:sz="6" w:space="0" w:color="000000"/>
      </w:tblBorders>
      <w:tblCellMar>
        <w:top w:w="0" w:type="dxa"/>
        <w:left w:w="0" w:type="dxa"/>
        <w:bottom w:w="0" w:type="dxa"/>
        <w:right w:w="0" w:type="dxa"/>
      </w:tblCellMar>
    </w:tblPr>
  </w:style>
  <w:style w:type="table" w:styleId="TableTheme">
    <w:name w:val="Table Theme"/>
    <w:semiHidden/>
    <w:rsid w:val="00F74872"/>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Web1">
    <w:name w:val="Table Web 1"/>
    <w:semiHidden/>
    <w:rsid w:val="00F74872"/>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2">
    <w:name w:val="Table Web 2"/>
    <w:semiHidden/>
    <w:rsid w:val="00F74872"/>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3">
    <w:name w:val="Table Web 3"/>
    <w:semiHidden/>
    <w:rsid w:val="00F74872"/>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paragraph" w:styleId="Title">
    <w:name w:val="Title"/>
    <w:qFormat/>
    <w:rsid w:val="00F74872"/>
    <w:pPr>
      <w:spacing w:before="240" w:after="60" w:line="240" w:lineRule="atLeast"/>
      <w:jc w:val="center"/>
      <w:outlineLvl w:val="0"/>
    </w:pPr>
    <w:rPr>
      <w:rFonts w:ascii="Arial" w:hAnsi="Arial" w:cs="Arial"/>
      <w:b/>
      <w:bCs/>
      <w:kern w:val="28"/>
      <w:sz w:val="32"/>
      <w:szCs w:val="32"/>
    </w:rPr>
  </w:style>
  <w:style w:type="paragraph" w:styleId="TOAHeading">
    <w:name w:val="toa heading"/>
    <w:next w:val="Normal"/>
    <w:semiHidden/>
    <w:rsid w:val="00F74872"/>
    <w:pPr>
      <w:spacing w:before="120" w:line="240" w:lineRule="atLeast"/>
    </w:pPr>
    <w:rPr>
      <w:rFonts w:ascii="Arial" w:hAnsi="Arial" w:cs="Arial"/>
      <w:b/>
      <w:bCs/>
      <w:sz w:val="24"/>
      <w:szCs w:val="24"/>
    </w:rPr>
  </w:style>
  <w:style w:type="paragraph" w:customStyle="1" w:styleId="GuidanceText">
    <w:name w:val="Guidance Text"/>
    <w:rsid w:val="00F74872"/>
    <w:pPr>
      <w:spacing w:before="120" w:after="120" w:line="240" w:lineRule="atLeast"/>
    </w:pPr>
    <w:rPr>
      <w:rFonts w:ascii="Arial" w:hAnsi="Arial"/>
      <w:i/>
      <w:vanish/>
      <w:color w:val="FF0000"/>
      <w:szCs w:val="22"/>
    </w:rPr>
  </w:style>
  <w:style w:type="paragraph" w:customStyle="1" w:styleId="StyleTableofFiguresRight199cm">
    <w:name w:val="Style Table of Figures + Right:  1.99 cm"/>
    <w:basedOn w:val="TableofFigures"/>
    <w:autoRedefine/>
    <w:semiHidden/>
    <w:rsid w:val="00F74872"/>
    <w:pPr>
      <w:ind w:right="1128"/>
    </w:pPr>
    <w:rPr>
      <w:szCs w:val="20"/>
    </w:rPr>
  </w:style>
  <w:style w:type="character" w:customStyle="1" w:styleId="TOC4Char">
    <w:name w:val="TOC 4 Char"/>
    <w:link w:val="TOC4"/>
    <w:rsid w:val="00F74872"/>
    <w:rPr>
      <w:rFonts w:ascii="Arial" w:hAnsi="Arial"/>
      <w:b/>
      <w:bCs/>
      <w:caps/>
      <w:sz w:val="22"/>
      <w:szCs w:val="22"/>
    </w:rPr>
  </w:style>
  <w:style w:type="character" w:customStyle="1" w:styleId="TOC1Char">
    <w:name w:val="TOC 1 Char"/>
    <w:link w:val="TOC1"/>
    <w:uiPriority w:val="39"/>
    <w:rsid w:val="00E3363A"/>
    <w:rPr>
      <w:rFonts w:ascii="Arial" w:hAnsi="Arial"/>
      <w:bCs/>
      <w:noProof/>
      <w:sz w:val="18"/>
      <w:szCs w:val="22"/>
    </w:rPr>
  </w:style>
  <w:style w:type="character" w:customStyle="1" w:styleId="TOC3Char">
    <w:name w:val="TOC 3 Char"/>
    <w:link w:val="TOC3"/>
    <w:uiPriority w:val="39"/>
    <w:rsid w:val="00F74872"/>
    <w:rPr>
      <w:rFonts w:ascii="Arial" w:hAnsi="Arial"/>
      <w:bCs/>
      <w:noProof/>
      <w:sz w:val="14"/>
      <w:szCs w:val="24"/>
    </w:rPr>
  </w:style>
  <w:style w:type="paragraph" w:customStyle="1" w:styleId="Hyperlinkright">
    <w:name w:val="Hyperlink right"/>
    <w:next w:val="Paragraph"/>
    <w:rsid w:val="00F74872"/>
    <w:pPr>
      <w:jc w:val="right"/>
    </w:pPr>
    <w:rPr>
      <w:rFonts w:ascii="Arial" w:hAnsi="Arial"/>
      <w:bCs/>
      <w:color w:val="0000FF"/>
      <w:sz w:val="18"/>
      <w:u w:val="single"/>
    </w:rPr>
  </w:style>
  <w:style w:type="paragraph" w:customStyle="1" w:styleId="TableFigureRight">
    <w:name w:val="Table / Figure Right"/>
    <w:rsid w:val="00F74872"/>
    <w:pPr>
      <w:spacing w:before="40" w:after="40" w:line="240" w:lineRule="atLeast"/>
      <w:jc w:val="right"/>
    </w:pPr>
    <w:rPr>
      <w:rFonts w:ascii="Arial Narrow" w:hAnsi="Arial Narrow"/>
      <w:sz w:val="18"/>
      <w:szCs w:val="18"/>
    </w:rPr>
  </w:style>
  <w:style w:type="paragraph" w:customStyle="1" w:styleId="Equationleft">
    <w:name w:val="Equation left"/>
    <w:rsid w:val="00F74872"/>
    <w:pPr>
      <w:spacing w:after="240" w:line="240" w:lineRule="atLeast"/>
    </w:pPr>
    <w:rPr>
      <w:rFonts w:ascii="Arial" w:hAnsi="Arial"/>
      <w:szCs w:val="18"/>
    </w:rPr>
  </w:style>
  <w:style w:type="paragraph" w:customStyle="1" w:styleId="Equationright">
    <w:name w:val="Equation right"/>
    <w:rsid w:val="00F74872"/>
    <w:pPr>
      <w:spacing w:after="240" w:line="240" w:lineRule="atLeast"/>
      <w:jc w:val="right"/>
    </w:pPr>
    <w:rPr>
      <w:rFonts w:ascii="Arial" w:hAnsi="Arial"/>
      <w:szCs w:val="18"/>
    </w:rPr>
  </w:style>
  <w:style w:type="paragraph" w:customStyle="1" w:styleId="Equationcentered">
    <w:name w:val="Equation centered"/>
    <w:rsid w:val="00F74872"/>
    <w:pPr>
      <w:spacing w:after="240" w:line="240" w:lineRule="atLeast"/>
      <w:jc w:val="center"/>
    </w:pPr>
    <w:rPr>
      <w:rFonts w:ascii="Arial" w:hAnsi="Arial"/>
      <w:szCs w:val="18"/>
    </w:rPr>
  </w:style>
  <w:style w:type="numbering" w:styleId="111111">
    <w:name w:val="Outline List 2"/>
    <w:basedOn w:val="NoList"/>
    <w:semiHidden/>
    <w:rsid w:val="00F74872"/>
    <w:pPr>
      <w:numPr>
        <w:numId w:val="1"/>
      </w:numPr>
    </w:pPr>
  </w:style>
  <w:style w:type="numbering" w:styleId="1ai">
    <w:name w:val="Outline List 1"/>
    <w:basedOn w:val="NoList"/>
    <w:semiHidden/>
    <w:rsid w:val="00F74872"/>
    <w:pPr>
      <w:numPr>
        <w:numId w:val="2"/>
      </w:numPr>
    </w:pPr>
  </w:style>
  <w:style w:type="paragraph" w:customStyle="1" w:styleId="TableFigureCenter">
    <w:name w:val="Table / Figure Center"/>
    <w:rsid w:val="00F74872"/>
    <w:pPr>
      <w:spacing w:before="40" w:after="40" w:line="240" w:lineRule="atLeast"/>
      <w:jc w:val="center"/>
    </w:pPr>
    <w:rPr>
      <w:rFonts w:ascii="Arial Narrow" w:hAnsi="Arial Narrow"/>
      <w:sz w:val="18"/>
      <w:szCs w:val="18"/>
    </w:rPr>
  </w:style>
  <w:style w:type="paragraph" w:customStyle="1" w:styleId="ParagraphSingleSpacing">
    <w:name w:val="Paragraph Single Spacing"/>
    <w:rsid w:val="00F74872"/>
    <w:pPr>
      <w:spacing w:line="240" w:lineRule="atLeast"/>
    </w:pPr>
    <w:rPr>
      <w:rFonts w:ascii="Arial" w:hAnsi="Arial"/>
      <w:szCs w:val="22"/>
    </w:rPr>
  </w:style>
  <w:style w:type="paragraph" w:customStyle="1" w:styleId="BulletListlastitem">
    <w:name w:val="Bullet List (last item)"/>
    <w:next w:val="Paragraph"/>
    <w:rsid w:val="00F74872"/>
    <w:pPr>
      <w:numPr>
        <w:numId w:val="6"/>
      </w:numPr>
      <w:spacing w:after="240" w:line="240" w:lineRule="atLeast"/>
    </w:pPr>
    <w:rPr>
      <w:rFonts w:ascii="Arial" w:hAnsi="Arial"/>
      <w:szCs w:val="22"/>
    </w:rPr>
  </w:style>
  <w:style w:type="paragraph" w:customStyle="1" w:styleId="StyleHeading1Before0ptAfter12pt">
    <w:name w:val="Style Heading 1 + Before:  0 pt After:  12 pt"/>
    <w:basedOn w:val="Heading1"/>
    <w:rsid w:val="00F74872"/>
    <w:pPr>
      <w:numPr>
        <w:numId w:val="0"/>
      </w:numPr>
    </w:pPr>
    <w:rPr>
      <w:bCs/>
      <w:szCs w:val="20"/>
    </w:rPr>
  </w:style>
  <w:style w:type="paragraph" w:customStyle="1" w:styleId="ReferenceHeading">
    <w:name w:val="Reference Heading"/>
    <w:rsid w:val="00F74872"/>
    <w:pPr>
      <w:pageBreakBefore/>
      <w:spacing w:before="120" w:after="120" w:line="240" w:lineRule="atLeast"/>
      <w:outlineLvl w:val="0"/>
    </w:pPr>
    <w:rPr>
      <w:rFonts w:ascii="Arial Bold" w:hAnsi="Arial Bold"/>
      <w:b/>
      <w:caps/>
      <w:sz w:val="32"/>
      <w:szCs w:val="32"/>
    </w:rPr>
  </w:style>
  <w:style w:type="paragraph" w:customStyle="1" w:styleId="HalfLine">
    <w:name w:val="Half Line"/>
    <w:next w:val="Paragraph"/>
    <w:rsid w:val="00F74872"/>
    <w:rPr>
      <w:rFonts w:ascii="Arial" w:hAnsi="Arial"/>
      <w:sz w:val="12"/>
      <w:szCs w:val="12"/>
    </w:rPr>
  </w:style>
  <w:style w:type="paragraph" w:customStyle="1" w:styleId="Picture">
    <w:name w:val="Picture"/>
    <w:next w:val="Paragraph"/>
    <w:rsid w:val="00F74872"/>
    <w:pPr>
      <w:keepNext/>
      <w:keepLines/>
      <w:spacing w:before="120"/>
    </w:pPr>
    <w:rPr>
      <w:rFonts w:ascii="Arial" w:hAnsi="Arial"/>
      <w:sz w:val="22"/>
      <w:szCs w:val="22"/>
    </w:rPr>
  </w:style>
  <w:style w:type="paragraph" w:customStyle="1" w:styleId="NoStyle">
    <w:name w:val="No Style"/>
    <w:rsid w:val="00F74872"/>
    <w:pPr>
      <w:spacing w:line="240" w:lineRule="atLeast"/>
    </w:pPr>
    <w:rPr>
      <w:rFonts w:ascii="Arial" w:hAnsi="Arial"/>
      <w:sz w:val="22"/>
      <w:szCs w:val="22"/>
    </w:rPr>
  </w:style>
  <w:style w:type="paragraph" w:customStyle="1" w:styleId="TableFigureNotesBullet">
    <w:name w:val="Table / Figure Notes Bullet"/>
    <w:rsid w:val="00F74872"/>
    <w:pPr>
      <w:keepNext/>
      <w:keepLines/>
      <w:numPr>
        <w:numId w:val="23"/>
      </w:numPr>
    </w:pPr>
    <w:rPr>
      <w:rFonts w:ascii="Arial Narrow" w:hAnsi="Arial Narrow"/>
      <w:sz w:val="16"/>
      <w:szCs w:val="18"/>
    </w:rPr>
  </w:style>
  <w:style w:type="paragraph" w:customStyle="1" w:styleId="BulletListLevel2lastitem">
    <w:name w:val="Bullet List Level 2 (last item)"/>
    <w:next w:val="Paragraph"/>
    <w:rsid w:val="00F74872"/>
    <w:pPr>
      <w:numPr>
        <w:numId w:val="8"/>
      </w:numPr>
      <w:spacing w:after="240" w:line="240" w:lineRule="atLeast"/>
    </w:pPr>
    <w:rPr>
      <w:rFonts w:ascii="Arial" w:hAnsi="Arial"/>
      <w:szCs w:val="22"/>
    </w:rPr>
  </w:style>
  <w:style w:type="paragraph" w:customStyle="1" w:styleId="BulletListLevel3lastitem">
    <w:name w:val="Bullet List Level 3 (last item)"/>
    <w:next w:val="Paragraph"/>
    <w:rsid w:val="00F74872"/>
    <w:pPr>
      <w:numPr>
        <w:numId w:val="10"/>
      </w:numPr>
      <w:spacing w:after="240" w:line="240" w:lineRule="atLeast"/>
    </w:pPr>
    <w:rPr>
      <w:rFonts w:ascii="Arial" w:hAnsi="Arial"/>
      <w:sz w:val="22"/>
      <w:szCs w:val="22"/>
    </w:rPr>
  </w:style>
  <w:style w:type="paragraph" w:customStyle="1" w:styleId="FigureNotesorSource">
    <w:name w:val="Figure Notes or Source"/>
    <w:rsid w:val="00F74872"/>
    <w:pPr>
      <w:spacing w:before="60"/>
    </w:pPr>
    <w:rPr>
      <w:rFonts w:ascii="Arial Narrow" w:hAnsi="Arial Narrow"/>
      <w:sz w:val="16"/>
      <w:szCs w:val="16"/>
    </w:rPr>
  </w:style>
  <w:style w:type="paragraph" w:customStyle="1" w:styleId="StyleTableFigureLevel1Bullet">
    <w:name w:val="Style Table / Figure Level 1 Bullet +"/>
    <w:rsid w:val="00F74872"/>
    <w:rPr>
      <w:rFonts w:ascii="Arial Narrow" w:hAnsi="Arial Narrow"/>
      <w:sz w:val="18"/>
    </w:rPr>
  </w:style>
  <w:style w:type="paragraph" w:customStyle="1" w:styleId="StyleTableFigureLevel1Bullet1">
    <w:name w:val="Style Table / Figure Level 1 Bullet +1"/>
    <w:rsid w:val="00F74872"/>
    <w:pPr>
      <w:spacing w:before="40" w:after="40"/>
    </w:pPr>
    <w:rPr>
      <w:rFonts w:ascii="Arial Narrow" w:hAnsi="Arial Narrow"/>
      <w:sz w:val="18"/>
    </w:rPr>
  </w:style>
  <w:style w:type="paragraph" w:customStyle="1" w:styleId="StyleTableFigureLevel1Bullet2">
    <w:name w:val="Style Table / Figure Level 1 Bullet +2"/>
    <w:rsid w:val="00F74872"/>
    <w:rPr>
      <w:rFonts w:ascii="Arial Narrow" w:hAnsi="Arial Narrow"/>
      <w:sz w:val="18"/>
    </w:rPr>
  </w:style>
  <w:style w:type="paragraph" w:customStyle="1" w:styleId="StyleTableFigureLevel1Bullet3">
    <w:name w:val="Style Table / Figure Level 1 Bullet +3"/>
    <w:basedOn w:val="Table-Level1Bullet"/>
    <w:next w:val="Table-Level1Bullet"/>
    <w:rsid w:val="00F74872"/>
    <w:pPr>
      <w:numPr>
        <w:numId w:val="0"/>
      </w:numPr>
    </w:pPr>
    <w:rPr>
      <w:szCs w:val="20"/>
    </w:rPr>
  </w:style>
  <w:style w:type="paragraph" w:customStyle="1" w:styleId="TableFigureNotesList">
    <w:name w:val="Table / Figure Notes List"/>
    <w:rsid w:val="00F74872"/>
    <w:pPr>
      <w:numPr>
        <w:numId w:val="24"/>
      </w:numPr>
    </w:pPr>
    <w:rPr>
      <w:rFonts w:ascii="Arial Narrow" w:hAnsi="Arial Narrow"/>
      <w:sz w:val="16"/>
      <w:szCs w:val="18"/>
      <w:lang w:val="en-US"/>
    </w:rPr>
  </w:style>
  <w:style w:type="paragraph" w:customStyle="1" w:styleId="NumberedList112">
    <w:name w:val="Numbered List 1. (12)"/>
    <w:basedOn w:val="Numberedlistlevel2"/>
    <w:next w:val="Paragraph"/>
    <w:rsid w:val="00F74872"/>
    <w:pPr>
      <w:spacing w:after="240"/>
    </w:pPr>
  </w:style>
  <w:style w:type="paragraph" w:customStyle="1" w:styleId="NumberedLista12">
    <w:name w:val="Numbered List (a) (12)"/>
    <w:basedOn w:val="NumberedList"/>
    <w:next w:val="Paragraph"/>
    <w:rsid w:val="00F74872"/>
    <w:pPr>
      <w:spacing w:after="240"/>
    </w:pPr>
  </w:style>
  <w:style w:type="paragraph" w:customStyle="1" w:styleId="ReportHeading">
    <w:name w:val="Report Heading"/>
    <w:basedOn w:val="Paragraph"/>
    <w:rsid w:val="00F74872"/>
    <w:rPr>
      <w:rFonts w:ascii="Arial Bold" w:hAnsi="Arial Bold"/>
      <w:b/>
      <w:sz w:val="32"/>
    </w:rPr>
  </w:style>
  <w:style w:type="paragraph" w:customStyle="1" w:styleId="NumberedList">
    <w:name w:val="Numbered List"/>
    <w:rsid w:val="00F74872"/>
    <w:pPr>
      <w:numPr>
        <w:numId w:val="48"/>
      </w:numPr>
      <w:spacing w:after="120"/>
    </w:pPr>
    <w:rPr>
      <w:rFonts w:ascii="Arial" w:hAnsi="Arial"/>
      <w:szCs w:val="22"/>
    </w:rPr>
  </w:style>
  <w:style w:type="paragraph" w:customStyle="1" w:styleId="Numberedlistlevel2">
    <w:name w:val="Numbered list level 2"/>
    <w:rsid w:val="00F74872"/>
    <w:pPr>
      <w:numPr>
        <w:ilvl w:val="1"/>
        <w:numId w:val="48"/>
      </w:numPr>
      <w:spacing w:after="60" w:line="240" w:lineRule="atLeast"/>
    </w:pPr>
    <w:rPr>
      <w:rFonts w:ascii="Arial" w:hAnsi="Arial"/>
      <w:szCs w:val="22"/>
    </w:rPr>
  </w:style>
  <w:style w:type="paragraph" w:customStyle="1" w:styleId="Heading-nonumbering">
    <w:name w:val="Heading - no numbering"/>
    <w:next w:val="Paragraph"/>
    <w:rsid w:val="00F74872"/>
    <w:pPr>
      <w:spacing w:after="240" w:line="240" w:lineRule="atLeast"/>
    </w:pPr>
    <w:rPr>
      <w:rFonts w:ascii="Arial" w:hAnsi="Arial"/>
      <w:b/>
      <w:caps/>
      <w:sz w:val="32"/>
      <w:szCs w:val="28"/>
    </w:rPr>
  </w:style>
  <w:style w:type="paragraph" w:customStyle="1" w:styleId="Paragraph9pt">
    <w:name w:val="Paragraph 9 pt"/>
    <w:next w:val="Paragraph"/>
    <w:rsid w:val="00F74872"/>
    <w:pPr>
      <w:spacing w:line="180" w:lineRule="exact"/>
    </w:pPr>
    <w:rPr>
      <w:rFonts w:ascii="Arial" w:hAnsi="Arial"/>
      <w:sz w:val="22"/>
      <w:szCs w:val="22"/>
    </w:rPr>
  </w:style>
  <w:style w:type="paragraph" w:styleId="TOCHeading">
    <w:name w:val="TOC Heading"/>
    <w:basedOn w:val="Heading1"/>
    <w:next w:val="Normal"/>
    <w:uiPriority w:val="39"/>
    <w:semiHidden/>
    <w:unhideWhenUsed/>
    <w:qFormat/>
    <w:rsid w:val="00F74872"/>
    <w:pPr>
      <w:numPr>
        <w:numId w:val="0"/>
      </w:numPr>
      <w:spacing w:before="480" w:after="0"/>
      <w:outlineLvl w:val="9"/>
    </w:pPr>
    <w:rPr>
      <w:rFonts w:asciiTheme="majorHAnsi" w:eastAsiaTheme="majorEastAsia" w:hAnsiTheme="majorHAnsi" w:cstheme="majorBidi"/>
      <w:bCs/>
      <w:caps/>
      <w:color w:val="365F91" w:themeColor="accent1" w:themeShade="BF"/>
      <w:szCs w:val="28"/>
    </w:rPr>
  </w:style>
  <w:style w:type="paragraph" w:customStyle="1" w:styleId="BlockTable-Commentary">
    <w:name w:val="Block Table - Commentary"/>
    <w:qFormat/>
    <w:rsid w:val="00F74872"/>
    <w:pPr>
      <w:keepLines/>
      <w:pBdr>
        <w:top w:val="single" w:sz="6" w:space="6" w:color="595959" w:themeColor="text1" w:themeTint="A6"/>
        <w:bottom w:val="single" w:sz="6" w:space="6" w:color="595959" w:themeColor="text1" w:themeTint="A6"/>
      </w:pBdr>
      <w:shd w:val="clear" w:color="auto" w:fill="F2F2F2" w:themeFill="background1" w:themeFillShade="F2"/>
      <w:spacing w:after="240" w:line="240" w:lineRule="exact"/>
    </w:pPr>
    <w:rPr>
      <w:rFonts w:ascii="Arial" w:hAnsi="Arial"/>
      <w:lang w:val="en-GB"/>
    </w:rPr>
  </w:style>
  <w:style w:type="paragraph" w:customStyle="1" w:styleId="TableRow">
    <w:name w:val="Table Row"/>
    <w:basedOn w:val="TableHeader"/>
    <w:rsid w:val="00F74872"/>
    <w:pPr>
      <w:keepNext w:val="0"/>
      <w:spacing w:before="60" w:after="60" w:line="240" w:lineRule="atLeast"/>
    </w:pPr>
    <w:rPr>
      <w:rFonts w:ascii="Arial" w:hAnsi="Arial"/>
      <w:b w:val="0"/>
      <w:sz w:val="20"/>
      <w:lang w:eastAsia="en-US"/>
    </w:rPr>
  </w:style>
  <w:style w:type="paragraph" w:customStyle="1" w:styleId="Table-Level1Bulletafter6">
    <w:name w:val="Table - Level 1 Bullet (after 6)"/>
    <w:next w:val="TableFigureLeft"/>
    <w:link w:val="Table-Level1Bulletafter6Char"/>
    <w:rsid w:val="00F74872"/>
    <w:pPr>
      <w:numPr>
        <w:numId w:val="27"/>
      </w:numPr>
      <w:tabs>
        <w:tab w:val="left" w:pos="284"/>
      </w:tabs>
      <w:spacing w:before="40" w:after="120"/>
      <w:ind w:left="301" w:hanging="301"/>
    </w:pPr>
    <w:rPr>
      <w:rFonts w:ascii="Arial Narrow" w:hAnsi="Arial Narrow"/>
      <w:sz w:val="18"/>
      <w:szCs w:val="18"/>
    </w:rPr>
  </w:style>
  <w:style w:type="character" w:customStyle="1" w:styleId="Table-Level1Bulletafter6Char">
    <w:name w:val="Table - Level 1 Bullet (after 6) Char"/>
    <w:link w:val="Table-Level1Bulletafter6"/>
    <w:rsid w:val="00F74872"/>
    <w:rPr>
      <w:rFonts w:ascii="Arial Narrow" w:hAnsi="Arial Narrow"/>
      <w:sz w:val="18"/>
      <w:szCs w:val="18"/>
    </w:rPr>
  </w:style>
  <w:style w:type="paragraph" w:customStyle="1" w:styleId="Table-Level2Bulletafter6">
    <w:name w:val="Table - Level 2 Bullet (after 6)"/>
    <w:next w:val="TableFigureLeft"/>
    <w:link w:val="Table-Level2Bulletafter6Char"/>
    <w:rsid w:val="00F74872"/>
    <w:pPr>
      <w:numPr>
        <w:numId w:val="28"/>
      </w:numPr>
      <w:tabs>
        <w:tab w:val="left" w:pos="567"/>
      </w:tabs>
      <w:spacing w:before="40" w:after="120"/>
      <w:ind w:left="585" w:hanging="301"/>
    </w:pPr>
    <w:rPr>
      <w:rFonts w:ascii="Arial Narrow" w:hAnsi="Arial Narrow"/>
      <w:sz w:val="18"/>
      <w:szCs w:val="18"/>
    </w:rPr>
  </w:style>
  <w:style w:type="character" w:customStyle="1" w:styleId="Table-Level2Bulletafter6Char">
    <w:name w:val="Table - Level 2 Bullet (after 6) Char"/>
    <w:link w:val="Table-Level2Bulletafter6"/>
    <w:rsid w:val="00F74872"/>
    <w:rPr>
      <w:rFonts w:ascii="Arial Narrow" w:hAnsi="Arial Narrow"/>
      <w:sz w:val="18"/>
      <w:szCs w:val="18"/>
    </w:rPr>
  </w:style>
  <w:style w:type="paragraph" w:customStyle="1" w:styleId="Table-Level2Bullet">
    <w:name w:val="Table - Level 2 Bullet"/>
    <w:basedOn w:val="Table-Level2Bulletafter6"/>
    <w:link w:val="Table-Level2BulletChar"/>
    <w:qFormat/>
    <w:rsid w:val="00F74872"/>
    <w:pPr>
      <w:spacing w:after="40"/>
    </w:pPr>
  </w:style>
  <w:style w:type="character" w:customStyle="1" w:styleId="Table-Level2BulletChar">
    <w:name w:val="Table - Level 2 Bullet Char"/>
    <w:link w:val="Table-Level2Bullet"/>
    <w:rsid w:val="00F74872"/>
    <w:rPr>
      <w:rFonts w:ascii="Arial Narrow" w:hAnsi="Arial Narrow"/>
      <w:sz w:val="18"/>
      <w:szCs w:val="18"/>
    </w:rPr>
  </w:style>
  <w:style w:type="paragraph" w:customStyle="1" w:styleId="AnnexHeading1">
    <w:name w:val="Annex Heading 1"/>
    <w:next w:val="Paragraph"/>
    <w:rsid w:val="00F74872"/>
    <w:pPr>
      <w:keepNext/>
      <w:pageBreakBefore/>
      <w:tabs>
        <w:tab w:val="num" w:pos="1588"/>
      </w:tabs>
      <w:spacing w:after="240" w:line="240" w:lineRule="atLeast"/>
      <w:ind w:left="1588" w:hanging="1588"/>
      <w:outlineLvl w:val="4"/>
    </w:pPr>
    <w:rPr>
      <w:rFonts w:ascii="Arial Bold" w:hAnsi="Arial Bold"/>
      <w:b/>
      <w:sz w:val="28"/>
      <w:szCs w:val="32"/>
    </w:rPr>
  </w:style>
  <w:style w:type="paragraph" w:customStyle="1" w:styleId="AnnexHeading2">
    <w:name w:val="Annex Heading 2"/>
    <w:next w:val="Paragraph"/>
    <w:rsid w:val="00F74872"/>
    <w:pPr>
      <w:keepNext/>
      <w:tabs>
        <w:tab w:val="num" w:pos="851"/>
      </w:tabs>
      <w:spacing w:before="120" w:after="120" w:line="240" w:lineRule="atLeast"/>
      <w:ind w:left="851" w:hanging="851"/>
    </w:pPr>
    <w:rPr>
      <w:rFonts w:ascii="Arial" w:hAnsi="Arial"/>
      <w:b/>
      <w:sz w:val="24"/>
      <w:szCs w:val="22"/>
    </w:rPr>
  </w:style>
  <w:style w:type="paragraph" w:customStyle="1" w:styleId="AnnexHeading3">
    <w:name w:val="Annex Heading 3"/>
    <w:next w:val="Paragraph"/>
    <w:rsid w:val="00F74872"/>
    <w:pPr>
      <w:keepNext/>
      <w:tabs>
        <w:tab w:val="num" w:pos="851"/>
      </w:tabs>
      <w:spacing w:before="120" w:after="120" w:line="240" w:lineRule="atLeast"/>
      <w:ind w:left="851" w:hanging="851"/>
    </w:pPr>
    <w:rPr>
      <w:rFonts w:ascii="Arial" w:hAnsi="Arial"/>
      <w:b/>
      <w:i/>
      <w:szCs w:val="22"/>
    </w:rPr>
  </w:style>
  <w:style w:type="paragraph" w:customStyle="1" w:styleId="CommentaryHeading1">
    <w:name w:val="Commentary Heading 1"/>
    <w:next w:val="Paragraph"/>
    <w:rsid w:val="00A02402"/>
    <w:pPr>
      <w:numPr>
        <w:numId w:val="36"/>
      </w:numPr>
      <w:spacing w:before="240" w:after="240" w:line="240" w:lineRule="atLeast"/>
      <w:outlineLvl w:val="0"/>
    </w:pPr>
    <w:rPr>
      <w:rFonts w:ascii="Arial" w:hAnsi="Arial"/>
      <w:b/>
      <w:caps/>
      <w:sz w:val="32"/>
      <w:szCs w:val="32"/>
    </w:rPr>
  </w:style>
  <w:style w:type="paragraph" w:customStyle="1" w:styleId="CommentaryHeading2">
    <w:name w:val="Commentary Heading 2"/>
    <w:next w:val="Paragraph"/>
    <w:rsid w:val="00A02402"/>
    <w:pPr>
      <w:numPr>
        <w:ilvl w:val="1"/>
        <w:numId w:val="36"/>
      </w:numPr>
      <w:spacing w:before="120" w:after="120" w:line="240" w:lineRule="atLeast"/>
      <w:outlineLvl w:val="1"/>
    </w:pPr>
    <w:rPr>
      <w:rFonts w:ascii="Arial" w:hAnsi="Arial"/>
      <w:b/>
      <w:sz w:val="28"/>
      <w:szCs w:val="22"/>
    </w:rPr>
  </w:style>
  <w:style w:type="paragraph" w:customStyle="1" w:styleId="CommentaryHeading3">
    <w:name w:val="Commentary Heading 3"/>
    <w:next w:val="Paragraph"/>
    <w:rsid w:val="00A02402"/>
    <w:pPr>
      <w:numPr>
        <w:ilvl w:val="2"/>
        <w:numId w:val="36"/>
      </w:numPr>
      <w:spacing w:before="120" w:after="120" w:line="240" w:lineRule="atLeast"/>
      <w:outlineLvl w:val="2"/>
    </w:pPr>
    <w:rPr>
      <w:rFonts w:ascii="Arial" w:hAnsi="Arial"/>
      <w:b/>
      <w:i/>
      <w:sz w:val="22"/>
      <w:szCs w:val="22"/>
    </w:rPr>
  </w:style>
  <w:style w:type="character" w:customStyle="1" w:styleId="subtitle1">
    <w:name w:val="subtitle1"/>
    <w:basedOn w:val="DefaultParagraphFont"/>
    <w:rsid w:val="00691A84"/>
    <w:rPr>
      <w:b/>
      <w:bCs/>
      <w:color w:val="D12B2C"/>
      <w:sz w:val="23"/>
      <w:szCs w:val="23"/>
    </w:rPr>
  </w:style>
  <w:style w:type="character" w:customStyle="1" w:styleId="CommentTextChar">
    <w:name w:val="Comment Text Char"/>
    <w:basedOn w:val="DefaultParagraphFont"/>
    <w:link w:val="CommentText"/>
    <w:uiPriority w:val="99"/>
    <w:semiHidden/>
    <w:rsid w:val="00C0632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955203">
      <w:bodyDiv w:val="1"/>
      <w:marLeft w:val="0"/>
      <w:marRight w:val="0"/>
      <w:marTop w:val="0"/>
      <w:marBottom w:val="0"/>
      <w:divBdr>
        <w:top w:val="none" w:sz="0" w:space="0" w:color="auto"/>
        <w:left w:val="none" w:sz="0" w:space="0" w:color="auto"/>
        <w:bottom w:val="none" w:sz="0" w:space="0" w:color="auto"/>
        <w:right w:val="none" w:sz="0" w:space="0" w:color="auto"/>
      </w:divBdr>
    </w:div>
    <w:div w:id="1692533351">
      <w:bodyDiv w:val="1"/>
      <w:marLeft w:val="0"/>
      <w:marRight w:val="0"/>
      <w:marTop w:val="0"/>
      <w:marBottom w:val="0"/>
      <w:divBdr>
        <w:top w:val="none" w:sz="0" w:space="0" w:color="auto"/>
        <w:left w:val="none" w:sz="0" w:space="0" w:color="auto"/>
        <w:bottom w:val="none" w:sz="0" w:space="0" w:color="auto"/>
        <w:right w:val="none" w:sz="0" w:space="0" w:color="auto"/>
      </w:divBdr>
      <w:divsChild>
        <w:div w:id="430592484">
          <w:marLeft w:val="0"/>
          <w:marRight w:val="0"/>
          <w:marTop w:val="0"/>
          <w:marBottom w:val="0"/>
          <w:divBdr>
            <w:top w:val="none" w:sz="0" w:space="0" w:color="auto"/>
            <w:left w:val="none" w:sz="0" w:space="0" w:color="auto"/>
            <w:bottom w:val="none" w:sz="0" w:space="0" w:color="auto"/>
            <w:right w:val="none" w:sz="0" w:space="0" w:color="auto"/>
          </w:divBdr>
        </w:div>
        <w:div w:id="568809102">
          <w:marLeft w:val="0"/>
          <w:marRight w:val="0"/>
          <w:marTop w:val="0"/>
          <w:marBottom w:val="0"/>
          <w:divBdr>
            <w:top w:val="none" w:sz="0" w:space="0" w:color="auto"/>
            <w:left w:val="none" w:sz="0" w:space="0" w:color="auto"/>
            <w:bottom w:val="none" w:sz="0" w:space="0" w:color="auto"/>
            <w:right w:val="none" w:sz="0" w:space="0" w:color="auto"/>
          </w:divBdr>
        </w:div>
        <w:div w:id="711853534">
          <w:marLeft w:val="0"/>
          <w:marRight w:val="0"/>
          <w:marTop w:val="0"/>
          <w:marBottom w:val="0"/>
          <w:divBdr>
            <w:top w:val="none" w:sz="0" w:space="0" w:color="auto"/>
            <w:left w:val="none" w:sz="0" w:space="0" w:color="auto"/>
            <w:bottom w:val="none" w:sz="0" w:space="0" w:color="auto"/>
            <w:right w:val="none" w:sz="0" w:space="0" w:color="auto"/>
          </w:divBdr>
        </w:div>
        <w:div w:id="1258322498">
          <w:marLeft w:val="0"/>
          <w:marRight w:val="0"/>
          <w:marTop w:val="0"/>
          <w:marBottom w:val="0"/>
          <w:divBdr>
            <w:top w:val="none" w:sz="0" w:space="0" w:color="auto"/>
            <w:left w:val="none" w:sz="0" w:space="0" w:color="auto"/>
            <w:bottom w:val="none" w:sz="0" w:space="0" w:color="auto"/>
            <w:right w:val="none" w:sz="0" w:space="0" w:color="auto"/>
          </w:divBdr>
        </w:div>
      </w:divsChild>
    </w:div>
    <w:div w:id="1950967780">
      <w:bodyDiv w:val="1"/>
      <w:marLeft w:val="0"/>
      <w:marRight w:val="0"/>
      <w:marTop w:val="0"/>
      <w:marBottom w:val="0"/>
      <w:divBdr>
        <w:top w:val="none" w:sz="0" w:space="0" w:color="auto"/>
        <w:left w:val="none" w:sz="0" w:space="0" w:color="auto"/>
        <w:bottom w:val="none" w:sz="0" w:space="0" w:color="auto"/>
        <w:right w:val="none" w:sz="0" w:space="0" w:color="auto"/>
      </w:divBdr>
      <w:divsChild>
        <w:div w:id="368458906">
          <w:marLeft w:val="357"/>
          <w:marRight w:val="0"/>
          <w:marTop w:val="0"/>
          <w:marBottom w:val="40"/>
          <w:divBdr>
            <w:top w:val="none" w:sz="0" w:space="0" w:color="auto"/>
            <w:left w:val="none" w:sz="0" w:space="0" w:color="auto"/>
            <w:bottom w:val="none" w:sz="0" w:space="0" w:color="auto"/>
            <w:right w:val="none" w:sz="0" w:space="0" w:color="auto"/>
          </w:divBdr>
        </w:div>
        <w:div w:id="1009258459">
          <w:marLeft w:val="357"/>
          <w:marRight w:val="0"/>
          <w:marTop w:val="0"/>
          <w:marBottom w:val="40"/>
          <w:divBdr>
            <w:top w:val="none" w:sz="0" w:space="0" w:color="auto"/>
            <w:left w:val="none" w:sz="0" w:space="0" w:color="auto"/>
            <w:bottom w:val="none" w:sz="0" w:space="0" w:color="auto"/>
            <w:right w:val="none" w:sz="0" w:space="0" w:color="auto"/>
          </w:divBdr>
        </w:div>
        <w:div w:id="1018386784">
          <w:marLeft w:val="357"/>
          <w:marRight w:val="0"/>
          <w:marTop w:val="0"/>
          <w:marBottom w:val="40"/>
          <w:divBdr>
            <w:top w:val="none" w:sz="0" w:space="0" w:color="auto"/>
            <w:left w:val="none" w:sz="0" w:space="0" w:color="auto"/>
            <w:bottom w:val="none" w:sz="0" w:space="0" w:color="auto"/>
            <w:right w:val="none" w:sz="0" w:space="0" w:color="auto"/>
          </w:divBdr>
        </w:div>
        <w:div w:id="1203206193">
          <w:marLeft w:val="357"/>
          <w:marRight w:val="0"/>
          <w:marTop w:val="0"/>
          <w:marBottom w:val="40"/>
          <w:divBdr>
            <w:top w:val="none" w:sz="0" w:space="0" w:color="auto"/>
            <w:left w:val="none" w:sz="0" w:space="0" w:color="auto"/>
            <w:bottom w:val="none" w:sz="0" w:space="0" w:color="auto"/>
            <w:right w:val="none" w:sz="0" w:space="0" w:color="auto"/>
          </w:divBdr>
        </w:div>
        <w:div w:id="1377315049">
          <w:marLeft w:val="357"/>
          <w:marRight w:val="0"/>
          <w:marTop w:val="0"/>
          <w:marBottom w:val="40"/>
          <w:divBdr>
            <w:top w:val="none" w:sz="0" w:space="0" w:color="auto"/>
            <w:left w:val="none" w:sz="0" w:space="0" w:color="auto"/>
            <w:bottom w:val="none" w:sz="0" w:space="0" w:color="auto"/>
            <w:right w:val="none" w:sz="0" w:space="0" w:color="auto"/>
          </w:divBdr>
        </w:div>
        <w:div w:id="1412971809">
          <w:marLeft w:val="357"/>
          <w:marRight w:val="0"/>
          <w:marTop w:val="0"/>
          <w:marBottom w:val="40"/>
          <w:divBdr>
            <w:top w:val="none" w:sz="0" w:space="0" w:color="auto"/>
            <w:left w:val="none" w:sz="0" w:space="0" w:color="auto"/>
            <w:bottom w:val="none" w:sz="0" w:space="0" w:color="auto"/>
            <w:right w:val="none" w:sz="0" w:space="0" w:color="auto"/>
          </w:divBdr>
        </w:div>
        <w:div w:id="1427389000">
          <w:marLeft w:val="357"/>
          <w:marRight w:val="0"/>
          <w:marTop w:val="0"/>
          <w:marBottom w:val="40"/>
          <w:divBdr>
            <w:top w:val="none" w:sz="0" w:space="0" w:color="auto"/>
            <w:left w:val="none" w:sz="0" w:space="0" w:color="auto"/>
            <w:bottom w:val="none" w:sz="0" w:space="0" w:color="auto"/>
            <w:right w:val="none" w:sz="0" w:space="0" w:color="auto"/>
          </w:divBdr>
        </w:div>
        <w:div w:id="1773622975">
          <w:marLeft w:val="360"/>
          <w:marRight w:val="0"/>
          <w:marTop w:val="0"/>
          <w:marBottom w:val="0"/>
          <w:divBdr>
            <w:top w:val="none" w:sz="0" w:space="0" w:color="auto"/>
            <w:left w:val="none" w:sz="0" w:space="0" w:color="auto"/>
            <w:bottom w:val="none" w:sz="0" w:space="0" w:color="auto"/>
            <w:right w:val="none" w:sz="0" w:space="0" w:color="auto"/>
          </w:divBdr>
        </w:div>
        <w:div w:id="1883906142">
          <w:marLeft w:val="357"/>
          <w:marRight w:val="0"/>
          <w:marTop w:val="0"/>
          <w:marBottom w:val="40"/>
          <w:divBdr>
            <w:top w:val="none" w:sz="0" w:space="0" w:color="auto"/>
            <w:left w:val="none" w:sz="0" w:space="0" w:color="auto"/>
            <w:bottom w:val="none" w:sz="0" w:space="0" w:color="auto"/>
            <w:right w:val="none" w:sz="0" w:space="0" w:color="auto"/>
          </w:divBdr>
        </w:div>
        <w:div w:id="1969043838">
          <w:marLeft w:val="357"/>
          <w:marRight w:val="0"/>
          <w:marTop w:val="0"/>
          <w:marBottom w:val="40"/>
          <w:divBdr>
            <w:top w:val="none" w:sz="0" w:space="0" w:color="auto"/>
            <w:left w:val="none" w:sz="0" w:space="0" w:color="auto"/>
            <w:bottom w:val="none" w:sz="0" w:space="0" w:color="auto"/>
            <w:right w:val="none" w:sz="0" w:space="0" w:color="auto"/>
          </w:divBdr>
        </w:div>
        <w:div w:id="2029213071">
          <w:marLeft w:val="357"/>
          <w:marRight w:val="0"/>
          <w:marTop w:val="0"/>
          <w:marBottom w:val="40"/>
          <w:divBdr>
            <w:top w:val="none" w:sz="0" w:space="0" w:color="auto"/>
            <w:left w:val="none" w:sz="0" w:space="0" w:color="auto"/>
            <w:bottom w:val="none" w:sz="0" w:space="0" w:color="auto"/>
            <w:right w:val="none" w:sz="0" w:space="0" w:color="auto"/>
          </w:divBdr>
        </w:div>
      </w:divsChild>
    </w:div>
    <w:div w:id="202782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office\templates\quality%20docs\TC-423-1-3-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D2521-DBCD-4797-B61A-1060FD1BB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TC-423-1-3-9</Template>
  <TotalTime>5</TotalTime>
  <Pages>8</Pages>
  <Words>1975</Words>
  <Characters>11152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ARRB Group</Company>
  <LinksUpToDate>false</LinksUpToDate>
  <CharactersWithSpaces>13101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itadmin</dc:creator>
  <cp:keywords/>
  <dc:description/>
  <cp:lastModifiedBy>Elaena Gardner</cp:lastModifiedBy>
  <cp:revision>4</cp:revision>
  <cp:lastPrinted>2010-05-26T05:16:00Z</cp:lastPrinted>
  <dcterms:created xsi:type="dcterms:W3CDTF">2017-10-19T06:02:00Z</dcterms:created>
  <dcterms:modified xsi:type="dcterms:W3CDTF">2017-10-19T06:07:00Z</dcterms:modified>
  <cp:category>Austroads Test Methods -  Pavement Technology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_report_month">
    <vt:lpwstr>October</vt:lpwstr>
  </property>
  <property fmtid="{D5CDD505-2E9C-101B-9397-08002B2CF9AE}" pid="3" name="a_report_year">
    <vt:lpwstr>2017</vt:lpwstr>
  </property>
  <property fmtid="{D5CDD505-2E9C-101B-9397-08002B2CF9AE}" pid="4" name="a_project_number">
    <vt:lpwstr>AGPT/T301</vt:lpwstr>
  </property>
  <property fmtid="{D5CDD505-2E9C-101B-9397-08002B2CF9AE}" pid="5" name="a_title">
    <vt:lpwstr>Determining the Foaming Characteristics of Bitumen</vt:lpwstr>
  </property>
  <property fmtid="{D5CDD505-2E9C-101B-9397-08002B2CF9AE}" pid="6" name="Footer_Ref">
    <vt:lpwstr>Footer_Ref</vt:lpwstr>
  </property>
  <property fmtid="{D5CDD505-2E9C-101B-9397-08002B2CF9AE}" pid="7" name="a_ARRB_Project_Leader">
    <vt:lpwstr>Geoff Jameson</vt:lpwstr>
  </property>
  <property fmtid="{D5CDD505-2E9C-101B-9397-08002B2CF9AE}" pid="8" name="a_ARRB_Quality_Manager">
    <vt:lpwstr>Michael Moffatt</vt:lpwstr>
  </property>
  <property fmtid="{D5CDD505-2E9C-101B-9397-08002B2CF9AE}" pid="9" name="a_author">
    <vt:lpwstr>Geoff Jameson</vt:lpwstr>
  </property>
  <property fmtid="{D5CDD505-2E9C-101B-9397-08002B2CF9AE}" pid="10" name="a_Austraods_Project_No">
    <vt:lpwstr>TT1825</vt:lpwstr>
  </property>
  <property fmtid="{D5CDD505-2E9C-101B-9397-08002B2CF9AE}" pid="11" name="a_edited">
    <vt:lpwstr>true</vt:lpwstr>
  </property>
</Properties>
</file>