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E7AC" w14:textId="539CEB56" w:rsidR="001F1A04" w:rsidRDefault="009E1384" w:rsidP="00A8777E">
      <w:pPr>
        <w:pStyle w:val="ChapterHeading"/>
        <w:spacing w:before="0" w:after="0"/>
      </w:pPr>
      <w:r>
        <w:rPr>
          <w:rFonts w:cs="Arial"/>
          <w:noProof/>
          <w:sz w:val="16"/>
          <w:szCs w:val="16"/>
        </w:rPr>
        <w:drawing>
          <wp:anchor distT="0" distB="0" distL="114300" distR="114300" simplePos="0" relativeHeight="251659264" behindDoc="1" locked="0" layoutInCell="1" allowOverlap="1" wp14:anchorId="1A707999" wp14:editId="4F3787E6">
            <wp:simplePos x="0" y="0"/>
            <wp:positionH relativeFrom="column">
              <wp:posOffset>5153385</wp:posOffset>
            </wp:positionH>
            <wp:positionV relativeFrom="paragraph">
              <wp:posOffset>54502</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r>
        <w:br/>
      </w:r>
      <w:r w:rsidR="001F1A04" w:rsidRPr="000C48A3">
        <w:t xml:space="preserve">AUSTROADS TEST METHOD </w:t>
      </w:r>
      <w:r w:rsidR="00C47BDC">
        <w:t>ATM</w:t>
      </w:r>
      <w:r w:rsidR="007167FD">
        <w:t xml:space="preserve"> </w:t>
      </w:r>
      <w:r w:rsidR="001C577C">
        <w:t>250</w:t>
      </w:r>
      <w:r w:rsidR="007915C5">
        <w:t xml:space="preserve"> </w:t>
      </w:r>
      <w:r w:rsidR="007915C5" w:rsidRPr="00E77402">
        <w:rPr>
          <w:color w:val="7F7F7F" w:themeColor="text1" w:themeTint="80"/>
        </w:rPr>
        <w:t>[AG:PT/T250]</w:t>
      </w:r>
    </w:p>
    <w:p w14:paraId="5F88730C" w14:textId="146EE807" w:rsidR="00BE1AF9" w:rsidRDefault="001C577C" w:rsidP="00E77402">
      <w:pPr>
        <w:pStyle w:val="MethodHeading"/>
        <w:spacing w:before="0" w:after="0"/>
      </w:pPr>
      <w:r w:rsidRPr="001C577C">
        <w:t>M</w:t>
      </w:r>
      <w:r>
        <w:t>odified Surface Texture Depth (Pestle Method)</w:t>
      </w:r>
    </w:p>
    <w:p w14:paraId="3E8D4D0F" w14:textId="77777777" w:rsidR="00FC5E8D" w:rsidRDefault="00FC5E8D" w:rsidP="00F5726B">
      <w:pPr>
        <w:pStyle w:val="Heading-nonumbering"/>
      </w:pPr>
    </w:p>
    <w:p w14:paraId="6D844A86" w14:textId="5912BA98" w:rsidR="00F5726B" w:rsidRPr="007003A4" w:rsidRDefault="00FC0913" w:rsidP="00F5726B">
      <w:pPr>
        <w:pStyle w:val="Heading-nonumbering"/>
      </w:pPr>
      <w:r>
        <w:rPr>
          <w:noProof/>
        </w:rPr>
        <mc:AlternateContent>
          <mc:Choice Requires="wps">
            <w:drawing>
              <wp:anchor distT="0" distB="0" distL="114300" distR="114300" simplePos="0" relativeHeight="251658239" behindDoc="1" locked="0" layoutInCell="1" allowOverlap="1" wp14:anchorId="53767007" wp14:editId="01B48C6C">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24B703" id="Rectangle 2" o:spid="_x0000_s1026" style="position:absolute;margin-left:313.05pt;margin-top:3.35pt;width:179.25pt;height:54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" fillcolor="#f2f2f2 [3052]" stroked="f" strokeweight="2pt">
                <w10:wrap type="square"/>
              </v:rect>
            </w:pict>
          </mc:Fallback>
        </mc:AlternateContent>
      </w:r>
      <w:r w:rsidR="00F5726B">
        <w:rPr>
          <w:noProof/>
        </w:rPr>
        <mc:AlternateContent>
          <mc:Choice Requires="wps">
            <w:drawing>
              <wp:anchor distT="0" distB="0" distL="114300" distR="114300" simplePos="0" relativeHeight="251660288" behindDoc="0" locked="0" layoutInCell="1" allowOverlap="1" wp14:anchorId="067BB07A" wp14:editId="522DF65D">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06108" w14:textId="77777777" w:rsidR="00F5726B" w:rsidRDefault="00F5726B">
                            <w:pPr>
                              <w:rPr>
                                <w:b/>
                              </w:rPr>
                            </w:pPr>
                            <w:r w:rsidRPr="00F5726B">
                              <w:rPr>
                                <w:b/>
                              </w:rPr>
                              <w:t>Contents</w:t>
                            </w:r>
                          </w:p>
                          <w:p w14:paraId="55676518" w14:textId="77777777" w:rsidR="0027129A" w:rsidRDefault="0027129A">
                            <w:pPr>
                              <w:rPr>
                                <w:rFonts w:cs="Arial"/>
                                <w:b/>
                                <w:sz w:val="20"/>
                                <w:szCs w:val="20"/>
                              </w:rPr>
                            </w:pPr>
                          </w:p>
                          <w:sdt>
                            <w:sdtPr>
                              <w:rPr>
                                <w:rFonts w:cs="Times New Roman"/>
                                <w:noProof w:val="0"/>
                                <w:sz w:val="22"/>
                                <w:szCs w:val="22"/>
                                <w14:scene3d>
                                  <w14:camera w14:prst="orthographicFront"/>
                                  <w14:lightRig w14:rig="threePt" w14:dir="t">
                                    <w14:rot w14:lat="0" w14:lon="0" w14:rev="0"/>
                                  </w14:lightRig>
                                </w14:scene3d>
                              </w:rPr>
                              <w:id w:val="1410574456"/>
                              <w:docPartObj>
                                <w:docPartGallery w:val="Table of Contents"/>
                                <w:docPartUnique/>
                              </w:docPartObj>
                            </w:sdtPr>
                            <w:sdtEndPr>
                              <w:rPr>
                                <w:b/>
                                <w:bCs/>
                              </w:rPr>
                            </w:sdtEndPr>
                            <w:sdtContent>
                              <w:p w14:paraId="47EF9066" w14:textId="097574BA" w:rsidR="006E4D6F" w:rsidRDefault="004A2F2A">
                                <w:pPr>
                                  <w:pStyle w:val="TOC1"/>
                                  <w:rPr>
                                    <w:rFonts w:asciiTheme="minorHAnsi" w:eastAsiaTheme="minorEastAsia" w:hAnsiTheme="minorHAnsi" w:cstheme="minorBidi"/>
                                    <w:kern w:val="2"/>
                                    <w:sz w:val="22"/>
                                    <w:szCs w:val="22"/>
                                    <w14:ligatures w14:val="standardContextual"/>
                                  </w:rPr>
                                </w:pPr>
                                <w:r>
                                  <w:rPr>
                                    <w:sz w:val="20"/>
                                  </w:rPr>
                                  <w:fldChar w:fldCharType="begin"/>
                                </w:r>
                                <w:r>
                                  <w:instrText xml:space="preserve"> TOC \o "1-3" \h \z \u </w:instrText>
                                </w:r>
                                <w:r>
                                  <w:rPr>
                                    <w:sz w:val="20"/>
                                  </w:rPr>
                                  <w:fldChar w:fldCharType="separate"/>
                                </w:r>
                                <w:hyperlink w:anchor="_Toc150249085" w:history="1">
                                  <w:r w:rsidR="006E4D6F" w:rsidRPr="00C13AA5">
                                    <w:rPr>
                                      <w:rStyle w:val="Hyperlink"/>
                                    </w:rPr>
                                    <w:t>1.</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References</w:t>
                                  </w:r>
                                  <w:r w:rsidR="006E4D6F">
                                    <w:rPr>
                                      <w:webHidden/>
                                    </w:rPr>
                                    <w:tab/>
                                  </w:r>
                                  <w:r w:rsidR="006E4D6F">
                                    <w:rPr>
                                      <w:webHidden/>
                                    </w:rPr>
                                    <w:fldChar w:fldCharType="begin"/>
                                  </w:r>
                                  <w:r w:rsidR="006E4D6F">
                                    <w:rPr>
                                      <w:webHidden/>
                                    </w:rPr>
                                    <w:instrText xml:space="preserve"> PAGEREF _Toc150249085 \h </w:instrText>
                                  </w:r>
                                  <w:r w:rsidR="006E4D6F">
                                    <w:rPr>
                                      <w:webHidden/>
                                    </w:rPr>
                                  </w:r>
                                  <w:r w:rsidR="006E4D6F">
                                    <w:rPr>
                                      <w:webHidden/>
                                    </w:rPr>
                                    <w:fldChar w:fldCharType="separate"/>
                                  </w:r>
                                  <w:r w:rsidR="006C3E20">
                                    <w:rPr>
                                      <w:webHidden/>
                                    </w:rPr>
                                    <w:t>2</w:t>
                                  </w:r>
                                  <w:r w:rsidR="006E4D6F">
                                    <w:rPr>
                                      <w:webHidden/>
                                    </w:rPr>
                                    <w:fldChar w:fldCharType="end"/>
                                  </w:r>
                                </w:hyperlink>
                              </w:p>
                              <w:p w14:paraId="4C8367CE" w14:textId="1C0ECAF7" w:rsidR="006E4D6F" w:rsidRDefault="00A8777E">
                                <w:pPr>
                                  <w:pStyle w:val="TOC1"/>
                                  <w:rPr>
                                    <w:rFonts w:asciiTheme="minorHAnsi" w:eastAsiaTheme="minorEastAsia" w:hAnsiTheme="minorHAnsi" w:cstheme="minorBidi"/>
                                    <w:kern w:val="2"/>
                                    <w:sz w:val="22"/>
                                    <w:szCs w:val="22"/>
                                    <w14:ligatures w14:val="standardContextual"/>
                                  </w:rPr>
                                </w:pPr>
                                <w:hyperlink w:anchor="_Toc150249086" w:history="1">
                                  <w:r w:rsidR="006E4D6F" w:rsidRPr="00C13AA5">
                                    <w:rPr>
                                      <w:rStyle w:val="Hyperlink"/>
                                    </w:rPr>
                                    <w:t>2.</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Apparatus</w:t>
                                  </w:r>
                                  <w:r w:rsidR="006E4D6F">
                                    <w:rPr>
                                      <w:webHidden/>
                                    </w:rPr>
                                    <w:tab/>
                                  </w:r>
                                  <w:r w:rsidR="006E4D6F">
                                    <w:rPr>
                                      <w:webHidden/>
                                    </w:rPr>
                                    <w:fldChar w:fldCharType="begin"/>
                                  </w:r>
                                  <w:r w:rsidR="006E4D6F">
                                    <w:rPr>
                                      <w:webHidden/>
                                    </w:rPr>
                                    <w:instrText xml:space="preserve"> PAGEREF _Toc150249086 \h </w:instrText>
                                  </w:r>
                                  <w:r w:rsidR="006E4D6F">
                                    <w:rPr>
                                      <w:webHidden/>
                                    </w:rPr>
                                  </w:r>
                                  <w:r w:rsidR="006E4D6F">
                                    <w:rPr>
                                      <w:webHidden/>
                                    </w:rPr>
                                    <w:fldChar w:fldCharType="separate"/>
                                  </w:r>
                                  <w:r w:rsidR="006C3E20">
                                    <w:rPr>
                                      <w:webHidden/>
                                    </w:rPr>
                                    <w:t>2</w:t>
                                  </w:r>
                                  <w:r w:rsidR="006E4D6F">
                                    <w:rPr>
                                      <w:webHidden/>
                                    </w:rPr>
                                    <w:fldChar w:fldCharType="end"/>
                                  </w:r>
                                </w:hyperlink>
                              </w:p>
                              <w:p w14:paraId="68322000" w14:textId="0954322B" w:rsidR="006E4D6F" w:rsidRDefault="00A8777E">
                                <w:pPr>
                                  <w:pStyle w:val="TOC1"/>
                                  <w:rPr>
                                    <w:rFonts w:asciiTheme="minorHAnsi" w:eastAsiaTheme="minorEastAsia" w:hAnsiTheme="minorHAnsi" w:cstheme="minorBidi"/>
                                    <w:kern w:val="2"/>
                                    <w:sz w:val="22"/>
                                    <w:szCs w:val="22"/>
                                    <w14:ligatures w14:val="standardContextual"/>
                                  </w:rPr>
                                </w:pPr>
                                <w:hyperlink w:anchor="_Toc150249087" w:history="1">
                                  <w:r w:rsidR="006E4D6F" w:rsidRPr="00C13AA5">
                                    <w:rPr>
                                      <w:rStyle w:val="Hyperlink"/>
                                    </w:rPr>
                                    <w:t>3.</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Procedure</w:t>
                                  </w:r>
                                  <w:r w:rsidR="006E4D6F">
                                    <w:rPr>
                                      <w:webHidden/>
                                    </w:rPr>
                                    <w:tab/>
                                  </w:r>
                                  <w:r w:rsidR="006E4D6F">
                                    <w:rPr>
                                      <w:webHidden/>
                                    </w:rPr>
                                    <w:fldChar w:fldCharType="begin"/>
                                  </w:r>
                                  <w:r w:rsidR="006E4D6F">
                                    <w:rPr>
                                      <w:webHidden/>
                                    </w:rPr>
                                    <w:instrText xml:space="preserve"> PAGEREF _Toc150249087 \h </w:instrText>
                                  </w:r>
                                  <w:r w:rsidR="006E4D6F">
                                    <w:rPr>
                                      <w:webHidden/>
                                    </w:rPr>
                                  </w:r>
                                  <w:r w:rsidR="006E4D6F">
                                    <w:rPr>
                                      <w:webHidden/>
                                    </w:rPr>
                                    <w:fldChar w:fldCharType="separate"/>
                                  </w:r>
                                  <w:r w:rsidR="006C3E20">
                                    <w:rPr>
                                      <w:webHidden/>
                                    </w:rPr>
                                    <w:t>2</w:t>
                                  </w:r>
                                  <w:r w:rsidR="006E4D6F">
                                    <w:rPr>
                                      <w:webHidden/>
                                    </w:rPr>
                                    <w:fldChar w:fldCharType="end"/>
                                  </w:r>
                                </w:hyperlink>
                              </w:p>
                              <w:p w14:paraId="66029BDB" w14:textId="10605C96" w:rsidR="006E4D6F" w:rsidRDefault="00A8777E">
                                <w:pPr>
                                  <w:pStyle w:val="TOC1"/>
                                  <w:rPr>
                                    <w:rFonts w:asciiTheme="minorHAnsi" w:eastAsiaTheme="minorEastAsia" w:hAnsiTheme="minorHAnsi" w:cstheme="minorBidi"/>
                                    <w:kern w:val="2"/>
                                    <w:sz w:val="22"/>
                                    <w:szCs w:val="22"/>
                                    <w14:ligatures w14:val="standardContextual"/>
                                  </w:rPr>
                                </w:pPr>
                                <w:hyperlink w:anchor="_Toc150249088" w:history="1">
                                  <w:r w:rsidR="006E4D6F" w:rsidRPr="00C13AA5">
                                    <w:rPr>
                                      <w:rStyle w:val="Hyperlink"/>
                                    </w:rPr>
                                    <w:t>4.</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Calculations</w:t>
                                  </w:r>
                                  <w:r w:rsidR="006E4D6F">
                                    <w:rPr>
                                      <w:webHidden/>
                                    </w:rPr>
                                    <w:tab/>
                                  </w:r>
                                  <w:r w:rsidR="006E4D6F">
                                    <w:rPr>
                                      <w:webHidden/>
                                    </w:rPr>
                                    <w:fldChar w:fldCharType="begin"/>
                                  </w:r>
                                  <w:r w:rsidR="006E4D6F">
                                    <w:rPr>
                                      <w:webHidden/>
                                    </w:rPr>
                                    <w:instrText xml:space="preserve"> PAGEREF _Toc150249088 \h </w:instrText>
                                  </w:r>
                                  <w:r w:rsidR="006E4D6F">
                                    <w:rPr>
                                      <w:webHidden/>
                                    </w:rPr>
                                  </w:r>
                                  <w:r w:rsidR="006E4D6F">
                                    <w:rPr>
                                      <w:webHidden/>
                                    </w:rPr>
                                    <w:fldChar w:fldCharType="separate"/>
                                  </w:r>
                                  <w:r w:rsidR="006C3E20">
                                    <w:rPr>
                                      <w:webHidden/>
                                    </w:rPr>
                                    <w:t>3</w:t>
                                  </w:r>
                                  <w:r w:rsidR="006E4D6F">
                                    <w:rPr>
                                      <w:webHidden/>
                                    </w:rPr>
                                    <w:fldChar w:fldCharType="end"/>
                                  </w:r>
                                </w:hyperlink>
                              </w:p>
                              <w:p w14:paraId="0D220411" w14:textId="56C7E7E6" w:rsidR="006E4D6F" w:rsidRDefault="00A8777E">
                                <w:pPr>
                                  <w:pStyle w:val="TOC1"/>
                                  <w:rPr>
                                    <w:rFonts w:asciiTheme="minorHAnsi" w:eastAsiaTheme="minorEastAsia" w:hAnsiTheme="minorHAnsi" w:cstheme="minorBidi"/>
                                    <w:kern w:val="2"/>
                                    <w:sz w:val="22"/>
                                    <w:szCs w:val="22"/>
                                    <w14:ligatures w14:val="standardContextual"/>
                                  </w:rPr>
                                </w:pPr>
                                <w:hyperlink w:anchor="_Toc150249089" w:history="1">
                                  <w:r w:rsidR="006E4D6F" w:rsidRPr="00C13AA5">
                                    <w:rPr>
                                      <w:rStyle w:val="Hyperlink"/>
                                    </w:rPr>
                                    <w:t>5.</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Information to be Reported</w:t>
                                  </w:r>
                                  <w:r w:rsidR="006E4D6F">
                                    <w:rPr>
                                      <w:webHidden/>
                                    </w:rPr>
                                    <w:tab/>
                                  </w:r>
                                  <w:r w:rsidR="006E4D6F">
                                    <w:rPr>
                                      <w:webHidden/>
                                    </w:rPr>
                                    <w:fldChar w:fldCharType="begin"/>
                                  </w:r>
                                  <w:r w:rsidR="006E4D6F">
                                    <w:rPr>
                                      <w:webHidden/>
                                    </w:rPr>
                                    <w:instrText xml:space="preserve"> PAGEREF _Toc150249089 \h </w:instrText>
                                  </w:r>
                                  <w:r w:rsidR="006E4D6F">
                                    <w:rPr>
                                      <w:webHidden/>
                                    </w:rPr>
                                  </w:r>
                                  <w:r w:rsidR="006E4D6F">
                                    <w:rPr>
                                      <w:webHidden/>
                                    </w:rPr>
                                    <w:fldChar w:fldCharType="separate"/>
                                  </w:r>
                                  <w:r w:rsidR="006C3E20">
                                    <w:rPr>
                                      <w:webHidden/>
                                    </w:rPr>
                                    <w:t>3</w:t>
                                  </w:r>
                                  <w:r w:rsidR="006E4D6F">
                                    <w:rPr>
                                      <w:webHidden/>
                                    </w:rPr>
                                    <w:fldChar w:fldCharType="end"/>
                                  </w:r>
                                </w:hyperlink>
                              </w:p>
                              <w:p w14:paraId="6D02BC0B" w14:textId="1310FD85" w:rsidR="006E4D6F" w:rsidRDefault="00A8777E" w:rsidP="001D125D">
                                <w:pPr>
                                  <w:pStyle w:val="TOC1"/>
                                  <w:ind w:left="0" w:firstLine="0"/>
                                  <w:rPr>
                                    <w:rFonts w:asciiTheme="minorHAnsi" w:eastAsiaTheme="minorEastAsia" w:hAnsiTheme="minorHAnsi" w:cstheme="minorBidi"/>
                                    <w:kern w:val="2"/>
                                    <w:sz w:val="22"/>
                                    <w:szCs w:val="22"/>
                                    <w14:ligatures w14:val="standardContextual"/>
                                  </w:rPr>
                                </w:pPr>
                                <w:hyperlink w:anchor="_Toc150249090" w:history="1">
                                  <w:r w:rsidR="006E4D6F" w:rsidRPr="00C13AA5">
                                    <w:rPr>
                                      <w:rStyle w:val="Hyperlink"/>
                                    </w:rPr>
                                    <w:t>Appendix A Texture Conversion</w:t>
                                  </w:r>
                                  <w:r w:rsidR="009E2D62">
                                    <w:rPr>
                                      <w:rStyle w:val="Hyperlink"/>
                                    </w:rPr>
                                    <w:br/>
                                  </w:r>
                                  <w:r w:rsidR="006E4D6F" w:rsidRPr="00C13AA5">
                                    <w:rPr>
                                      <w:rStyle w:val="Hyperlink"/>
                                    </w:rPr>
                                    <w:t>Charts</w:t>
                                  </w:r>
                                  <w:r w:rsidR="006E4D6F">
                                    <w:rPr>
                                      <w:webHidden/>
                                    </w:rPr>
                                    <w:tab/>
                                  </w:r>
                                  <w:r w:rsidR="006E4D6F">
                                    <w:rPr>
                                      <w:webHidden/>
                                    </w:rPr>
                                    <w:fldChar w:fldCharType="begin"/>
                                  </w:r>
                                  <w:r w:rsidR="006E4D6F">
                                    <w:rPr>
                                      <w:webHidden/>
                                    </w:rPr>
                                    <w:instrText xml:space="preserve"> PAGEREF _Toc150249090 \h </w:instrText>
                                  </w:r>
                                  <w:r w:rsidR="006E4D6F">
                                    <w:rPr>
                                      <w:webHidden/>
                                    </w:rPr>
                                  </w:r>
                                  <w:r w:rsidR="006E4D6F">
                                    <w:rPr>
                                      <w:webHidden/>
                                    </w:rPr>
                                    <w:fldChar w:fldCharType="separate"/>
                                  </w:r>
                                  <w:r w:rsidR="006C3E20">
                                    <w:rPr>
                                      <w:webHidden/>
                                    </w:rPr>
                                    <w:t>6</w:t>
                                  </w:r>
                                  <w:r w:rsidR="006E4D6F">
                                    <w:rPr>
                                      <w:webHidden/>
                                    </w:rPr>
                                    <w:fldChar w:fldCharType="end"/>
                                  </w:r>
                                </w:hyperlink>
                              </w:p>
                              <w:p w14:paraId="07D928C3" w14:textId="1CF4D0DC" w:rsidR="004A2F2A" w:rsidRDefault="004A2F2A">
                                <w:r>
                                  <w:rPr>
                                    <w:b/>
                                    <w:bCs/>
                                    <w:noProof/>
                                  </w:rPr>
                                  <w:fldChar w:fldCharType="end"/>
                                </w:r>
                              </w:p>
                            </w:sdtContent>
                          </w:sdt>
                          <w:p w14:paraId="5BE077A4" w14:textId="6951FEFB" w:rsidR="004A2F2A" w:rsidRDefault="004A2F2A"/>
                          <w:p w14:paraId="4D5AA8A4" w14:textId="77777777" w:rsidR="0027129A" w:rsidRPr="0027129A" w:rsidRDefault="0027129A" w:rsidP="0027129A">
                            <w:pPr>
                              <w:pStyle w:val="ListParagraph"/>
                              <w:rPr>
                                <w:b/>
                              </w:rPr>
                            </w:pPr>
                          </w:p>
                          <w:p w14:paraId="2A048228" w14:textId="77777777" w:rsidR="00F5726B" w:rsidRDefault="00F5726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BB07A"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" filled="f" stroked="f" strokeweight=".5pt">
                <v:textbox inset="0,,0">
                  <w:txbxContent>
                    <w:p w14:paraId="7E106108" w14:textId="77777777" w:rsidR="00F5726B" w:rsidRDefault="00F5726B">
                      <w:pPr>
                        <w:rPr>
                          <w:b/>
                        </w:rPr>
                      </w:pPr>
                      <w:r w:rsidRPr="00F5726B">
                        <w:rPr>
                          <w:b/>
                        </w:rPr>
                        <w:t>Contents</w:t>
                      </w:r>
                    </w:p>
                    <w:p w14:paraId="55676518" w14:textId="77777777" w:rsidR="0027129A" w:rsidRDefault="0027129A">
                      <w:pPr>
                        <w:rPr>
                          <w:rFonts w:cs="Arial"/>
                          <w:b/>
                          <w:sz w:val="20"/>
                          <w:szCs w:val="20"/>
                        </w:rPr>
                      </w:pPr>
                    </w:p>
                    <w:sdt>
                      <w:sdtPr>
                        <w:rPr>
                          <w:rFonts w:cs="Times New Roman"/>
                          <w:noProof w:val="0"/>
                          <w:sz w:val="22"/>
                          <w:szCs w:val="22"/>
                        </w:rPr>
                        <w:id w:val="1410574456"/>
                        <w:docPartObj>
                          <w:docPartGallery w:val="Table of Contents"/>
                          <w:docPartUnique/>
                        </w:docPartObj>
                      </w:sdtPr>
                      <w:sdtEndPr>
                        <w:rPr>
                          <w:b/>
                          <w:bCs/>
                        </w:rPr>
                      </w:sdtEndPr>
                      <w:sdtContent>
                        <w:p w14:paraId="47EF9066" w14:textId="097574BA" w:rsidR="006E4D6F" w:rsidRDefault="004A2F2A">
                          <w:pPr>
                            <w:pStyle w:val="TOC1"/>
                            <w:rPr>
                              <w:rFonts w:asciiTheme="minorHAnsi" w:eastAsiaTheme="minorEastAsia" w:hAnsiTheme="minorHAnsi" w:cstheme="minorBidi"/>
                              <w:kern w:val="2"/>
                              <w:sz w:val="22"/>
                              <w:szCs w:val="22"/>
                              <w14:ligatures w14:val="standardContextual"/>
                            </w:rPr>
                          </w:pPr>
                          <w:r>
                            <w:rPr>
                              <w:sz w:val="20"/>
                            </w:rPr>
                            <w:fldChar w:fldCharType="begin"/>
                          </w:r>
                          <w:r>
                            <w:instrText xml:space="preserve"> TOC \o "1-3" \h \z \u </w:instrText>
                          </w:r>
                          <w:r>
                            <w:rPr>
                              <w:sz w:val="20"/>
                            </w:rPr>
                            <w:fldChar w:fldCharType="separate"/>
                          </w:r>
                          <w:hyperlink w:anchor="_Toc150249085" w:history="1">
                            <w:r w:rsidR="006E4D6F" w:rsidRPr="00C13AA5">
                              <w:rPr>
                                <w:rStyle w:val="Hyperlink"/>
                              </w:rPr>
                              <w:t>1.</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References</w:t>
                            </w:r>
                            <w:r w:rsidR="006E4D6F">
                              <w:rPr>
                                <w:webHidden/>
                              </w:rPr>
                              <w:tab/>
                            </w:r>
                            <w:r w:rsidR="006E4D6F">
                              <w:rPr>
                                <w:webHidden/>
                              </w:rPr>
                              <w:fldChar w:fldCharType="begin"/>
                            </w:r>
                            <w:r w:rsidR="006E4D6F">
                              <w:rPr>
                                <w:webHidden/>
                              </w:rPr>
                              <w:instrText xml:space="preserve"> PAGEREF _Toc150249085 \h </w:instrText>
                            </w:r>
                            <w:r w:rsidR="006E4D6F">
                              <w:rPr>
                                <w:webHidden/>
                              </w:rPr>
                            </w:r>
                            <w:r w:rsidR="006E4D6F">
                              <w:rPr>
                                <w:webHidden/>
                              </w:rPr>
                              <w:fldChar w:fldCharType="separate"/>
                            </w:r>
                            <w:r w:rsidR="006C3E20">
                              <w:rPr>
                                <w:webHidden/>
                              </w:rPr>
                              <w:t>2</w:t>
                            </w:r>
                            <w:r w:rsidR="006E4D6F">
                              <w:rPr>
                                <w:webHidden/>
                              </w:rPr>
                              <w:fldChar w:fldCharType="end"/>
                            </w:r>
                          </w:hyperlink>
                        </w:p>
                        <w:p w14:paraId="4C8367CE" w14:textId="1C0ECAF7" w:rsidR="006E4D6F" w:rsidRDefault="00000000">
                          <w:pPr>
                            <w:pStyle w:val="TOC1"/>
                            <w:rPr>
                              <w:rFonts w:asciiTheme="minorHAnsi" w:eastAsiaTheme="minorEastAsia" w:hAnsiTheme="minorHAnsi" w:cstheme="minorBidi"/>
                              <w:kern w:val="2"/>
                              <w:sz w:val="22"/>
                              <w:szCs w:val="22"/>
                              <w14:ligatures w14:val="standardContextual"/>
                            </w:rPr>
                          </w:pPr>
                          <w:hyperlink w:anchor="_Toc150249086" w:history="1">
                            <w:r w:rsidR="006E4D6F" w:rsidRPr="00C13AA5">
                              <w:rPr>
                                <w:rStyle w:val="Hyperlink"/>
                              </w:rPr>
                              <w:t>2.</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Apparatus</w:t>
                            </w:r>
                            <w:r w:rsidR="006E4D6F">
                              <w:rPr>
                                <w:webHidden/>
                              </w:rPr>
                              <w:tab/>
                            </w:r>
                            <w:r w:rsidR="006E4D6F">
                              <w:rPr>
                                <w:webHidden/>
                              </w:rPr>
                              <w:fldChar w:fldCharType="begin"/>
                            </w:r>
                            <w:r w:rsidR="006E4D6F">
                              <w:rPr>
                                <w:webHidden/>
                              </w:rPr>
                              <w:instrText xml:space="preserve"> PAGEREF _Toc150249086 \h </w:instrText>
                            </w:r>
                            <w:r w:rsidR="006E4D6F">
                              <w:rPr>
                                <w:webHidden/>
                              </w:rPr>
                            </w:r>
                            <w:r w:rsidR="006E4D6F">
                              <w:rPr>
                                <w:webHidden/>
                              </w:rPr>
                              <w:fldChar w:fldCharType="separate"/>
                            </w:r>
                            <w:r w:rsidR="006C3E20">
                              <w:rPr>
                                <w:webHidden/>
                              </w:rPr>
                              <w:t>2</w:t>
                            </w:r>
                            <w:r w:rsidR="006E4D6F">
                              <w:rPr>
                                <w:webHidden/>
                              </w:rPr>
                              <w:fldChar w:fldCharType="end"/>
                            </w:r>
                          </w:hyperlink>
                        </w:p>
                        <w:p w14:paraId="68322000" w14:textId="0954322B" w:rsidR="006E4D6F" w:rsidRDefault="00000000">
                          <w:pPr>
                            <w:pStyle w:val="TOC1"/>
                            <w:rPr>
                              <w:rFonts w:asciiTheme="minorHAnsi" w:eastAsiaTheme="minorEastAsia" w:hAnsiTheme="minorHAnsi" w:cstheme="minorBidi"/>
                              <w:kern w:val="2"/>
                              <w:sz w:val="22"/>
                              <w:szCs w:val="22"/>
                              <w14:ligatures w14:val="standardContextual"/>
                            </w:rPr>
                          </w:pPr>
                          <w:hyperlink w:anchor="_Toc150249087" w:history="1">
                            <w:r w:rsidR="006E4D6F" w:rsidRPr="00C13AA5">
                              <w:rPr>
                                <w:rStyle w:val="Hyperlink"/>
                              </w:rPr>
                              <w:t>3.</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Procedure</w:t>
                            </w:r>
                            <w:r w:rsidR="006E4D6F">
                              <w:rPr>
                                <w:webHidden/>
                              </w:rPr>
                              <w:tab/>
                            </w:r>
                            <w:r w:rsidR="006E4D6F">
                              <w:rPr>
                                <w:webHidden/>
                              </w:rPr>
                              <w:fldChar w:fldCharType="begin"/>
                            </w:r>
                            <w:r w:rsidR="006E4D6F">
                              <w:rPr>
                                <w:webHidden/>
                              </w:rPr>
                              <w:instrText xml:space="preserve"> PAGEREF _Toc150249087 \h </w:instrText>
                            </w:r>
                            <w:r w:rsidR="006E4D6F">
                              <w:rPr>
                                <w:webHidden/>
                              </w:rPr>
                            </w:r>
                            <w:r w:rsidR="006E4D6F">
                              <w:rPr>
                                <w:webHidden/>
                              </w:rPr>
                              <w:fldChar w:fldCharType="separate"/>
                            </w:r>
                            <w:r w:rsidR="006C3E20">
                              <w:rPr>
                                <w:webHidden/>
                              </w:rPr>
                              <w:t>2</w:t>
                            </w:r>
                            <w:r w:rsidR="006E4D6F">
                              <w:rPr>
                                <w:webHidden/>
                              </w:rPr>
                              <w:fldChar w:fldCharType="end"/>
                            </w:r>
                          </w:hyperlink>
                        </w:p>
                        <w:p w14:paraId="66029BDB" w14:textId="10605C96" w:rsidR="006E4D6F" w:rsidRDefault="00000000">
                          <w:pPr>
                            <w:pStyle w:val="TOC1"/>
                            <w:rPr>
                              <w:rFonts w:asciiTheme="minorHAnsi" w:eastAsiaTheme="minorEastAsia" w:hAnsiTheme="minorHAnsi" w:cstheme="minorBidi"/>
                              <w:kern w:val="2"/>
                              <w:sz w:val="22"/>
                              <w:szCs w:val="22"/>
                              <w14:ligatures w14:val="standardContextual"/>
                            </w:rPr>
                          </w:pPr>
                          <w:hyperlink w:anchor="_Toc150249088" w:history="1">
                            <w:r w:rsidR="006E4D6F" w:rsidRPr="00C13AA5">
                              <w:rPr>
                                <w:rStyle w:val="Hyperlink"/>
                              </w:rPr>
                              <w:t>4.</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Calculations</w:t>
                            </w:r>
                            <w:r w:rsidR="006E4D6F">
                              <w:rPr>
                                <w:webHidden/>
                              </w:rPr>
                              <w:tab/>
                            </w:r>
                            <w:r w:rsidR="006E4D6F">
                              <w:rPr>
                                <w:webHidden/>
                              </w:rPr>
                              <w:fldChar w:fldCharType="begin"/>
                            </w:r>
                            <w:r w:rsidR="006E4D6F">
                              <w:rPr>
                                <w:webHidden/>
                              </w:rPr>
                              <w:instrText xml:space="preserve"> PAGEREF _Toc150249088 \h </w:instrText>
                            </w:r>
                            <w:r w:rsidR="006E4D6F">
                              <w:rPr>
                                <w:webHidden/>
                              </w:rPr>
                            </w:r>
                            <w:r w:rsidR="006E4D6F">
                              <w:rPr>
                                <w:webHidden/>
                              </w:rPr>
                              <w:fldChar w:fldCharType="separate"/>
                            </w:r>
                            <w:r w:rsidR="006C3E20">
                              <w:rPr>
                                <w:webHidden/>
                              </w:rPr>
                              <w:t>3</w:t>
                            </w:r>
                            <w:r w:rsidR="006E4D6F">
                              <w:rPr>
                                <w:webHidden/>
                              </w:rPr>
                              <w:fldChar w:fldCharType="end"/>
                            </w:r>
                          </w:hyperlink>
                        </w:p>
                        <w:p w14:paraId="0D220411" w14:textId="56C7E7E6" w:rsidR="006E4D6F" w:rsidRDefault="00000000">
                          <w:pPr>
                            <w:pStyle w:val="TOC1"/>
                            <w:rPr>
                              <w:rFonts w:asciiTheme="minorHAnsi" w:eastAsiaTheme="minorEastAsia" w:hAnsiTheme="minorHAnsi" w:cstheme="minorBidi"/>
                              <w:kern w:val="2"/>
                              <w:sz w:val="22"/>
                              <w:szCs w:val="22"/>
                              <w14:ligatures w14:val="standardContextual"/>
                            </w:rPr>
                          </w:pPr>
                          <w:hyperlink w:anchor="_Toc150249089" w:history="1">
                            <w:r w:rsidR="006E4D6F" w:rsidRPr="00C13AA5">
                              <w:rPr>
                                <w:rStyle w:val="Hyperlink"/>
                              </w:rPr>
                              <w:t>5.</w:t>
                            </w:r>
                            <w:r w:rsidR="006E4D6F">
                              <w:rPr>
                                <w:rFonts w:asciiTheme="minorHAnsi" w:eastAsiaTheme="minorEastAsia" w:hAnsiTheme="minorHAnsi" w:cstheme="minorBidi"/>
                                <w:kern w:val="2"/>
                                <w:sz w:val="22"/>
                                <w:szCs w:val="22"/>
                                <w14:ligatures w14:val="standardContextual"/>
                              </w:rPr>
                              <w:tab/>
                            </w:r>
                            <w:r w:rsidR="006E4D6F" w:rsidRPr="00C13AA5">
                              <w:rPr>
                                <w:rStyle w:val="Hyperlink"/>
                              </w:rPr>
                              <w:t>Information to be Reported</w:t>
                            </w:r>
                            <w:r w:rsidR="006E4D6F">
                              <w:rPr>
                                <w:webHidden/>
                              </w:rPr>
                              <w:tab/>
                            </w:r>
                            <w:r w:rsidR="006E4D6F">
                              <w:rPr>
                                <w:webHidden/>
                              </w:rPr>
                              <w:fldChar w:fldCharType="begin"/>
                            </w:r>
                            <w:r w:rsidR="006E4D6F">
                              <w:rPr>
                                <w:webHidden/>
                              </w:rPr>
                              <w:instrText xml:space="preserve"> PAGEREF _Toc150249089 \h </w:instrText>
                            </w:r>
                            <w:r w:rsidR="006E4D6F">
                              <w:rPr>
                                <w:webHidden/>
                              </w:rPr>
                            </w:r>
                            <w:r w:rsidR="006E4D6F">
                              <w:rPr>
                                <w:webHidden/>
                              </w:rPr>
                              <w:fldChar w:fldCharType="separate"/>
                            </w:r>
                            <w:r w:rsidR="006C3E20">
                              <w:rPr>
                                <w:webHidden/>
                              </w:rPr>
                              <w:t>3</w:t>
                            </w:r>
                            <w:r w:rsidR="006E4D6F">
                              <w:rPr>
                                <w:webHidden/>
                              </w:rPr>
                              <w:fldChar w:fldCharType="end"/>
                            </w:r>
                          </w:hyperlink>
                        </w:p>
                        <w:p w14:paraId="6D02BC0B" w14:textId="1310FD85" w:rsidR="006E4D6F" w:rsidRDefault="00000000" w:rsidP="001D125D">
                          <w:pPr>
                            <w:pStyle w:val="TOC1"/>
                            <w:ind w:left="0" w:firstLine="0"/>
                            <w:rPr>
                              <w:rFonts w:asciiTheme="minorHAnsi" w:eastAsiaTheme="minorEastAsia" w:hAnsiTheme="minorHAnsi" w:cstheme="minorBidi"/>
                              <w:kern w:val="2"/>
                              <w:sz w:val="22"/>
                              <w:szCs w:val="22"/>
                              <w14:ligatures w14:val="standardContextual"/>
                            </w:rPr>
                          </w:pPr>
                          <w:hyperlink w:anchor="_Toc150249090" w:history="1">
                            <w:r w:rsidR="006E4D6F" w:rsidRPr="00C13AA5">
                              <w:rPr>
                                <w:rStyle w:val="Hyperlink"/>
                              </w:rPr>
                              <w:t>Appendix A Texture Conversion</w:t>
                            </w:r>
                            <w:r w:rsidR="009E2D62">
                              <w:rPr>
                                <w:rStyle w:val="Hyperlink"/>
                              </w:rPr>
                              <w:br/>
                            </w:r>
                            <w:r w:rsidR="006E4D6F" w:rsidRPr="00C13AA5">
                              <w:rPr>
                                <w:rStyle w:val="Hyperlink"/>
                              </w:rPr>
                              <w:t>Charts</w:t>
                            </w:r>
                            <w:r w:rsidR="006E4D6F">
                              <w:rPr>
                                <w:webHidden/>
                              </w:rPr>
                              <w:tab/>
                            </w:r>
                            <w:r w:rsidR="006E4D6F">
                              <w:rPr>
                                <w:webHidden/>
                              </w:rPr>
                              <w:fldChar w:fldCharType="begin"/>
                            </w:r>
                            <w:r w:rsidR="006E4D6F">
                              <w:rPr>
                                <w:webHidden/>
                              </w:rPr>
                              <w:instrText xml:space="preserve"> PAGEREF _Toc150249090 \h </w:instrText>
                            </w:r>
                            <w:r w:rsidR="006E4D6F">
                              <w:rPr>
                                <w:webHidden/>
                              </w:rPr>
                            </w:r>
                            <w:r w:rsidR="006E4D6F">
                              <w:rPr>
                                <w:webHidden/>
                              </w:rPr>
                              <w:fldChar w:fldCharType="separate"/>
                            </w:r>
                            <w:r w:rsidR="006C3E20">
                              <w:rPr>
                                <w:webHidden/>
                              </w:rPr>
                              <w:t>6</w:t>
                            </w:r>
                            <w:r w:rsidR="006E4D6F">
                              <w:rPr>
                                <w:webHidden/>
                              </w:rPr>
                              <w:fldChar w:fldCharType="end"/>
                            </w:r>
                          </w:hyperlink>
                        </w:p>
                        <w:p w14:paraId="07D928C3" w14:textId="1CF4D0DC" w:rsidR="004A2F2A" w:rsidRDefault="004A2F2A">
                          <w:r>
                            <w:rPr>
                              <w:b/>
                              <w:bCs/>
                              <w:noProof/>
                            </w:rPr>
                            <w:fldChar w:fldCharType="end"/>
                          </w:r>
                        </w:p>
                      </w:sdtContent>
                    </w:sdt>
                    <w:p w14:paraId="5BE077A4" w14:textId="6951FEFB" w:rsidR="004A2F2A" w:rsidRDefault="004A2F2A"/>
                    <w:p w14:paraId="4D5AA8A4" w14:textId="77777777" w:rsidR="0027129A" w:rsidRPr="0027129A" w:rsidRDefault="0027129A" w:rsidP="0027129A">
                      <w:pPr>
                        <w:pStyle w:val="ListParagraph"/>
                        <w:rPr>
                          <w:b/>
                        </w:rPr>
                      </w:pPr>
                    </w:p>
                    <w:p w14:paraId="2A048228" w14:textId="77777777" w:rsidR="00F5726B" w:rsidRDefault="00F5726B"/>
                  </w:txbxContent>
                </v:textbox>
              </v:shape>
            </w:pict>
          </mc:Fallback>
        </mc:AlternateContent>
      </w:r>
      <w:r w:rsidR="00F5726B" w:rsidRPr="007003A4">
        <w:t>Commentary</w:t>
      </w:r>
    </w:p>
    <w:p w14:paraId="072BDEE9" w14:textId="77777777" w:rsidR="00F5726B" w:rsidRPr="00F5726B" w:rsidRDefault="00F5726B" w:rsidP="00233C88">
      <w:pPr>
        <w:pStyle w:val="BodyText"/>
        <w:spacing w:after="0"/>
        <w:rPr>
          <w:b/>
        </w:rPr>
      </w:pPr>
      <w:r w:rsidRPr="00F5726B">
        <w:rPr>
          <w:b/>
        </w:rPr>
        <w:t>Preface</w:t>
      </w:r>
    </w:p>
    <w:p w14:paraId="3913373C" w14:textId="77777777" w:rsidR="00BE1AF9" w:rsidRDefault="001C577C" w:rsidP="00BE1AF9">
      <w:pPr>
        <w:pStyle w:val="BodyText"/>
      </w:pPr>
      <w:bookmarkStart w:id="0" w:name="_INTRODUCTION"/>
      <w:bookmarkStart w:id="1" w:name="_Toc131221135"/>
      <w:bookmarkStart w:id="2" w:name="_Ref241385664"/>
      <w:bookmarkStart w:id="3" w:name="_Ref241385686"/>
      <w:bookmarkStart w:id="4" w:name="_Ref241385716"/>
      <w:bookmarkStart w:id="5" w:name="_Ref241385742"/>
      <w:bookmarkStart w:id="6" w:name="_Ref241385869"/>
      <w:bookmarkStart w:id="7" w:name="_Ref241385905"/>
      <w:bookmarkStart w:id="8" w:name="_Toc261610811"/>
      <w:bookmarkEnd w:id="0"/>
      <w:bookmarkEnd w:id="1"/>
      <w:r w:rsidRPr="001C577C">
        <w:t>This seal design method was prepared by the Bituminous Surfacings Research Review Group on behalf of the Austroads. Representatives of Austroads, ARRB Group and the Australian Asphalt Pavement Association have been involved in the develo</w:t>
      </w:r>
      <w:r>
        <w:t>pment and review of this method.</w:t>
      </w:r>
    </w:p>
    <w:p w14:paraId="313AC12E" w14:textId="77777777" w:rsidR="00BE1AF9" w:rsidRPr="00BE1AF9" w:rsidRDefault="00BE1AF9" w:rsidP="00BE1AF9">
      <w:pPr>
        <w:pStyle w:val="BodyText"/>
        <w:spacing w:before="240" w:after="0"/>
        <w:rPr>
          <w:b/>
        </w:rPr>
      </w:pPr>
      <w:r w:rsidRPr="00BE1AF9">
        <w:rPr>
          <w:b/>
        </w:rPr>
        <w:t>Scope</w:t>
      </w:r>
    </w:p>
    <w:p w14:paraId="3611C705" w14:textId="77777777" w:rsidR="00BE1AF9" w:rsidRDefault="001C577C" w:rsidP="00BE1AF9">
      <w:pPr>
        <w:pStyle w:val="BodyText"/>
      </w:pPr>
      <w:r w:rsidRPr="001C577C">
        <w:t>This method describes the procedure for the determination of the surface texture depth of road surfaces, by the sand patch technique. This method is only applicable to surface texture depths greater than 0.3</w:t>
      </w:r>
      <w:r w:rsidR="00440C56">
        <w:t> </w:t>
      </w:r>
      <w:r w:rsidRPr="001C577C">
        <w:t xml:space="preserve">mm. This method was developed from </w:t>
      </w:r>
      <w:r w:rsidRPr="00747318">
        <w:t>BS 598:105:1990</w:t>
      </w:r>
      <w:r w:rsidRPr="001C577C">
        <w:t xml:space="preserve"> and is the preferred method for determining surface texture allowances in the design of sprayed seals.</w:t>
      </w:r>
    </w:p>
    <w:p w14:paraId="630CE554" w14:textId="77777777" w:rsidR="00BE1AF9" w:rsidRPr="00BE1AF9" w:rsidRDefault="00BE1AF9" w:rsidP="00BE1AF9">
      <w:pPr>
        <w:pStyle w:val="BodyText"/>
        <w:spacing w:before="240" w:after="0"/>
        <w:rPr>
          <w:b/>
        </w:rPr>
      </w:pPr>
      <w:r w:rsidRPr="00BE1AF9">
        <w:rPr>
          <w:b/>
        </w:rPr>
        <w:t>Further Development</w:t>
      </w:r>
    </w:p>
    <w:p w14:paraId="00C6B18B" w14:textId="77777777" w:rsidR="00BE1AF9" w:rsidRDefault="001C577C" w:rsidP="00BE1AF9">
      <w:pPr>
        <w:pStyle w:val="BodyText"/>
      </w:pPr>
      <w:r>
        <w:t>None.</w:t>
      </w:r>
    </w:p>
    <w:p w14:paraId="6195D5CB" w14:textId="77777777" w:rsidR="00BE1AF9" w:rsidRPr="0083063A" w:rsidRDefault="00BE1AF9" w:rsidP="00BE1AF9">
      <w:pPr>
        <w:pStyle w:val="BodyText"/>
        <w:rPr>
          <w:b/>
        </w:rPr>
      </w:pPr>
    </w:p>
    <w:p w14:paraId="4C37C4B5" w14:textId="77777777" w:rsidR="00F5726B" w:rsidRDefault="00F5726B" w:rsidP="00E77402">
      <w:pPr>
        <w:pStyle w:val="Heading1"/>
        <w:pageBreakBefore/>
      </w:pPr>
      <w:bookmarkStart w:id="9" w:name="_Toc70497268"/>
      <w:bookmarkStart w:id="10" w:name="_Toc85533291"/>
      <w:bookmarkStart w:id="11" w:name="_Toc85789848"/>
      <w:bookmarkStart w:id="12" w:name="_Toc148125681"/>
      <w:bookmarkStart w:id="13" w:name="_Toc150248958"/>
      <w:bookmarkStart w:id="14" w:name="_Toc150249085"/>
      <w:r w:rsidRPr="00F5726B">
        <w:lastRenderedPageBreak/>
        <w:t>References</w:t>
      </w:r>
      <w:bookmarkEnd w:id="9"/>
      <w:bookmarkEnd w:id="10"/>
      <w:bookmarkEnd w:id="11"/>
      <w:bookmarkEnd w:id="12"/>
      <w:bookmarkEnd w:id="13"/>
      <w:bookmarkEnd w:id="14"/>
    </w:p>
    <w:bookmarkEnd w:id="2"/>
    <w:bookmarkEnd w:id="3"/>
    <w:bookmarkEnd w:id="4"/>
    <w:bookmarkEnd w:id="5"/>
    <w:bookmarkEnd w:id="6"/>
    <w:bookmarkEnd w:id="7"/>
    <w:bookmarkEnd w:id="8"/>
    <w:p w14:paraId="128231A4" w14:textId="77777777" w:rsidR="00F5726B" w:rsidRDefault="00F5726B" w:rsidP="009E1384">
      <w:pPr>
        <w:pStyle w:val="Paragraph"/>
        <w:keepNext/>
        <w:keepLines/>
      </w:pPr>
      <w:r>
        <w:t>The following documents are referred to in this method:</w:t>
      </w:r>
    </w:p>
    <w:tbl>
      <w:tblPr>
        <w:tblW w:w="5000" w:type="pct"/>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770"/>
        <w:gridCol w:w="7869"/>
      </w:tblGrid>
      <w:tr w:rsidR="00FC0913" w14:paraId="38F5E750" w14:textId="77777777" w:rsidTr="0027129A">
        <w:trPr>
          <w:cantSplit/>
        </w:trPr>
        <w:tc>
          <w:tcPr>
            <w:tcW w:w="5000" w:type="pct"/>
            <w:gridSpan w:val="2"/>
            <w:tcBorders>
              <w:top w:val="single" w:sz="4" w:space="0" w:color="auto"/>
              <w:bottom w:val="nil"/>
            </w:tcBorders>
            <w:shd w:val="clear" w:color="auto" w:fill="auto"/>
          </w:tcPr>
          <w:p w14:paraId="27B72AE9" w14:textId="77777777" w:rsidR="00FC0913" w:rsidRPr="00313439" w:rsidRDefault="00FC0913" w:rsidP="0027129A">
            <w:pPr>
              <w:pStyle w:val="Paragraph"/>
              <w:spacing w:before="120" w:after="120"/>
            </w:pPr>
            <w:r>
              <w:rPr>
                <w:b/>
              </w:rPr>
              <w:t>Australian Standard</w:t>
            </w:r>
          </w:p>
        </w:tc>
      </w:tr>
      <w:tr w:rsidR="00BE1AF9" w14:paraId="743DE7AB" w14:textId="77777777" w:rsidTr="00FC0913">
        <w:trPr>
          <w:cantSplit/>
        </w:trPr>
        <w:tc>
          <w:tcPr>
            <w:tcW w:w="918" w:type="pct"/>
            <w:tcBorders>
              <w:top w:val="nil"/>
              <w:bottom w:val="nil"/>
            </w:tcBorders>
            <w:shd w:val="clear" w:color="auto" w:fill="auto"/>
          </w:tcPr>
          <w:p w14:paraId="4CB7CA85" w14:textId="77777777" w:rsidR="00BE1AF9" w:rsidRPr="00021EE3" w:rsidRDefault="00BE1AF9" w:rsidP="00B66F42">
            <w:pPr>
              <w:pStyle w:val="Paragraph"/>
            </w:pPr>
            <w:r>
              <w:t xml:space="preserve">AS </w:t>
            </w:r>
            <w:r w:rsidR="00B66F42">
              <w:t>1289.1.4.2</w:t>
            </w:r>
          </w:p>
        </w:tc>
        <w:tc>
          <w:tcPr>
            <w:tcW w:w="4082" w:type="pct"/>
            <w:tcBorders>
              <w:top w:val="nil"/>
              <w:bottom w:val="nil"/>
            </w:tcBorders>
            <w:shd w:val="clear" w:color="auto" w:fill="auto"/>
          </w:tcPr>
          <w:p w14:paraId="41E11DB8" w14:textId="5118B9CE" w:rsidR="00BE1AF9" w:rsidRPr="00021EE3" w:rsidRDefault="00512437" w:rsidP="00512437">
            <w:pPr>
              <w:pStyle w:val="Paragraph"/>
            </w:pPr>
            <w:r w:rsidRPr="00512437">
              <w:t xml:space="preserve">Methods of testing soils for engineering purposes </w:t>
            </w:r>
            <w:r w:rsidR="00907305">
              <w:t>–</w:t>
            </w:r>
            <w:r w:rsidRPr="00512437">
              <w:t xml:space="preserve"> Method 1.4.2: Sampling and preparation of soils-Selection of sampling or test sites-Stratified random number method</w:t>
            </w:r>
          </w:p>
        </w:tc>
      </w:tr>
      <w:tr w:rsidR="00FC0913" w14:paraId="1C170F98" w14:textId="77777777" w:rsidTr="00BE1AF9">
        <w:trPr>
          <w:cantSplit/>
        </w:trPr>
        <w:tc>
          <w:tcPr>
            <w:tcW w:w="5000" w:type="pct"/>
            <w:gridSpan w:val="2"/>
            <w:tcBorders>
              <w:bottom w:val="nil"/>
            </w:tcBorders>
            <w:shd w:val="clear" w:color="auto" w:fill="auto"/>
          </w:tcPr>
          <w:p w14:paraId="5449538C" w14:textId="77777777" w:rsidR="00FC0913" w:rsidRPr="00914D30" w:rsidRDefault="00FC0913" w:rsidP="0027129A">
            <w:pPr>
              <w:pStyle w:val="Paragraph"/>
              <w:spacing w:before="120" w:after="120"/>
              <w:rPr>
                <w:b/>
              </w:rPr>
            </w:pPr>
            <w:r w:rsidRPr="00914D30">
              <w:rPr>
                <w:b/>
              </w:rPr>
              <w:t>Australian/New Zealand Standard</w:t>
            </w:r>
          </w:p>
        </w:tc>
      </w:tr>
      <w:tr w:rsidR="00DD1C31" w14:paraId="433AB430" w14:textId="77777777" w:rsidTr="00BE1AF9">
        <w:trPr>
          <w:cantSplit/>
        </w:trPr>
        <w:tc>
          <w:tcPr>
            <w:tcW w:w="918" w:type="pct"/>
            <w:tcBorders>
              <w:top w:val="nil"/>
              <w:bottom w:val="nil"/>
            </w:tcBorders>
            <w:shd w:val="clear" w:color="auto" w:fill="auto"/>
          </w:tcPr>
          <w:p w14:paraId="39DF62F3" w14:textId="3E80C2A4" w:rsidR="00DD1C31" w:rsidRDefault="00DD1C31" w:rsidP="00DD1C31">
            <w:pPr>
              <w:pStyle w:val="Paragraph"/>
            </w:pPr>
            <w:r>
              <w:t>AS/NZS 2009</w:t>
            </w:r>
          </w:p>
        </w:tc>
        <w:tc>
          <w:tcPr>
            <w:tcW w:w="4082" w:type="pct"/>
            <w:tcBorders>
              <w:top w:val="nil"/>
              <w:bottom w:val="nil"/>
            </w:tcBorders>
            <w:shd w:val="clear" w:color="auto" w:fill="auto"/>
          </w:tcPr>
          <w:p w14:paraId="49E3CCF5" w14:textId="216F6D70" w:rsidR="00DD1C31" w:rsidRPr="00512437" w:rsidRDefault="00DD1C31" w:rsidP="00DD1C31">
            <w:pPr>
              <w:pStyle w:val="Paragraph"/>
            </w:pPr>
            <w:r w:rsidRPr="00DD1C31">
              <w:t>Glass beads for pavement-marking materials</w:t>
            </w:r>
          </w:p>
        </w:tc>
      </w:tr>
      <w:tr w:rsidR="00DD1C31" w14:paraId="5F835411" w14:textId="77777777" w:rsidTr="00FC0913">
        <w:trPr>
          <w:cantSplit/>
        </w:trPr>
        <w:tc>
          <w:tcPr>
            <w:tcW w:w="5000" w:type="pct"/>
            <w:gridSpan w:val="2"/>
            <w:tcBorders>
              <w:bottom w:val="nil"/>
            </w:tcBorders>
            <w:shd w:val="clear" w:color="auto" w:fill="auto"/>
          </w:tcPr>
          <w:p w14:paraId="07B25569" w14:textId="0B8A7BE8" w:rsidR="00DD1C31" w:rsidRPr="00F961A5" w:rsidRDefault="004B15F9" w:rsidP="00DD1C31">
            <w:pPr>
              <w:pStyle w:val="Paragraph"/>
              <w:spacing w:before="120" w:after="120"/>
              <w:rPr>
                <w:b/>
              </w:rPr>
            </w:pPr>
            <w:r w:rsidRPr="004B15F9">
              <w:rPr>
                <w:b/>
              </w:rPr>
              <w:t>British Standards Institution</w:t>
            </w:r>
          </w:p>
        </w:tc>
      </w:tr>
      <w:tr w:rsidR="00DD1C31" w14:paraId="497D7008" w14:textId="77777777" w:rsidTr="00FC0913">
        <w:trPr>
          <w:cantSplit/>
        </w:trPr>
        <w:tc>
          <w:tcPr>
            <w:tcW w:w="918" w:type="pct"/>
            <w:tcBorders>
              <w:top w:val="nil"/>
              <w:bottom w:val="single" w:sz="4" w:space="0" w:color="auto"/>
            </w:tcBorders>
            <w:shd w:val="clear" w:color="auto" w:fill="auto"/>
          </w:tcPr>
          <w:p w14:paraId="4C3CEF7C" w14:textId="48CFD31D" w:rsidR="00DD1C31" w:rsidRPr="00DB0429" w:rsidRDefault="00DD3127" w:rsidP="00DD1C31">
            <w:pPr>
              <w:pStyle w:val="Paragraph"/>
              <w:rPr>
                <w:highlight w:val="yellow"/>
              </w:rPr>
            </w:pPr>
            <w:r w:rsidRPr="00747318">
              <w:t>BS 598:105</w:t>
            </w:r>
          </w:p>
        </w:tc>
        <w:tc>
          <w:tcPr>
            <w:tcW w:w="4082" w:type="pct"/>
            <w:tcBorders>
              <w:top w:val="nil"/>
              <w:bottom w:val="single" w:sz="4" w:space="0" w:color="auto"/>
            </w:tcBorders>
            <w:shd w:val="clear" w:color="auto" w:fill="auto"/>
          </w:tcPr>
          <w:p w14:paraId="58BC43AF" w14:textId="5F8738B0" w:rsidR="00DD1C31" w:rsidRPr="00DB0429" w:rsidRDefault="00DD1C31" w:rsidP="00DD1C31">
            <w:pPr>
              <w:pStyle w:val="Paragraph"/>
              <w:rPr>
                <w:highlight w:val="yellow"/>
              </w:rPr>
            </w:pPr>
            <w:r w:rsidRPr="00094196">
              <w:t xml:space="preserve">Sampling and examination of bituminous mixtures for roads and other paved areas: Part 105 </w:t>
            </w:r>
            <w:r w:rsidR="00094196">
              <w:t>–</w:t>
            </w:r>
            <w:r w:rsidRPr="00094196">
              <w:t xml:space="preserve"> Methods of test for the determination of texture depth</w:t>
            </w:r>
          </w:p>
        </w:tc>
      </w:tr>
    </w:tbl>
    <w:p w14:paraId="6C3FCC7A" w14:textId="77777777" w:rsidR="00FC0913" w:rsidRPr="00BB7E0A" w:rsidRDefault="00241DC9" w:rsidP="009E1384">
      <w:pPr>
        <w:pStyle w:val="Heading1"/>
      </w:pPr>
      <w:bookmarkStart w:id="15" w:name="_Toc70497269"/>
      <w:bookmarkStart w:id="16" w:name="_Toc85533292"/>
      <w:bookmarkStart w:id="17" w:name="_Toc85789849"/>
      <w:bookmarkStart w:id="18" w:name="_Toc148125682"/>
      <w:bookmarkStart w:id="19" w:name="_Toc150248959"/>
      <w:bookmarkStart w:id="20" w:name="_Toc150249086"/>
      <w:bookmarkStart w:id="21" w:name="_Toc378160529"/>
      <w:r>
        <w:t>Apparatus</w:t>
      </w:r>
      <w:bookmarkEnd w:id="15"/>
      <w:bookmarkEnd w:id="16"/>
      <w:bookmarkEnd w:id="17"/>
      <w:bookmarkEnd w:id="18"/>
      <w:bookmarkEnd w:id="19"/>
      <w:bookmarkEnd w:id="20"/>
    </w:p>
    <w:p w14:paraId="669461E6" w14:textId="77777777" w:rsidR="00241DC9" w:rsidRDefault="00241DC9" w:rsidP="00241DC9">
      <w:pPr>
        <w:pStyle w:val="Paragraph"/>
      </w:pPr>
      <w:r>
        <w:t>The following apparatus is required:</w:t>
      </w:r>
    </w:p>
    <w:p w14:paraId="657C9EE0" w14:textId="77777777" w:rsidR="00241DC9" w:rsidRDefault="00241DC9" w:rsidP="007030F1">
      <w:pPr>
        <w:pStyle w:val="NumberedList"/>
      </w:pPr>
      <w:r>
        <w:t>50 ml cylinder essential dimensions complying with Fig</w:t>
      </w:r>
      <w:r w:rsidR="00440C56">
        <w:t>ure </w:t>
      </w:r>
      <w:r>
        <w:t>1.</w:t>
      </w:r>
    </w:p>
    <w:p w14:paraId="78E7EDE9" w14:textId="77777777" w:rsidR="00241DC9" w:rsidRDefault="00241DC9" w:rsidP="007030F1">
      <w:pPr>
        <w:pStyle w:val="NumberedList"/>
      </w:pPr>
      <w:r>
        <w:t>300 mm rule graduated in mm.</w:t>
      </w:r>
    </w:p>
    <w:p w14:paraId="749EEB1E" w14:textId="77777777" w:rsidR="00241DC9" w:rsidRDefault="00241DC9" w:rsidP="007030F1">
      <w:pPr>
        <w:pStyle w:val="NumberedList"/>
      </w:pPr>
      <w:r>
        <w:t>Clean dry closely graded sand (see Note 1) or glass beads (see note 2) conforming to one of the following size requirements:</w:t>
      </w:r>
    </w:p>
    <w:p w14:paraId="0FAED842" w14:textId="77777777" w:rsidR="00241DC9" w:rsidRDefault="00241DC9" w:rsidP="007030F1">
      <w:pPr>
        <w:pStyle w:val="NumberedList"/>
      </w:pPr>
      <w:r>
        <w:t xml:space="preserve">100% passing 0.850 mm and retained on the 0.600 mm </w:t>
      </w:r>
      <w:proofErr w:type="gramStart"/>
      <w:r>
        <w:t>sieve</w:t>
      </w:r>
      <w:proofErr w:type="gramEnd"/>
    </w:p>
    <w:p w14:paraId="41AB2748" w14:textId="77777777" w:rsidR="00241DC9" w:rsidRDefault="00241DC9" w:rsidP="007030F1">
      <w:pPr>
        <w:pStyle w:val="NumberedList"/>
      </w:pPr>
      <w:r>
        <w:t xml:space="preserve">100% passing 0.600 mm and retained on the 0.300 mm </w:t>
      </w:r>
      <w:proofErr w:type="gramStart"/>
      <w:r>
        <w:t>sieve</w:t>
      </w:r>
      <w:proofErr w:type="gramEnd"/>
    </w:p>
    <w:p w14:paraId="5E0EBDAF" w14:textId="77777777" w:rsidR="00241DC9" w:rsidRDefault="00241DC9" w:rsidP="007030F1">
      <w:pPr>
        <w:pStyle w:val="NumberedList"/>
      </w:pPr>
      <w:r>
        <w:t xml:space="preserve">100% passing 0.300 mm and retained on the 0.150 mm </w:t>
      </w:r>
      <w:proofErr w:type="gramStart"/>
      <w:r>
        <w:t>sieve</w:t>
      </w:r>
      <w:proofErr w:type="gramEnd"/>
    </w:p>
    <w:p w14:paraId="768FDC2E" w14:textId="77777777" w:rsidR="00241DC9" w:rsidRDefault="00241DC9" w:rsidP="007030F1">
      <w:pPr>
        <w:pStyle w:val="NumberedList"/>
      </w:pPr>
      <w:r>
        <w:t>Soft hand brush.</w:t>
      </w:r>
    </w:p>
    <w:p w14:paraId="07FEC959" w14:textId="77777777" w:rsidR="00241DC9" w:rsidRPr="009E1384" w:rsidRDefault="00241DC9" w:rsidP="009E1384">
      <w:pPr>
        <w:pStyle w:val="TableFigureNotesorSource"/>
      </w:pPr>
      <w:r w:rsidRPr="009E1384">
        <w:t>Note 1: Quarry sand has a significantly different Coefficient of Uniformity (Cu) than naturally occurring sand or manufactured glass beads and is also more likely to absorb and retain available moisture (in the air or otherwise) at a higher rate than angular or rounded material of a single size.</w:t>
      </w:r>
    </w:p>
    <w:p w14:paraId="547F1FE4" w14:textId="77777777" w:rsidR="00BE1AF9" w:rsidRDefault="00241DC9" w:rsidP="009E1384">
      <w:pPr>
        <w:pStyle w:val="TableFigureNotesorSource"/>
      </w:pPr>
      <w:r>
        <w:t>Note 2: No glass beads in AS</w:t>
      </w:r>
      <w:r w:rsidR="00DB0429">
        <w:t>/NZS </w:t>
      </w:r>
      <w:r>
        <w:t>2009 Table 3 meet the requirements of this test method therefore inconsistencies in the testing and reporting should be expected if glass beads complying with AS</w:t>
      </w:r>
      <w:r w:rsidR="00DB0429">
        <w:t>NZS </w:t>
      </w:r>
      <w:r>
        <w:t>2009 are used. Only entirely dry, that is containing no moisture, naturally occurring sand or glass beads manufactured to and strictly conforming with the specified particle size distribution (above) shall be used.</w:t>
      </w:r>
    </w:p>
    <w:p w14:paraId="2BF74F63" w14:textId="77777777" w:rsidR="00FC0913" w:rsidRDefault="000C16D3" w:rsidP="009E1384">
      <w:pPr>
        <w:pStyle w:val="Heading1"/>
      </w:pPr>
      <w:bookmarkStart w:id="22" w:name="_Toc70497270"/>
      <w:bookmarkStart w:id="23" w:name="_Toc85533293"/>
      <w:bookmarkStart w:id="24" w:name="_Toc85789850"/>
      <w:bookmarkStart w:id="25" w:name="_Toc148125683"/>
      <w:bookmarkStart w:id="26" w:name="_Toc150248960"/>
      <w:bookmarkStart w:id="27" w:name="_Toc150249087"/>
      <w:r>
        <w:t>Procedure</w:t>
      </w:r>
      <w:bookmarkEnd w:id="22"/>
      <w:bookmarkEnd w:id="23"/>
      <w:bookmarkEnd w:id="24"/>
      <w:bookmarkEnd w:id="25"/>
      <w:bookmarkEnd w:id="26"/>
      <w:bookmarkEnd w:id="27"/>
    </w:p>
    <w:p w14:paraId="49AD4F79" w14:textId="77777777" w:rsidR="00241DC9" w:rsidRDefault="00241DC9" w:rsidP="009E1384">
      <w:pPr>
        <w:pStyle w:val="NumberedList"/>
        <w:keepNext/>
        <w:numPr>
          <w:ilvl w:val="0"/>
          <w:numId w:val="43"/>
        </w:numPr>
        <w:ind w:left="567" w:hanging="567"/>
      </w:pPr>
      <w:r>
        <w:t>Select a sample site in accordance with AS 1289.1.4. 2.</w:t>
      </w:r>
    </w:p>
    <w:p w14:paraId="18CEABE0" w14:textId="77777777" w:rsidR="00241DC9" w:rsidRPr="009E1384" w:rsidRDefault="00241DC9" w:rsidP="009E1384">
      <w:pPr>
        <w:pStyle w:val="BodyTextIndent"/>
      </w:pPr>
      <w:r w:rsidRPr="009E1384">
        <w:t>Note 3: Testing may only be performed on dry, mainly horizontal surfaces in weather conditions that do not adversely affect the test result. The imminence of rain and wind greater than 19 km/hr will affect the quality of the test measurements.</w:t>
      </w:r>
    </w:p>
    <w:p w14:paraId="00A24550" w14:textId="77777777" w:rsidR="00241DC9" w:rsidRDefault="00241DC9" w:rsidP="007030F1">
      <w:pPr>
        <w:pStyle w:val="NumberedList"/>
        <w:numPr>
          <w:ilvl w:val="0"/>
          <w:numId w:val="43"/>
        </w:numPr>
        <w:ind w:left="567" w:hanging="567"/>
      </w:pPr>
      <w:r>
        <w:t>The surface of the sample site must be dry and clean. If necessary, sweep clean using the soft hand brush.</w:t>
      </w:r>
    </w:p>
    <w:p w14:paraId="6C49CDAD" w14:textId="77777777" w:rsidR="00241DC9" w:rsidRDefault="00241DC9" w:rsidP="007030F1">
      <w:pPr>
        <w:pStyle w:val="NumberedList"/>
        <w:numPr>
          <w:ilvl w:val="0"/>
          <w:numId w:val="43"/>
        </w:numPr>
        <w:ind w:left="567" w:hanging="567"/>
      </w:pPr>
      <w:r>
        <w:lastRenderedPageBreak/>
        <w:t>Fill the cylinder with sand or glass beads. When full, gently tap the base of the cylinder three times on the pavement surface, top up the cylinder with sand or glass beads and level the top with a straight edge.</w:t>
      </w:r>
    </w:p>
    <w:p w14:paraId="666447DA" w14:textId="77777777" w:rsidR="00241DC9" w:rsidRDefault="00241DC9" w:rsidP="007030F1">
      <w:pPr>
        <w:pStyle w:val="NumberedList"/>
        <w:numPr>
          <w:ilvl w:val="0"/>
          <w:numId w:val="43"/>
        </w:numPr>
        <w:ind w:left="567" w:hanging="567"/>
      </w:pPr>
      <w:r>
        <w:t>Pour the sand or glass beads directly onto the surface of the sample site to form a cone (see Fig</w:t>
      </w:r>
      <w:r w:rsidR="00440C56">
        <w:t>ure </w:t>
      </w:r>
      <w:r>
        <w:t>2). Repeat this step, filling the cylinder as in step (b), as often as necessary to obtain the volume of sand or glass beads required for the texture determination. The volume of sand or glass beads used for the texture determination shall be such that the sand patch has a minimum diameter of 170</w:t>
      </w:r>
      <w:r w:rsidR="00440C56">
        <w:t> </w:t>
      </w:r>
      <w:r>
        <w:t>mm. Table</w:t>
      </w:r>
      <w:r w:rsidR="00C938DC">
        <w:t> </w:t>
      </w:r>
      <w:r>
        <w:t>1 is given as a guide to the volume of sand or glass beads required.</w:t>
      </w:r>
    </w:p>
    <w:p w14:paraId="3025720E" w14:textId="77777777" w:rsidR="00241DC9" w:rsidRDefault="00241DC9" w:rsidP="009E1384">
      <w:pPr>
        <w:pStyle w:val="TableCaption"/>
        <w:pageBreakBefore w:val="0"/>
        <w:ind w:left="567"/>
      </w:pPr>
      <w:r>
        <w:t>Table 1</w:t>
      </w:r>
      <w:r w:rsidR="007030F1">
        <w:t>:</w:t>
      </w:r>
      <w:r w:rsidR="007030F1">
        <w:tab/>
      </w:r>
      <w:r>
        <w:t>Texture dept</w:t>
      </w:r>
      <w:r w:rsidR="00452A96">
        <w:t>h</w:t>
      </w:r>
      <w:r>
        <w:t>/volume relationship</w:t>
      </w:r>
    </w:p>
    <w:tbl>
      <w:tblPr>
        <w:tblStyle w:val="TMTable"/>
        <w:tblW w:w="8515" w:type="dxa"/>
        <w:tblInd w:w="557" w:type="dxa"/>
        <w:tblLook w:val="04A0" w:firstRow="1" w:lastRow="0" w:firstColumn="1" w:lastColumn="0" w:noHBand="0" w:noVBand="1"/>
      </w:tblPr>
      <w:tblGrid>
        <w:gridCol w:w="3554"/>
        <w:gridCol w:w="4961"/>
      </w:tblGrid>
      <w:tr w:rsidR="00241DC9" w14:paraId="2A300FD5" w14:textId="77777777" w:rsidTr="009E1384">
        <w:trPr>
          <w:cnfStyle w:val="100000000000" w:firstRow="1" w:lastRow="0" w:firstColumn="0" w:lastColumn="0" w:oddVBand="0" w:evenVBand="0" w:oddHBand="0" w:evenHBand="0" w:firstRowFirstColumn="0" w:firstRowLastColumn="0" w:lastRowFirstColumn="0" w:lastRowLastColumn="0"/>
        </w:trPr>
        <w:tc>
          <w:tcPr>
            <w:tcW w:w="3554" w:type="dxa"/>
          </w:tcPr>
          <w:p w14:paraId="2795403B" w14:textId="6F5C0902" w:rsidR="00241DC9" w:rsidRPr="009E1384" w:rsidRDefault="00EC1458" w:rsidP="00452A96">
            <w:pPr>
              <w:pStyle w:val="TableHeader"/>
              <w:rPr>
                <w:rFonts w:cs="Arial"/>
                <w:b/>
                <w:bCs/>
              </w:rPr>
            </w:pPr>
            <w:r w:rsidRPr="009E1384">
              <w:rPr>
                <w:rFonts w:cs="Arial"/>
                <w:b/>
                <w:bCs/>
              </w:rPr>
              <w:t>Su</w:t>
            </w:r>
            <w:r w:rsidR="00452A96" w:rsidRPr="009E1384">
              <w:rPr>
                <w:rFonts w:cs="Arial"/>
                <w:b/>
                <w:bCs/>
              </w:rPr>
              <w:t>r</w:t>
            </w:r>
            <w:r w:rsidRPr="009E1384">
              <w:rPr>
                <w:rFonts w:cs="Arial"/>
                <w:b/>
                <w:bCs/>
              </w:rPr>
              <w:t>face texture depth</w:t>
            </w:r>
            <w:r w:rsidR="009E1384" w:rsidRPr="009E1384">
              <w:rPr>
                <w:rFonts w:cs="Arial"/>
                <w:b/>
                <w:bCs/>
              </w:rPr>
              <w:t xml:space="preserve"> </w:t>
            </w:r>
            <w:r w:rsidRPr="009E1384">
              <w:rPr>
                <w:rFonts w:cs="Arial"/>
                <w:b/>
                <w:bCs/>
              </w:rPr>
              <w:t>(mm)</w:t>
            </w:r>
          </w:p>
        </w:tc>
        <w:tc>
          <w:tcPr>
            <w:tcW w:w="4961" w:type="dxa"/>
          </w:tcPr>
          <w:p w14:paraId="23CDD34E" w14:textId="38D27AAA" w:rsidR="00241DC9" w:rsidRPr="009E1384" w:rsidRDefault="00EC1458" w:rsidP="00452A96">
            <w:pPr>
              <w:pStyle w:val="TableHeader"/>
              <w:rPr>
                <w:rFonts w:cs="Arial"/>
                <w:b/>
                <w:bCs/>
              </w:rPr>
            </w:pPr>
            <w:r w:rsidRPr="009E1384">
              <w:rPr>
                <w:rFonts w:cs="Arial"/>
                <w:b/>
                <w:bCs/>
              </w:rPr>
              <w:t xml:space="preserve">Volume of sand or glass </w:t>
            </w:r>
            <w:r w:rsidR="00452A96" w:rsidRPr="009E1384">
              <w:rPr>
                <w:rFonts w:cs="Arial"/>
                <w:b/>
                <w:bCs/>
              </w:rPr>
              <w:t>b</w:t>
            </w:r>
            <w:r w:rsidRPr="009E1384">
              <w:rPr>
                <w:rFonts w:cs="Arial"/>
                <w:b/>
                <w:bCs/>
              </w:rPr>
              <w:t>eads</w:t>
            </w:r>
            <w:r w:rsidR="009E1384" w:rsidRPr="009E1384">
              <w:rPr>
                <w:rFonts w:cs="Arial"/>
                <w:b/>
                <w:bCs/>
              </w:rPr>
              <w:t xml:space="preserve"> </w:t>
            </w:r>
            <w:r w:rsidRPr="009E1384">
              <w:rPr>
                <w:rFonts w:cs="Arial"/>
                <w:b/>
                <w:bCs/>
              </w:rPr>
              <w:t>(cm</w:t>
            </w:r>
            <w:r w:rsidRPr="009E1384">
              <w:rPr>
                <w:rFonts w:cs="Arial"/>
                <w:b/>
                <w:bCs/>
                <w:vertAlign w:val="superscript"/>
              </w:rPr>
              <w:t>3</w:t>
            </w:r>
            <w:r w:rsidRPr="009E1384">
              <w:rPr>
                <w:rFonts w:cs="Arial"/>
                <w:b/>
                <w:bCs/>
              </w:rPr>
              <w:t>)</w:t>
            </w:r>
          </w:p>
        </w:tc>
      </w:tr>
      <w:tr w:rsidR="00EC1458" w14:paraId="37F8EF40" w14:textId="77777777" w:rsidTr="009E1384">
        <w:tc>
          <w:tcPr>
            <w:tcW w:w="3554" w:type="dxa"/>
          </w:tcPr>
          <w:p w14:paraId="10DC3693" w14:textId="77777777" w:rsidR="00EC1458" w:rsidRPr="009E1384" w:rsidRDefault="00EC1458" w:rsidP="00EC1458">
            <w:pPr>
              <w:pStyle w:val="TableText"/>
              <w:jc w:val="center"/>
              <w:rPr>
                <w:rFonts w:ascii="Arial" w:hAnsi="Arial" w:cs="Arial"/>
              </w:rPr>
            </w:pPr>
            <w:r w:rsidRPr="009E1384">
              <w:rPr>
                <w:rFonts w:ascii="Arial" w:hAnsi="Arial" w:cs="Arial"/>
              </w:rPr>
              <w:t>&gt; 0.3 to &lt; 2.0</w:t>
            </w:r>
          </w:p>
        </w:tc>
        <w:tc>
          <w:tcPr>
            <w:tcW w:w="4961" w:type="dxa"/>
          </w:tcPr>
          <w:p w14:paraId="6B2650DC" w14:textId="77777777" w:rsidR="00EC1458" w:rsidRPr="009E1384" w:rsidRDefault="00EC1458" w:rsidP="00EC1458">
            <w:pPr>
              <w:pStyle w:val="TableText"/>
              <w:jc w:val="center"/>
              <w:rPr>
                <w:rFonts w:ascii="Arial" w:hAnsi="Arial" w:cs="Arial"/>
              </w:rPr>
            </w:pPr>
            <w:r w:rsidRPr="009E1384">
              <w:rPr>
                <w:rFonts w:ascii="Arial" w:hAnsi="Arial" w:cs="Arial"/>
              </w:rPr>
              <w:t>50</w:t>
            </w:r>
          </w:p>
        </w:tc>
      </w:tr>
      <w:tr w:rsidR="00EC1458" w14:paraId="5611CACC" w14:textId="77777777" w:rsidTr="009E1384">
        <w:tc>
          <w:tcPr>
            <w:tcW w:w="3554" w:type="dxa"/>
          </w:tcPr>
          <w:p w14:paraId="63FF304E" w14:textId="77777777" w:rsidR="00EC1458" w:rsidRPr="009E1384" w:rsidRDefault="00EC1458" w:rsidP="00EC1458">
            <w:pPr>
              <w:pStyle w:val="TableText"/>
              <w:jc w:val="center"/>
              <w:rPr>
                <w:rFonts w:ascii="Arial" w:hAnsi="Arial" w:cs="Arial"/>
              </w:rPr>
            </w:pPr>
            <w:r w:rsidRPr="009E1384">
              <w:rPr>
                <w:rFonts w:ascii="Arial" w:hAnsi="Arial" w:cs="Arial"/>
              </w:rPr>
              <w:t>≥ 2.0 to &lt; 4.0</w:t>
            </w:r>
          </w:p>
        </w:tc>
        <w:tc>
          <w:tcPr>
            <w:tcW w:w="4961" w:type="dxa"/>
          </w:tcPr>
          <w:p w14:paraId="4FED1A2B" w14:textId="77777777" w:rsidR="00EC1458" w:rsidRPr="009E1384" w:rsidRDefault="00EC1458" w:rsidP="00EC1458">
            <w:pPr>
              <w:pStyle w:val="TableText"/>
              <w:jc w:val="center"/>
              <w:rPr>
                <w:rFonts w:ascii="Arial" w:hAnsi="Arial" w:cs="Arial"/>
              </w:rPr>
            </w:pPr>
            <w:r w:rsidRPr="009E1384">
              <w:rPr>
                <w:rFonts w:ascii="Arial" w:hAnsi="Arial" w:cs="Arial"/>
              </w:rPr>
              <w:t>100</w:t>
            </w:r>
          </w:p>
        </w:tc>
      </w:tr>
      <w:tr w:rsidR="00EC1458" w14:paraId="5BDBE2FF" w14:textId="77777777" w:rsidTr="009E1384">
        <w:tc>
          <w:tcPr>
            <w:tcW w:w="3554" w:type="dxa"/>
          </w:tcPr>
          <w:p w14:paraId="039DD286" w14:textId="77777777" w:rsidR="00EC1458" w:rsidRPr="009E1384" w:rsidRDefault="00EC1458" w:rsidP="00EC1458">
            <w:pPr>
              <w:pStyle w:val="TableText"/>
              <w:jc w:val="center"/>
              <w:rPr>
                <w:rFonts w:ascii="Arial" w:hAnsi="Arial" w:cs="Arial"/>
              </w:rPr>
            </w:pPr>
            <w:r w:rsidRPr="009E1384">
              <w:rPr>
                <w:rFonts w:ascii="Arial" w:hAnsi="Arial" w:cs="Arial"/>
              </w:rPr>
              <w:t xml:space="preserve">≥ 4.0 </w:t>
            </w:r>
            <w:proofErr w:type="gramStart"/>
            <w:r w:rsidRPr="009E1384">
              <w:rPr>
                <w:rFonts w:ascii="Arial" w:hAnsi="Arial" w:cs="Arial"/>
              </w:rPr>
              <w:t>to  &lt;</w:t>
            </w:r>
            <w:proofErr w:type="gramEnd"/>
            <w:r w:rsidRPr="009E1384">
              <w:rPr>
                <w:rFonts w:ascii="Arial" w:hAnsi="Arial" w:cs="Arial"/>
              </w:rPr>
              <w:t xml:space="preserve"> 6.0</w:t>
            </w:r>
          </w:p>
        </w:tc>
        <w:tc>
          <w:tcPr>
            <w:tcW w:w="4961" w:type="dxa"/>
          </w:tcPr>
          <w:p w14:paraId="58A20D0F" w14:textId="77777777" w:rsidR="00EC1458" w:rsidRPr="009E1384" w:rsidRDefault="00EC1458" w:rsidP="00EC1458">
            <w:pPr>
              <w:pStyle w:val="TableText"/>
              <w:jc w:val="center"/>
              <w:rPr>
                <w:rFonts w:ascii="Arial" w:hAnsi="Arial" w:cs="Arial"/>
              </w:rPr>
            </w:pPr>
            <w:r w:rsidRPr="009E1384">
              <w:rPr>
                <w:rFonts w:ascii="Arial" w:hAnsi="Arial" w:cs="Arial"/>
              </w:rPr>
              <w:t>150</w:t>
            </w:r>
          </w:p>
        </w:tc>
      </w:tr>
    </w:tbl>
    <w:p w14:paraId="1DA035B8" w14:textId="77777777" w:rsidR="00241DC9" w:rsidRPr="00241DC9" w:rsidRDefault="00241DC9" w:rsidP="00241DC9">
      <w:pPr>
        <w:pStyle w:val="Paragraph"/>
      </w:pPr>
    </w:p>
    <w:p w14:paraId="26398898" w14:textId="77777777" w:rsidR="00C1531C" w:rsidRDefault="00C1531C" w:rsidP="00C1531C">
      <w:pPr>
        <w:pStyle w:val="NumberedList"/>
      </w:pPr>
      <w:r w:rsidRPr="00C1531C">
        <w:t>Spread the sand or glass beads evenly by placing the base of the cylinder on the apex of the cone and rotate the base so that the material flows outwards from the cone.</w:t>
      </w:r>
    </w:p>
    <w:p w14:paraId="083A0444" w14:textId="77777777" w:rsidR="00EC1458" w:rsidRDefault="00EC1458" w:rsidP="009E1384">
      <w:pPr>
        <w:pStyle w:val="BodyTextIndent"/>
      </w:pPr>
      <w:r>
        <w:t>Note 4:  Apply only horizontal forces to the cylinder working outwards in a spiral fashion to spread the material in a circular pattern until the surface depressions are filled to the levels of the peaks as shown in Fig</w:t>
      </w:r>
      <w:r w:rsidR="00440C56">
        <w:t>ure </w:t>
      </w:r>
      <w:r>
        <w:t>3.</w:t>
      </w:r>
    </w:p>
    <w:p w14:paraId="1FAC43A7" w14:textId="77777777" w:rsidR="00EC1458" w:rsidRDefault="00EC1458" w:rsidP="00EC1458">
      <w:pPr>
        <w:pStyle w:val="NumberedList"/>
      </w:pPr>
      <w:r>
        <w:t>Measure the diameter of the sand patch to the nearest 1 mm. The diameter shall be measured at four locations at approximately equally spaced distances around the sand patch.</w:t>
      </w:r>
    </w:p>
    <w:p w14:paraId="2EAC13EB" w14:textId="77777777" w:rsidR="00FC0913" w:rsidRDefault="00EC1458" w:rsidP="009E1384">
      <w:pPr>
        <w:pStyle w:val="Heading1"/>
      </w:pPr>
      <w:bookmarkStart w:id="28" w:name="_Toc70497271"/>
      <w:bookmarkStart w:id="29" w:name="_Toc85533294"/>
      <w:bookmarkStart w:id="30" w:name="_Toc85789851"/>
      <w:bookmarkStart w:id="31" w:name="_Toc148125684"/>
      <w:bookmarkStart w:id="32" w:name="_Toc150248961"/>
      <w:bookmarkStart w:id="33" w:name="_Toc150249088"/>
      <w:r w:rsidRPr="009E1384">
        <w:t>Calculations</w:t>
      </w:r>
      <w:bookmarkEnd w:id="28"/>
      <w:bookmarkEnd w:id="29"/>
      <w:bookmarkEnd w:id="30"/>
      <w:bookmarkEnd w:id="31"/>
      <w:bookmarkEnd w:id="32"/>
      <w:bookmarkEnd w:id="33"/>
    </w:p>
    <w:p w14:paraId="1A84E555" w14:textId="77777777" w:rsidR="00EC1458" w:rsidRDefault="00EC1458" w:rsidP="00EC1458">
      <w:pPr>
        <w:pStyle w:val="NumberedList"/>
        <w:numPr>
          <w:ilvl w:val="0"/>
          <w:numId w:val="40"/>
        </w:numPr>
        <w:ind w:left="567" w:hanging="567"/>
      </w:pPr>
      <w:r>
        <w:t>Calculate the average sand patch diameter to the nearest 1 mm.</w:t>
      </w:r>
    </w:p>
    <w:p w14:paraId="775EA1E0" w14:textId="77777777" w:rsidR="00EC1458" w:rsidRPr="00EC1458" w:rsidRDefault="00EC1458" w:rsidP="00EC1458">
      <w:pPr>
        <w:pStyle w:val="NumberedList"/>
        <w:numPr>
          <w:ilvl w:val="0"/>
          <w:numId w:val="40"/>
        </w:numPr>
        <w:ind w:left="567" w:hanging="567"/>
      </w:pPr>
      <w:r>
        <w:t>Calculate the surface texture depth using the formula:</w:t>
      </w:r>
    </w:p>
    <w:tbl>
      <w:tblPr>
        <w:tblW w:w="5000" w:type="pct"/>
        <w:tblLayout w:type="fixed"/>
        <w:tblLook w:val="01E0" w:firstRow="1" w:lastRow="1" w:firstColumn="1" w:lastColumn="1" w:noHBand="0" w:noVBand="0"/>
      </w:tblPr>
      <w:tblGrid>
        <w:gridCol w:w="1204"/>
        <w:gridCol w:w="359"/>
        <w:gridCol w:w="7520"/>
        <w:gridCol w:w="556"/>
      </w:tblGrid>
      <w:tr w:rsidR="00EC1458" w:rsidRPr="00625313" w14:paraId="23684EE0" w14:textId="77777777" w:rsidTr="00EC1458">
        <w:trPr>
          <w:trHeight w:val="737"/>
        </w:trPr>
        <w:tc>
          <w:tcPr>
            <w:tcW w:w="1204" w:type="dxa"/>
            <w:shd w:val="clear" w:color="auto" w:fill="auto"/>
          </w:tcPr>
          <w:p w14:paraId="047510D4" w14:textId="77777777" w:rsidR="00EC1458" w:rsidRPr="00637B83" w:rsidRDefault="00EC1458" w:rsidP="002327DC">
            <w:pPr>
              <w:pStyle w:val="Equationleft"/>
              <w:spacing w:before="120" w:after="120"/>
              <w:rPr>
                <w:szCs w:val="22"/>
              </w:rPr>
            </w:pPr>
          </w:p>
        </w:tc>
        <w:tc>
          <w:tcPr>
            <w:tcW w:w="359" w:type="dxa"/>
            <w:shd w:val="clear" w:color="auto" w:fill="auto"/>
          </w:tcPr>
          <w:p w14:paraId="1A1351A3" w14:textId="77777777" w:rsidR="00EC1458" w:rsidRPr="00637B83" w:rsidRDefault="00EC1458" w:rsidP="002327DC">
            <w:pPr>
              <w:pStyle w:val="Equationcentered"/>
              <w:spacing w:before="120" w:after="120"/>
              <w:rPr>
                <w:szCs w:val="22"/>
              </w:rPr>
            </w:pPr>
          </w:p>
        </w:tc>
        <w:tc>
          <w:tcPr>
            <w:tcW w:w="7520" w:type="dxa"/>
            <w:shd w:val="clear" w:color="auto" w:fill="auto"/>
          </w:tcPr>
          <w:p w14:paraId="722F8BAA" w14:textId="77777777" w:rsidR="00EC1458" w:rsidRPr="001D3727" w:rsidRDefault="00EC1458" w:rsidP="002327DC">
            <w:pPr>
              <w:pStyle w:val="Equationcentered"/>
              <w:spacing w:before="120" w:after="120"/>
              <w:rPr>
                <w:szCs w:val="22"/>
              </w:rPr>
            </w:pPr>
            <w:r>
              <w:rPr>
                <w:noProof/>
                <w:position w:val="-24"/>
              </w:rPr>
              <w:object w:dxaOrig="1719" w:dyaOrig="620" w14:anchorId="48512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28.5pt" o:ole="" fillcolor="window">
                  <v:imagedata r:id="rId9" o:title=""/>
                </v:shape>
                <o:OLEObject Type="Embed" ProgID="Equation.3" ShapeID="_x0000_i1025" DrawAspect="Content" ObjectID="_1761132251" r:id="rId10"/>
              </w:object>
            </w:r>
          </w:p>
        </w:tc>
        <w:tc>
          <w:tcPr>
            <w:tcW w:w="556" w:type="dxa"/>
            <w:shd w:val="clear" w:color="auto" w:fill="auto"/>
          </w:tcPr>
          <w:p w14:paraId="250DF477" w14:textId="77777777" w:rsidR="00EC1458" w:rsidRPr="00B32709" w:rsidRDefault="00EC1458" w:rsidP="002327DC">
            <w:pPr>
              <w:pStyle w:val="Equationright"/>
              <w:rPr>
                <w:bCs/>
                <w:caps/>
                <w:szCs w:val="22"/>
              </w:rPr>
            </w:pPr>
          </w:p>
        </w:tc>
      </w:tr>
      <w:tr w:rsidR="00EC1458" w:rsidRPr="00625313" w14:paraId="6215DBCC" w14:textId="77777777" w:rsidTr="00EC1458">
        <w:tc>
          <w:tcPr>
            <w:tcW w:w="1204" w:type="dxa"/>
            <w:shd w:val="clear" w:color="auto" w:fill="auto"/>
          </w:tcPr>
          <w:p w14:paraId="73A6B273" w14:textId="77777777" w:rsidR="00EC1458" w:rsidRPr="00637B83" w:rsidRDefault="00EC1458" w:rsidP="002327DC">
            <w:pPr>
              <w:pStyle w:val="Equationleft"/>
              <w:spacing w:before="120" w:after="120"/>
              <w:rPr>
                <w:szCs w:val="22"/>
              </w:rPr>
            </w:pPr>
            <w:r w:rsidRPr="00637B83">
              <w:rPr>
                <w:szCs w:val="22"/>
              </w:rPr>
              <w:t>where</w:t>
            </w:r>
          </w:p>
        </w:tc>
        <w:tc>
          <w:tcPr>
            <w:tcW w:w="359" w:type="dxa"/>
            <w:shd w:val="clear" w:color="auto" w:fill="auto"/>
          </w:tcPr>
          <w:p w14:paraId="5D18E621" w14:textId="77777777" w:rsidR="00EC1458" w:rsidRPr="00637B83" w:rsidRDefault="00EC1458" w:rsidP="002327DC">
            <w:pPr>
              <w:pStyle w:val="Equationcentered"/>
              <w:spacing w:before="120" w:after="120"/>
              <w:rPr>
                <w:szCs w:val="22"/>
              </w:rPr>
            </w:pPr>
          </w:p>
        </w:tc>
        <w:tc>
          <w:tcPr>
            <w:tcW w:w="7520" w:type="dxa"/>
            <w:shd w:val="clear" w:color="auto" w:fill="auto"/>
          </w:tcPr>
          <w:p w14:paraId="1F415FAD" w14:textId="77777777" w:rsidR="00EC1458" w:rsidRPr="00637B83" w:rsidRDefault="00EC1458" w:rsidP="002327DC"/>
        </w:tc>
        <w:tc>
          <w:tcPr>
            <w:tcW w:w="556" w:type="dxa"/>
            <w:shd w:val="clear" w:color="auto" w:fill="auto"/>
          </w:tcPr>
          <w:p w14:paraId="2A00219A" w14:textId="77777777" w:rsidR="00EC1458" w:rsidRPr="00625313" w:rsidRDefault="00EC1458" w:rsidP="002327DC">
            <w:pPr>
              <w:pStyle w:val="Equationright"/>
              <w:rPr>
                <w:b/>
                <w:bCs/>
                <w:caps/>
                <w:szCs w:val="22"/>
              </w:rPr>
            </w:pPr>
          </w:p>
        </w:tc>
      </w:tr>
      <w:tr w:rsidR="00EC1458" w:rsidRPr="00625313" w14:paraId="4014F18F" w14:textId="77777777" w:rsidTr="00EC1458">
        <w:tc>
          <w:tcPr>
            <w:tcW w:w="1204" w:type="dxa"/>
            <w:shd w:val="clear" w:color="auto" w:fill="auto"/>
            <w:vAlign w:val="center"/>
          </w:tcPr>
          <w:p w14:paraId="7B9E0C8E" w14:textId="77777777" w:rsidR="00EC1458" w:rsidRPr="00BE1AF9" w:rsidRDefault="00EC1458" w:rsidP="002327DC">
            <w:pPr>
              <w:pStyle w:val="Equationright"/>
              <w:spacing w:before="120" w:after="120"/>
              <w:rPr>
                <w:b/>
                <w:bCs/>
                <w:caps/>
                <w:sz w:val="22"/>
                <w:szCs w:val="22"/>
              </w:rPr>
            </w:pPr>
            <w:r w:rsidRPr="00EC1458">
              <w:rPr>
                <w:szCs w:val="22"/>
              </w:rPr>
              <w:t>STD</w:t>
            </w:r>
          </w:p>
        </w:tc>
        <w:tc>
          <w:tcPr>
            <w:tcW w:w="359" w:type="dxa"/>
            <w:shd w:val="clear" w:color="auto" w:fill="auto"/>
            <w:vAlign w:val="center"/>
          </w:tcPr>
          <w:p w14:paraId="79548F8E" w14:textId="77777777" w:rsidR="00EC1458" w:rsidRPr="008E4A78" w:rsidRDefault="00EC1458" w:rsidP="002327DC">
            <w:pPr>
              <w:pStyle w:val="Equationcentered"/>
              <w:spacing w:before="120" w:after="120"/>
              <w:rPr>
                <w:szCs w:val="22"/>
              </w:rPr>
            </w:pPr>
            <w:r w:rsidRPr="008E4A78">
              <w:rPr>
                <w:szCs w:val="22"/>
              </w:rPr>
              <w:t>=</w:t>
            </w:r>
          </w:p>
        </w:tc>
        <w:tc>
          <w:tcPr>
            <w:tcW w:w="7520" w:type="dxa"/>
            <w:shd w:val="clear" w:color="auto" w:fill="auto"/>
          </w:tcPr>
          <w:p w14:paraId="3C14310C" w14:textId="77777777" w:rsidR="00EC1458" w:rsidRPr="00637B83" w:rsidRDefault="00EC1458" w:rsidP="002327DC">
            <w:pPr>
              <w:pStyle w:val="Equationleft"/>
              <w:spacing w:before="120" w:after="120"/>
              <w:rPr>
                <w:szCs w:val="22"/>
              </w:rPr>
            </w:pPr>
            <w:r w:rsidRPr="00EC1458">
              <w:rPr>
                <w:szCs w:val="22"/>
              </w:rPr>
              <w:t>surface texture depth in mm</w:t>
            </w:r>
          </w:p>
        </w:tc>
        <w:tc>
          <w:tcPr>
            <w:tcW w:w="556" w:type="dxa"/>
            <w:shd w:val="clear" w:color="auto" w:fill="auto"/>
          </w:tcPr>
          <w:p w14:paraId="6DAA79F1" w14:textId="77777777" w:rsidR="00EC1458" w:rsidRPr="00625313" w:rsidRDefault="00EC1458" w:rsidP="002327DC">
            <w:pPr>
              <w:pStyle w:val="Equationright"/>
              <w:rPr>
                <w:b/>
                <w:bCs/>
                <w:caps/>
                <w:szCs w:val="22"/>
              </w:rPr>
            </w:pPr>
          </w:p>
        </w:tc>
      </w:tr>
      <w:tr w:rsidR="00EC1458" w:rsidRPr="00625313" w14:paraId="7E6919E8" w14:textId="77777777" w:rsidTr="00EC1458">
        <w:tc>
          <w:tcPr>
            <w:tcW w:w="1204" w:type="dxa"/>
            <w:shd w:val="clear" w:color="auto" w:fill="auto"/>
            <w:vAlign w:val="center"/>
          </w:tcPr>
          <w:p w14:paraId="7E83E113" w14:textId="77777777" w:rsidR="00EC1458" w:rsidRPr="00BE1AF9" w:rsidRDefault="00EC1458" w:rsidP="002327DC">
            <w:pPr>
              <w:pStyle w:val="Equationright"/>
              <w:spacing w:before="120" w:after="120"/>
              <w:rPr>
                <w:b/>
                <w:bCs/>
                <w:caps/>
                <w:sz w:val="22"/>
                <w:szCs w:val="22"/>
              </w:rPr>
            </w:pPr>
            <w:r w:rsidRPr="00EC1458">
              <w:rPr>
                <w:szCs w:val="22"/>
              </w:rPr>
              <w:t>V</w:t>
            </w:r>
          </w:p>
        </w:tc>
        <w:tc>
          <w:tcPr>
            <w:tcW w:w="359" w:type="dxa"/>
            <w:shd w:val="clear" w:color="auto" w:fill="auto"/>
            <w:vAlign w:val="center"/>
          </w:tcPr>
          <w:p w14:paraId="245E85D9" w14:textId="77777777" w:rsidR="00EC1458" w:rsidRPr="008E4A78" w:rsidRDefault="00EC1458" w:rsidP="002327DC">
            <w:pPr>
              <w:pStyle w:val="Equationcentered"/>
              <w:spacing w:before="120" w:after="120"/>
              <w:rPr>
                <w:szCs w:val="22"/>
              </w:rPr>
            </w:pPr>
            <w:r w:rsidRPr="008E4A78">
              <w:rPr>
                <w:szCs w:val="22"/>
              </w:rPr>
              <w:t>=</w:t>
            </w:r>
          </w:p>
        </w:tc>
        <w:tc>
          <w:tcPr>
            <w:tcW w:w="7520" w:type="dxa"/>
            <w:shd w:val="clear" w:color="auto" w:fill="auto"/>
          </w:tcPr>
          <w:p w14:paraId="594197B1" w14:textId="77777777" w:rsidR="00EC1458" w:rsidRPr="00637B83" w:rsidRDefault="00EC1458" w:rsidP="00EC1458">
            <w:pPr>
              <w:pStyle w:val="Equationleft"/>
              <w:spacing w:before="120" w:after="120"/>
              <w:rPr>
                <w:szCs w:val="22"/>
              </w:rPr>
            </w:pPr>
            <w:r w:rsidRPr="00EC1458">
              <w:rPr>
                <w:szCs w:val="22"/>
              </w:rPr>
              <w:t>volume of sand in patch in cm³</w:t>
            </w:r>
          </w:p>
        </w:tc>
        <w:tc>
          <w:tcPr>
            <w:tcW w:w="556" w:type="dxa"/>
            <w:shd w:val="clear" w:color="auto" w:fill="auto"/>
          </w:tcPr>
          <w:p w14:paraId="4465548A" w14:textId="77777777" w:rsidR="00EC1458" w:rsidRPr="00625313" w:rsidRDefault="00EC1458" w:rsidP="002327DC">
            <w:pPr>
              <w:pStyle w:val="Equationright"/>
              <w:rPr>
                <w:b/>
                <w:bCs/>
                <w:caps/>
                <w:szCs w:val="22"/>
              </w:rPr>
            </w:pPr>
          </w:p>
        </w:tc>
      </w:tr>
      <w:tr w:rsidR="00EC1458" w:rsidRPr="00625313" w14:paraId="7FF1831E" w14:textId="77777777" w:rsidTr="00EC1458">
        <w:tc>
          <w:tcPr>
            <w:tcW w:w="1204" w:type="dxa"/>
            <w:shd w:val="clear" w:color="auto" w:fill="auto"/>
            <w:vAlign w:val="center"/>
          </w:tcPr>
          <w:p w14:paraId="2113C914" w14:textId="77777777" w:rsidR="00EC1458" w:rsidRPr="00BE1AF9" w:rsidRDefault="00EC1458" w:rsidP="002327DC">
            <w:pPr>
              <w:pStyle w:val="Equationright"/>
              <w:spacing w:before="120" w:after="120"/>
              <w:rPr>
                <w:b/>
                <w:bCs/>
                <w:caps/>
                <w:sz w:val="22"/>
                <w:szCs w:val="22"/>
              </w:rPr>
            </w:pPr>
            <w:r w:rsidRPr="00EC1458">
              <w:rPr>
                <w:szCs w:val="22"/>
              </w:rPr>
              <w:t>D</w:t>
            </w:r>
          </w:p>
        </w:tc>
        <w:tc>
          <w:tcPr>
            <w:tcW w:w="359" w:type="dxa"/>
            <w:shd w:val="clear" w:color="auto" w:fill="auto"/>
            <w:vAlign w:val="center"/>
          </w:tcPr>
          <w:p w14:paraId="0F15B80B" w14:textId="77777777" w:rsidR="00EC1458" w:rsidRPr="008E4A78" w:rsidRDefault="00EC1458" w:rsidP="002327DC">
            <w:pPr>
              <w:pStyle w:val="Equationcentered"/>
              <w:spacing w:before="120" w:after="120"/>
              <w:rPr>
                <w:szCs w:val="22"/>
              </w:rPr>
            </w:pPr>
            <w:r w:rsidRPr="008E4A78">
              <w:rPr>
                <w:szCs w:val="22"/>
              </w:rPr>
              <w:t>=</w:t>
            </w:r>
          </w:p>
        </w:tc>
        <w:tc>
          <w:tcPr>
            <w:tcW w:w="7520" w:type="dxa"/>
            <w:shd w:val="clear" w:color="auto" w:fill="auto"/>
          </w:tcPr>
          <w:p w14:paraId="4F42452D" w14:textId="77777777" w:rsidR="00EC1458" w:rsidRPr="00637B83" w:rsidRDefault="00EC1458" w:rsidP="002327DC">
            <w:pPr>
              <w:pStyle w:val="Equationleft"/>
              <w:spacing w:before="120" w:after="120"/>
              <w:rPr>
                <w:szCs w:val="22"/>
              </w:rPr>
            </w:pPr>
            <w:r w:rsidRPr="00EC1458">
              <w:rPr>
                <w:szCs w:val="22"/>
              </w:rPr>
              <w:t>average diameter of sand patch in mm</w:t>
            </w:r>
          </w:p>
        </w:tc>
        <w:tc>
          <w:tcPr>
            <w:tcW w:w="556" w:type="dxa"/>
            <w:shd w:val="clear" w:color="auto" w:fill="auto"/>
          </w:tcPr>
          <w:p w14:paraId="3C64BE9E" w14:textId="77777777" w:rsidR="00EC1458" w:rsidRPr="00625313" w:rsidRDefault="00EC1458" w:rsidP="002327DC">
            <w:pPr>
              <w:pStyle w:val="Equationright"/>
              <w:rPr>
                <w:b/>
                <w:bCs/>
                <w:caps/>
                <w:szCs w:val="22"/>
              </w:rPr>
            </w:pPr>
          </w:p>
        </w:tc>
      </w:tr>
    </w:tbl>
    <w:p w14:paraId="0A23A39B" w14:textId="77777777" w:rsidR="00EC1458" w:rsidRPr="00EC1458" w:rsidRDefault="00EC1458" w:rsidP="009E1384">
      <w:pPr>
        <w:pStyle w:val="TableFigureNotesorSource"/>
      </w:pPr>
      <w:r w:rsidRPr="00EC1458">
        <w:t>Note 5: A conversion chart is included as Appendix A to convert the sand patch diameter to surface texture depth without the need for a calculator.</w:t>
      </w:r>
    </w:p>
    <w:p w14:paraId="14483A5E" w14:textId="77777777" w:rsidR="00BE1AF9" w:rsidRDefault="00EC1458" w:rsidP="009E1384">
      <w:pPr>
        <w:pStyle w:val="Heading1"/>
      </w:pPr>
      <w:bookmarkStart w:id="34" w:name="_Toc70497273"/>
      <w:bookmarkStart w:id="35" w:name="_Toc85533295"/>
      <w:bookmarkStart w:id="36" w:name="_Toc85789852"/>
      <w:bookmarkStart w:id="37" w:name="_Toc148125685"/>
      <w:bookmarkStart w:id="38" w:name="_Toc150248962"/>
      <w:bookmarkStart w:id="39" w:name="_Toc150249089"/>
      <w:r>
        <w:t xml:space="preserve">Information to be </w:t>
      </w:r>
      <w:proofErr w:type="gramStart"/>
      <w:r>
        <w:t>Reported</w:t>
      </w:r>
      <w:bookmarkEnd w:id="34"/>
      <w:bookmarkEnd w:id="35"/>
      <w:bookmarkEnd w:id="36"/>
      <w:bookmarkEnd w:id="37"/>
      <w:bookmarkEnd w:id="38"/>
      <w:bookmarkEnd w:id="39"/>
      <w:proofErr w:type="gramEnd"/>
    </w:p>
    <w:p w14:paraId="31F3DF72" w14:textId="5E2D9BDB" w:rsidR="00EC1458" w:rsidRDefault="00EC1458" w:rsidP="002B5B54">
      <w:pPr>
        <w:pStyle w:val="Paragraph"/>
        <w:spacing w:after="360"/>
      </w:pPr>
      <w:r>
        <w:t>Report the following</w:t>
      </w:r>
      <w:r w:rsidR="002B5B54">
        <w:t>:</w:t>
      </w:r>
    </w:p>
    <w:p w14:paraId="73CFF433" w14:textId="77777777" w:rsidR="00EC1458" w:rsidRDefault="00365481" w:rsidP="00365481">
      <w:pPr>
        <w:pStyle w:val="NumberedList"/>
        <w:numPr>
          <w:ilvl w:val="0"/>
          <w:numId w:val="41"/>
        </w:numPr>
        <w:ind w:left="567" w:hanging="567"/>
      </w:pPr>
      <w:r w:rsidRPr="00365481">
        <w:t>the location of the test (road, chainage, wheel path, etc.)</w:t>
      </w:r>
    </w:p>
    <w:p w14:paraId="0BD835ED" w14:textId="77777777" w:rsidR="00365481" w:rsidRDefault="00365481" w:rsidP="00365481">
      <w:pPr>
        <w:pStyle w:val="NumberedList"/>
        <w:numPr>
          <w:ilvl w:val="0"/>
          <w:numId w:val="41"/>
        </w:numPr>
        <w:ind w:left="567" w:hanging="567"/>
      </w:pPr>
      <w:r>
        <w:t>the date and time of test</w:t>
      </w:r>
    </w:p>
    <w:p w14:paraId="00998012" w14:textId="77777777" w:rsidR="00365481" w:rsidRDefault="00365481" w:rsidP="00365481">
      <w:pPr>
        <w:pStyle w:val="NumberedList"/>
        <w:numPr>
          <w:ilvl w:val="0"/>
          <w:numId w:val="41"/>
        </w:numPr>
        <w:ind w:left="567" w:hanging="567"/>
      </w:pPr>
      <w:r>
        <w:lastRenderedPageBreak/>
        <w:t xml:space="preserve">the surface texture depth to the nearest </w:t>
      </w:r>
      <w:r w:rsidRPr="00365481">
        <w:t>0.1 mm.</w:t>
      </w:r>
    </w:p>
    <w:p w14:paraId="4E57CE40" w14:textId="02A189BE" w:rsidR="00834E4C" w:rsidRPr="00834E4C" w:rsidRDefault="00834E4C" w:rsidP="00E77402">
      <w:pPr>
        <w:pStyle w:val="Heading-nonumbering"/>
      </w:pPr>
      <w:r w:rsidRPr="00834E4C">
        <w:t>N</w:t>
      </w:r>
      <w:r w:rsidR="009E1384" w:rsidRPr="00834E4C">
        <w:t>otes</w:t>
      </w:r>
    </w:p>
    <w:p w14:paraId="199040C3" w14:textId="77777777" w:rsidR="00834E4C" w:rsidRDefault="00834E4C" w:rsidP="00FB5051">
      <w:pPr>
        <w:pStyle w:val="NumberedList"/>
        <w:numPr>
          <w:ilvl w:val="0"/>
          <w:numId w:val="42"/>
        </w:numPr>
        <w:ind w:left="567" w:hanging="567"/>
      </w:pPr>
      <w:r>
        <w:t>Select the size of the sand or glass beads according to the road texture to be measured, prevailing wind and traffic conditions. The size of the material used shall not exceed the texture depth to be measured.</w:t>
      </w:r>
    </w:p>
    <w:p w14:paraId="4E1129FE" w14:textId="77777777" w:rsidR="00834E4C" w:rsidRDefault="00834E4C" w:rsidP="00FB5051">
      <w:pPr>
        <w:pStyle w:val="NumberedList"/>
      </w:pPr>
      <w:r>
        <w:t>The sand or glass beads shall be spread so as not to reach the levels of abnormally high peaks.</w:t>
      </w:r>
    </w:p>
    <w:p w14:paraId="0384D51C" w14:textId="77777777" w:rsidR="0039611A" w:rsidRDefault="0039611A" w:rsidP="0039611A">
      <w:pPr>
        <w:pStyle w:val="NumberedList"/>
        <w:numPr>
          <w:ilvl w:val="0"/>
          <w:numId w:val="0"/>
        </w:numPr>
      </w:pPr>
    </w:p>
    <w:p w14:paraId="19F052DD" w14:textId="77777777" w:rsidR="00FB5051" w:rsidRDefault="00AF0CFE" w:rsidP="00AF0CFE">
      <w:pPr>
        <w:pStyle w:val="FigureCaption"/>
      </w:pPr>
      <w:r>
        <w:t>Figure 1</w:t>
      </w:r>
      <w:r w:rsidR="00457F1A">
        <w:t>:</w:t>
      </w:r>
      <w:r w:rsidR="00457F1A">
        <w:tab/>
      </w:r>
      <w:r w:rsidR="00457F1A">
        <w:tab/>
      </w:r>
      <w:r w:rsidRPr="00AF0CFE">
        <w:t xml:space="preserve">Texture depth measuring </w:t>
      </w:r>
      <w:proofErr w:type="gramStart"/>
      <w:r w:rsidRPr="00AF0CFE">
        <w:t>cylinder</w:t>
      </w:r>
      <w:proofErr w:type="gramEnd"/>
    </w:p>
    <w:tbl>
      <w:tblPr>
        <w:tblW w:w="0" w:type="auto"/>
        <w:tblInd w:w="1242" w:type="dxa"/>
        <w:tblLayout w:type="fixed"/>
        <w:tblLook w:val="0000" w:firstRow="0" w:lastRow="0" w:firstColumn="0" w:lastColumn="0" w:noHBand="0" w:noVBand="0"/>
      </w:tblPr>
      <w:tblGrid>
        <w:gridCol w:w="851"/>
        <w:gridCol w:w="5528"/>
      </w:tblGrid>
      <w:tr w:rsidR="00AF0CFE" w14:paraId="2B795DE5" w14:textId="77777777" w:rsidTr="002327DC">
        <w:tc>
          <w:tcPr>
            <w:tcW w:w="851" w:type="dxa"/>
          </w:tcPr>
          <w:p w14:paraId="33A7AAE6" w14:textId="77777777" w:rsidR="00AF0CFE" w:rsidRDefault="00AF0CFE" w:rsidP="002327DC">
            <w:pPr>
              <w:pStyle w:val="Paragraph"/>
            </w:pPr>
            <w:r>
              <w:t>1.</w:t>
            </w:r>
          </w:p>
        </w:tc>
        <w:tc>
          <w:tcPr>
            <w:tcW w:w="5528" w:type="dxa"/>
          </w:tcPr>
          <w:p w14:paraId="4253FF63" w14:textId="77777777" w:rsidR="00AF0CFE" w:rsidRDefault="00AF0CFE" w:rsidP="002327DC">
            <w:pPr>
              <w:pStyle w:val="Paragraph"/>
            </w:pPr>
            <w:r>
              <w:t>Nitrile rubber base to have international rubber hardness of 70 – 80.</w:t>
            </w:r>
          </w:p>
        </w:tc>
      </w:tr>
      <w:tr w:rsidR="00AF0CFE" w14:paraId="52F89539" w14:textId="77777777" w:rsidTr="002327DC">
        <w:tc>
          <w:tcPr>
            <w:tcW w:w="851" w:type="dxa"/>
          </w:tcPr>
          <w:p w14:paraId="6A13E75E" w14:textId="77777777" w:rsidR="00AF0CFE" w:rsidRDefault="00AF0CFE" w:rsidP="002327DC">
            <w:pPr>
              <w:pStyle w:val="Paragraph"/>
            </w:pPr>
            <w:r>
              <w:t>2.</w:t>
            </w:r>
          </w:p>
        </w:tc>
        <w:tc>
          <w:tcPr>
            <w:tcW w:w="5528" w:type="dxa"/>
          </w:tcPr>
          <w:p w14:paraId="189FDE70" w14:textId="77777777" w:rsidR="00AF0CFE" w:rsidRDefault="00AF0CFE" w:rsidP="002327DC">
            <w:pPr>
              <w:pStyle w:val="Paragraph"/>
            </w:pPr>
            <w:r>
              <w:t>All dimensions are in mm unless otherwise stated.</w:t>
            </w:r>
          </w:p>
          <w:p w14:paraId="482527A2" w14:textId="77777777" w:rsidR="00AF0CFE" w:rsidRDefault="00AF0CFE" w:rsidP="002327DC">
            <w:pPr>
              <w:pStyle w:val="Paragraph"/>
            </w:pPr>
            <w:r>
              <w:t>Mass       = 325 ± 25 g</w:t>
            </w:r>
          </w:p>
          <w:p w14:paraId="546E4D7D" w14:textId="77777777" w:rsidR="00AF0CFE" w:rsidRDefault="00AF0CFE" w:rsidP="002327DC">
            <w:pPr>
              <w:pStyle w:val="Paragraph"/>
            </w:pPr>
            <w:r>
              <w:t>Volume   = 50.0 ± 0.20 ml</w:t>
            </w:r>
          </w:p>
          <w:p w14:paraId="269F93DF" w14:textId="77777777" w:rsidR="00AF0CFE" w:rsidRDefault="00AF0CFE" w:rsidP="002327DC">
            <w:pPr>
              <w:pStyle w:val="Paragraph"/>
              <w:rPr>
                <w:caps/>
              </w:rPr>
            </w:pPr>
            <w:r>
              <w:rPr>
                <w:caps/>
                <w:noProof/>
              </w:rPr>
              <w:drawing>
                <wp:inline distT="0" distB="0" distL="0" distR="0" wp14:anchorId="18BE1B54" wp14:editId="502B2D99">
                  <wp:extent cx="4257675" cy="3952875"/>
                  <wp:effectExtent l="0" t="0" r="9525" b="9525"/>
                  <wp:docPr id="3" name="Picture 3" descr="pe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estle"/>
                          <pic:cNvPicPr>
                            <a:picLocks noChangeAspect="1" noChangeArrowheads="1"/>
                          </pic:cNvPicPr>
                        </pic:nvPicPr>
                        <pic:blipFill>
                          <a:blip r:embed="rId11">
                            <a:extLst>
                              <a:ext uri="{28A0092B-C50C-407E-A947-70E740481C1C}">
                                <a14:useLocalDpi xmlns:a14="http://schemas.microsoft.com/office/drawing/2010/main" val="0"/>
                              </a:ext>
                            </a:extLst>
                          </a:blip>
                          <a:srcRect l="13271" r="17694"/>
                          <a:stretch>
                            <a:fillRect/>
                          </a:stretch>
                        </pic:blipFill>
                        <pic:spPr bwMode="auto">
                          <a:xfrm>
                            <a:off x="0" y="0"/>
                            <a:ext cx="4257675" cy="3952875"/>
                          </a:xfrm>
                          <a:prstGeom prst="rect">
                            <a:avLst/>
                          </a:prstGeom>
                          <a:noFill/>
                          <a:ln>
                            <a:noFill/>
                          </a:ln>
                        </pic:spPr>
                      </pic:pic>
                    </a:graphicData>
                  </a:graphic>
                </wp:inline>
              </w:drawing>
            </w:r>
          </w:p>
        </w:tc>
      </w:tr>
    </w:tbl>
    <w:p w14:paraId="258182ED" w14:textId="77777777" w:rsidR="00AF0CFE" w:rsidRDefault="00AF0CFE" w:rsidP="00AF0CFE">
      <w:pPr>
        <w:pStyle w:val="Paragraph"/>
      </w:pPr>
    </w:p>
    <w:p w14:paraId="7488820E" w14:textId="77777777" w:rsidR="00DF18BD" w:rsidRDefault="00DF18BD" w:rsidP="00DF18BD">
      <w:pPr>
        <w:pStyle w:val="FigureCaption"/>
      </w:pPr>
      <w:r>
        <w:lastRenderedPageBreak/>
        <w:t>Figure 2</w:t>
      </w:r>
      <w:r w:rsidR="00457F1A">
        <w:t>:</w:t>
      </w:r>
      <w:r w:rsidR="00457F1A">
        <w:tab/>
      </w:r>
      <w:r w:rsidR="00457F1A">
        <w:tab/>
      </w:r>
      <w:r w:rsidRPr="00DF18BD">
        <w:t xml:space="preserve">Known volume of sand poured onto the surface to form a </w:t>
      </w:r>
      <w:proofErr w:type="gramStart"/>
      <w:r w:rsidRPr="00DF18BD">
        <w:t>cone</w:t>
      </w:r>
      <w:proofErr w:type="gramEnd"/>
    </w:p>
    <w:p w14:paraId="33F249A0" w14:textId="77777777" w:rsidR="00DF18BD" w:rsidRDefault="00DF18BD" w:rsidP="00DF18BD">
      <w:pPr>
        <w:pStyle w:val="Paragraph"/>
      </w:pPr>
      <w:r>
        <w:rPr>
          <w:noProof/>
        </w:rPr>
        <w:drawing>
          <wp:inline distT="0" distB="0" distL="0" distR="0" wp14:anchorId="23811662" wp14:editId="2A44723D">
            <wp:extent cx="5418455" cy="1849120"/>
            <wp:effectExtent l="0" t="0" r="0" b="0"/>
            <wp:docPr id="6" name="Picture 6"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8455" cy="1849120"/>
                    </a:xfrm>
                    <a:prstGeom prst="rect">
                      <a:avLst/>
                    </a:prstGeom>
                    <a:noFill/>
                    <a:ln>
                      <a:noFill/>
                    </a:ln>
                  </pic:spPr>
                </pic:pic>
              </a:graphicData>
            </a:graphic>
          </wp:inline>
        </w:drawing>
      </w:r>
    </w:p>
    <w:p w14:paraId="70FF4063" w14:textId="77777777" w:rsidR="00DF18BD" w:rsidRDefault="00DF18BD" w:rsidP="00DF18BD">
      <w:pPr>
        <w:pStyle w:val="FigureCaption"/>
      </w:pPr>
      <w:r>
        <w:t>Figure 3</w:t>
      </w:r>
      <w:r w:rsidR="00452A96">
        <w:t>:</w:t>
      </w:r>
      <w:r w:rsidR="00452A96">
        <w:tab/>
      </w:r>
      <w:r w:rsidR="00452A96">
        <w:tab/>
      </w:r>
      <w:r w:rsidRPr="00DF18BD">
        <w:t xml:space="preserve">Sand spread to form a circular </w:t>
      </w:r>
      <w:proofErr w:type="gramStart"/>
      <w:r w:rsidRPr="00DF18BD">
        <w:t>patch</w:t>
      </w:r>
      <w:proofErr w:type="gramEnd"/>
    </w:p>
    <w:p w14:paraId="0B55F7D3" w14:textId="77777777" w:rsidR="00DF18BD" w:rsidRDefault="00DF18BD" w:rsidP="00DF18BD">
      <w:pPr>
        <w:pStyle w:val="Paragraph"/>
      </w:pPr>
      <w:r>
        <w:rPr>
          <w:noProof/>
        </w:rPr>
        <w:drawing>
          <wp:inline distT="0" distB="0" distL="0" distR="0" wp14:anchorId="1EDF5053" wp14:editId="78194289">
            <wp:extent cx="5179060" cy="1364615"/>
            <wp:effectExtent l="0" t="0" r="2540" b="6985"/>
            <wp:docPr id="7" name="Picture 7" descr="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9060" cy="1364615"/>
                    </a:xfrm>
                    <a:prstGeom prst="rect">
                      <a:avLst/>
                    </a:prstGeom>
                    <a:noFill/>
                    <a:ln>
                      <a:noFill/>
                    </a:ln>
                  </pic:spPr>
                </pic:pic>
              </a:graphicData>
            </a:graphic>
          </wp:inline>
        </w:drawing>
      </w:r>
    </w:p>
    <w:p w14:paraId="7C1115D1" w14:textId="77777777" w:rsidR="004B5828" w:rsidRDefault="0021234F" w:rsidP="0021234F">
      <w:pPr>
        <w:pStyle w:val="AppendixHeading1"/>
        <w:numPr>
          <w:ilvl w:val="0"/>
          <w:numId w:val="0"/>
        </w:numPr>
      </w:pPr>
      <w:bookmarkStart w:id="40" w:name="_Toc85533296"/>
      <w:bookmarkStart w:id="41" w:name="_Toc85789853"/>
      <w:bookmarkStart w:id="42" w:name="_Toc148125686"/>
      <w:bookmarkStart w:id="43" w:name="_Toc150248963"/>
      <w:bookmarkStart w:id="44" w:name="_Toc150249090"/>
      <w:r>
        <w:lastRenderedPageBreak/>
        <w:t>Appendix A Texture Conver</w:t>
      </w:r>
      <w:r w:rsidR="007915C5">
        <w:t>s</w:t>
      </w:r>
      <w:r w:rsidR="00452A96">
        <w:t>ion</w:t>
      </w:r>
      <w:r>
        <w:t xml:space="preserve"> Charts</w:t>
      </w:r>
      <w:bookmarkEnd w:id="40"/>
      <w:bookmarkEnd w:id="41"/>
      <w:bookmarkEnd w:id="42"/>
      <w:bookmarkEnd w:id="43"/>
      <w:bookmarkEnd w:id="44"/>
    </w:p>
    <w:p w14:paraId="367EEDA9" w14:textId="77777777" w:rsidR="0021234F" w:rsidRDefault="0021234F" w:rsidP="0021234F">
      <w:pPr>
        <w:pStyle w:val="Paragraph"/>
      </w:pPr>
      <w:r>
        <w:t>Table</w:t>
      </w:r>
      <w:r w:rsidR="00452A96">
        <w:t xml:space="preserve"> A1</w:t>
      </w:r>
      <w:r w:rsidRPr="0021234F">
        <w:t xml:space="preserve"> </w:t>
      </w:r>
      <w:r>
        <w:t>and the chart shown in Figure A1 are provided to convert the sand patch diameter to surface texture depth without the need for a calculator. Operators can use either the table or the chart.</w:t>
      </w:r>
    </w:p>
    <w:p w14:paraId="3E703440" w14:textId="77777777" w:rsidR="004B5828" w:rsidRDefault="005D65AB" w:rsidP="003E2D2A">
      <w:pPr>
        <w:pStyle w:val="TableCaption"/>
        <w:pageBreakBefore w:val="0"/>
      </w:pPr>
      <w:r>
        <w:t>Table A1</w:t>
      </w:r>
      <w:r w:rsidR="00457F1A">
        <w:t>:</w:t>
      </w:r>
      <w:r w:rsidR="00457F1A">
        <w:tab/>
      </w:r>
      <w:r w:rsidR="00457F1A">
        <w:tab/>
      </w:r>
      <w:r w:rsidRPr="005D65AB">
        <w:t>Diameter vs. texture depth conversion table</w:t>
      </w:r>
    </w:p>
    <w:tbl>
      <w:tblPr>
        <w:tblStyle w:val="TMTable"/>
        <w:tblW w:w="9629" w:type="dxa"/>
        <w:tblLook w:val="01E0" w:firstRow="1" w:lastRow="1" w:firstColumn="1" w:lastColumn="1" w:noHBand="0" w:noVBand="0"/>
      </w:tblPr>
      <w:tblGrid>
        <w:gridCol w:w="1604"/>
        <w:gridCol w:w="1605"/>
        <w:gridCol w:w="1605"/>
        <w:gridCol w:w="1605"/>
        <w:gridCol w:w="1605"/>
        <w:gridCol w:w="1605"/>
      </w:tblGrid>
      <w:tr w:rsidR="005D65AB" w:rsidRPr="00D9268E" w14:paraId="040D7E5C" w14:textId="77777777" w:rsidTr="00E77402">
        <w:trPr>
          <w:cnfStyle w:val="100000000000" w:firstRow="1" w:lastRow="0" w:firstColumn="0" w:lastColumn="0" w:oddVBand="0" w:evenVBand="0" w:oddHBand="0" w:evenHBand="0" w:firstRowFirstColumn="0" w:firstRowLastColumn="0" w:lastRowFirstColumn="0" w:lastRowLastColumn="0"/>
          <w:trHeight w:val="562"/>
        </w:trPr>
        <w:tc>
          <w:tcPr>
            <w:tcW w:w="3209" w:type="dxa"/>
            <w:gridSpan w:val="2"/>
            <w:vAlign w:val="center"/>
          </w:tcPr>
          <w:p w14:paraId="71915C81" w14:textId="77777777" w:rsidR="005D65AB" w:rsidRPr="00795B1B" w:rsidRDefault="005D65AB" w:rsidP="00E77402">
            <w:pPr>
              <w:pStyle w:val="TableHeader"/>
              <w:rPr>
                <w:bCs/>
              </w:rPr>
            </w:pPr>
            <w:r w:rsidRPr="00E77402">
              <w:rPr>
                <w:b/>
                <w:bCs/>
              </w:rPr>
              <w:t>Sand volume</w:t>
            </w:r>
          </w:p>
          <w:p w14:paraId="7096B839" w14:textId="77777777" w:rsidR="005D65AB" w:rsidRPr="00795B1B" w:rsidRDefault="005D65AB" w:rsidP="00E77402">
            <w:pPr>
              <w:pStyle w:val="TableHeader"/>
              <w:rPr>
                <w:bCs/>
              </w:rPr>
            </w:pPr>
            <w:r w:rsidRPr="00E77402">
              <w:rPr>
                <w:b/>
                <w:bCs/>
              </w:rPr>
              <w:t>50 cm³</w:t>
            </w:r>
          </w:p>
        </w:tc>
        <w:tc>
          <w:tcPr>
            <w:tcW w:w="3210" w:type="dxa"/>
            <w:gridSpan w:val="2"/>
            <w:vAlign w:val="center"/>
          </w:tcPr>
          <w:p w14:paraId="61264A2E" w14:textId="77777777" w:rsidR="005D65AB" w:rsidRPr="00795B1B" w:rsidRDefault="005D65AB" w:rsidP="00E77402">
            <w:pPr>
              <w:pStyle w:val="TableHeader"/>
              <w:rPr>
                <w:bCs/>
              </w:rPr>
            </w:pPr>
            <w:r w:rsidRPr="00E77402">
              <w:rPr>
                <w:b/>
                <w:bCs/>
              </w:rPr>
              <w:t>Sand volume</w:t>
            </w:r>
          </w:p>
          <w:p w14:paraId="14F8C112" w14:textId="77777777" w:rsidR="005D65AB" w:rsidRPr="00795B1B" w:rsidRDefault="005D65AB" w:rsidP="00E77402">
            <w:pPr>
              <w:pStyle w:val="TableHeader"/>
              <w:rPr>
                <w:bCs/>
              </w:rPr>
            </w:pPr>
            <w:r w:rsidRPr="00E77402">
              <w:rPr>
                <w:b/>
                <w:bCs/>
              </w:rPr>
              <w:t>100 cm³</w:t>
            </w:r>
          </w:p>
        </w:tc>
        <w:tc>
          <w:tcPr>
            <w:tcW w:w="3210" w:type="dxa"/>
            <w:gridSpan w:val="2"/>
            <w:vAlign w:val="center"/>
          </w:tcPr>
          <w:p w14:paraId="26139AC5" w14:textId="77777777" w:rsidR="005D65AB" w:rsidRPr="00795B1B" w:rsidRDefault="005D65AB" w:rsidP="00E77402">
            <w:pPr>
              <w:pStyle w:val="TableHeader"/>
              <w:rPr>
                <w:bCs/>
              </w:rPr>
            </w:pPr>
            <w:r w:rsidRPr="00E77402">
              <w:rPr>
                <w:b/>
                <w:bCs/>
              </w:rPr>
              <w:t>Sand volume</w:t>
            </w:r>
          </w:p>
          <w:p w14:paraId="59253921" w14:textId="77777777" w:rsidR="005D65AB" w:rsidRPr="00795B1B" w:rsidRDefault="005D65AB" w:rsidP="00E77402">
            <w:pPr>
              <w:pStyle w:val="TableHeader"/>
              <w:rPr>
                <w:bCs/>
              </w:rPr>
            </w:pPr>
            <w:r w:rsidRPr="00E77402">
              <w:rPr>
                <w:b/>
                <w:bCs/>
              </w:rPr>
              <w:t>150 cm³</w:t>
            </w:r>
          </w:p>
        </w:tc>
      </w:tr>
      <w:tr w:rsidR="005D65AB" w:rsidRPr="00D9268E" w14:paraId="0AC7E056" w14:textId="77777777" w:rsidTr="00E77402">
        <w:trPr>
          <w:trHeight w:val="547"/>
        </w:trPr>
        <w:tc>
          <w:tcPr>
            <w:tcW w:w="1604" w:type="dxa"/>
            <w:shd w:val="clear" w:color="auto" w:fill="BFBFBF" w:themeFill="background1" w:themeFillShade="BF"/>
            <w:vAlign w:val="center"/>
          </w:tcPr>
          <w:p w14:paraId="14B53AF5" w14:textId="77777777" w:rsidR="005D65AB" w:rsidRPr="009E1384" w:rsidRDefault="005D65AB" w:rsidP="00E77402">
            <w:pPr>
              <w:pStyle w:val="TableHeader"/>
              <w:rPr>
                <w:bCs/>
              </w:rPr>
            </w:pPr>
            <w:r w:rsidRPr="009E1384">
              <w:rPr>
                <w:bCs/>
              </w:rPr>
              <w:t>Diameter (mm)</w:t>
            </w:r>
          </w:p>
        </w:tc>
        <w:tc>
          <w:tcPr>
            <w:tcW w:w="1605" w:type="dxa"/>
            <w:shd w:val="clear" w:color="auto" w:fill="BFBFBF" w:themeFill="background1" w:themeFillShade="BF"/>
            <w:vAlign w:val="center"/>
          </w:tcPr>
          <w:p w14:paraId="07A390F0" w14:textId="77777777" w:rsidR="005D65AB" w:rsidRPr="009E1384" w:rsidRDefault="005D65AB" w:rsidP="00E77402">
            <w:pPr>
              <w:pStyle w:val="TableHeader"/>
              <w:rPr>
                <w:bCs/>
              </w:rPr>
            </w:pPr>
            <w:r w:rsidRPr="009E1384">
              <w:rPr>
                <w:bCs/>
              </w:rPr>
              <w:t>Texture depth (mm)</w:t>
            </w:r>
          </w:p>
        </w:tc>
        <w:tc>
          <w:tcPr>
            <w:tcW w:w="1605" w:type="dxa"/>
            <w:shd w:val="clear" w:color="auto" w:fill="BFBFBF" w:themeFill="background1" w:themeFillShade="BF"/>
            <w:vAlign w:val="center"/>
          </w:tcPr>
          <w:p w14:paraId="28FC090D" w14:textId="77777777" w:rsidR="005D65AB" w:rsidRPr="009E1384" w:rsidRDefault="005D65AB" w:rsidP="00E77402">
            <w:pPr>
              <w:pStyle w:val="TableHeader"/>
              <w:rPr>
                <w:bCs/>
              </w:rPr>
            </w:pPr>
            <w:r w:rsidRPr="009E1384">
              <w:rPr>
                <w:bCs/>
              </w:rPr>
              <w:t>Diameter (mm)</w:t>
            </w:r>
          </w:p>
        </w:tc>
        <w:tc>
          <w:tcPr>
            <w:tcW w:w="1605" w:type="dxa"/>
            <w:shd w:val="clear" w:color="auto" w:fill="BFBFBF" w:themeFill="background1" w:themeFillShade="BF"/>
            <w:vAlign w:val="center"/>
          </w:tcPr>
          <w:p w14:paraId="67F40499" w14:textId="77777777" w:rsidR="005D65AB" w:rsidRPr="009E1384" w:rsidRDefault="005D65AB" w:rsidP="00E77402">
            <w:pPr>
              <w:pStyle w:val="TableHeader"/>
              <w:rPr>
                <w:bCs/>
              </w:rPr>
            </w:pPr>
            <w:r w:rsidRPr="009E1384">
              <w:rPr>
                <w:bCs/>
              </w:rPr>
              <w:t>Texture depth (mm)</w:t>
            </w:r>
          </w:p>
        </w:tc>
        <w:tc>
          <w:tcPr>
            <w:tcW w:w="1605" w:type="dxa"/>
            <w:shd w:val="clear" w:color="auto" w:fill="BFBFBF" w:themeFill="background1" w:themeFillShade="BF"/>
            <w:vAlign w:val="center"/>
          </w:tcPr>
          <w:p w14:paraId="1761495C" w14:textId="77777777" w:rsidR="005D65AB" w:rsidRPr="009E1384" w:rsidRDefault="005D65AB" w:rsidP="00E77402">
            <w:pPr>
              <w:pStyle w:val="TableHeader"/>
              <w:rPr>
                <w:bCs/>
              </w:rPr>
            </w:pPr>
            <w:r w:rsidRPr="009E1384">
              <w:rPr>
                <w:bCs/>
              </w:rPr>
              <w:t>Diameter (mm)</w:t>
            </w:r>
          </w:p>
        </w:tc>
        <w:tc>
          <w:tcPr>
            <w:tcW w:w="1605" w:type="dxa"/>
            <w:shd w:val="clear" w:color="auto" w:fill="BFBFBF" w:themeFill="background1" w:themeFillShade="BF"/>
            <w:vAlign w:val="center"/>
          </w:tcPr>
          <w:p w14:paraId="0A4817DB" w14:textId="77777777" w:rsidR="005D65AB" w:rsidRPr="009E1384" w:rsidRDefault="005D65AB" w:rsidP="00E77402">
            <w:pPr>
              <w:pStyle w:val="TableHeader"/>
              <w:rPr>
                <w:bCs/>
              </w:rPr>
            </w:pPr>
            <w:r w:rsidRPr="009E1384">
              <w:rPr>
                <w:bCs/>
              </w:rPr>
              <w:t>Texture depth (mm)</w:t>
            </w:r>
          </w:p>
        </w:tc>
      </w:tr>
      <w:tr w:rsidR="005D65AB" w:rsidRPr="00D9268E" w14:paraId="0C3708D7" w14:textId="77777777" w:rsidTr="00E77402">
        <w:trPr>
          <w:trHeight w:hRule="exact" w:val="454"/>
        </w:trPr>
        <w:tc>
          <w:tcPr>
            <w:tcW w:w="1604" w:type="dxa"/>
            <w:vAlign w:val="center"/>
          </w:tcPr>
          <w:p w14:paraId="30F60A6D"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460</w:t>
            </w:r>
          </w:p>
        </w:tc>
        <w:tc>
          <w:tcPr>
            <w:tcW w:w="1605" w:type="dxa"/>
            <w:vAlign w:val="center"/>
          </w:tcPr>
          <w:p w14:paraId="69FAC08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0.3</w:t>
            </w:r>
          </w:p>
        </w:tc>
        <w:tc>
          <w:tcPr>
            <w:tcW w:w="1605" w:type="dxa"/>
            <w:vAlign w:val="center"/>
          </w:tcPr>
          <w:p w14:paraId="53B7E496"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252</w:t>
            </w:r>
          </w:p>
        </w:tc>
        <w:tc>
          <w:tcPr>
            <w:tcW w:w="1605" w:type="dxa"/>
            <w:vAlign w:val="center"/>
          </w:tcPr>
          <w:p w14:paraId="50C93285"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w:t>
            </w:r>
          </w:p>
        </w:tc>
        <w:tc>
          <w:tcPr>
            <w:tcW w:w="1605" w:type="dxa"/>
            <w:vAlign w:val="center"/>
          </w:tcPr>
          <w:p w14:paraId="51A404F6"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219</w:t>
            </w:r>
          </w:p>
        </w:tc>
        <w:tc>
          <w:tcPr>
            <w:tcW w:w="1605" w:type="dxa"/>
            <w:vAlign w:val="center"/>
          </w:tcPr>
          <w:p w14:paraId="1C5F39B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4.0</w:t>
            </w:r>
          </w:p>
        </w:tc>
      </w:tr>
      <w:tr w:rsidR="005D65AB" w:rsidRPr="00D9268E" w14:paraId="792CCD88" w14:textId="77777777" w:rsidTr="00E77402">
        <w:trPr>
          <w:trHeight w:hRule="exact" w:val="454"/>
        </w:trPr>
        <w:tc>
          <w:tcPr>
            <w:tcW w:w="1604" w:type="dxa"/>
            <w:vAlign w:val="center"/>
          </w:tcPr>
          <w:p w14:paraId="365AD94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400</w:t>
            </w:r>
          </w:p>
        </w:tc>
        <w:tc>
          <w:tcPr>
            <w:tcW w:w="1605" w:type="dxa"/>
            <w:vAlign w:val="center"/>
          </w:tcPr>
          <w:p w14:paraId="564E42F9"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0.4</w:t>
            </w:r>
          </w:p>
        </w:tc>
        <w:tc>
          <w:tcPr>
            <w:tcW w:w="1605" w:type="dxa"/>
            <w:vAlign w:val="center"/>
          </w:tcPr>
          <w:p w14:paraId="136C1D8E"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246</w:t>
            </w:r>
          </w:p>
        </w:tc>
        <w:tc>
          <w:tcPr>
            <w:tcW w:w="1605" w:type="dxa"/>
            <w:vAlign w:val="center"/>
          </w:tcPr>
          <w:p w14:paraId="35B694EC"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2.1</w:t>
            </w:r>
          </w:p>
        </w:tc>
        <w:tc>
          <w:tcPr>
            <w:tcW w:w="1605" w:type="dxa"/>
            <w:vAlign w:val="center"/>
          </w:tcPr>
          <w:p w14:paraId="387BEE6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213</w:t>
            </w:r>
          </w:p>
        </w:tc>
        <w:tc>
          <w:tcPr>
            <w:tcW w:w="1605" w:type="dxa"/>
            <w:vAlign w:val="center"/>
          </w:tcPr>
          <w:p w14:paraId="05751ED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4.2</w:t>
            </w:r>
          </w:p>
        </w:tc>
      </w:tr>
      <w:tr w:rsidR="005D65AB" w:rsidRPr="00D9268E" w14:paraId="717BDFDA" w14:textId="77777777" w:rsidTr="00E77402">
        <w:trPr>
          <w:trHeight w:hRule="exact" w:val="454"/>
        </w:trPr>
        <w:tc>
          <w:tcPr>
            <w:tcW w:w="1604" w:type="dxa"/>
            <w:vAlign w:val="center"/>
          </w:tcPr>
          <w:p w14:paraId="46D5D9C9"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357</w:t>
            </w:r>
          </w:p>
        </w:tc>
        <w:tc>
          <w:tcPr>
            <w:tcW w:w="1605" w:type="dxa"/>
            <w:vAlign w:val="center"/>
          </w:tcPr>
          <w:p w14:paraId="1510C5C5"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0.5</w:t>
            </w:r>
          </w:p>
        </w:tc>
        <w:tc>
          <w:tcPr>
            <w:tcW w:w="1605" w:type="dxa"/>
            <w:vAlign w:val="center"/>
          </w:tcPr>
          <w:p w14:paraId="3F7FD09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241</w:t>
            </w:r>
          </w:p>
        </w:tc>
        <w:tc>
          <w:tcPr>
            <w:tcW w:w="1605" w:type="dxa"/>
            <w:vAlign w:val="center"/>
          </w:tcPr>
          <w:p w14:paraId="2570EE6B"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2.2</w:t>
            </w:r>
          </w:p>
        </w:tc>
        <w:tc>
          <w:tcPr>
            <w:tcW w:w="1605" w:type="dxa"/>
            <w:vAlign w:val="center"/>
          </w:tcPr>
          <w:p w14:paraId="78774AF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208</w:t>
            </w:r>
          </w:p>
        </w:tc>
        <w:tc>
          <w:tcPr>
            <w:tcW w:w="1605" w:type="dxa"/>
            <w:vAlign w:val="center"/>
          </w:tcPr>
          <w:p w14:paraId="13850775"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4.4</w:t>
            </w:r>
          </w:p>
        </w:tc>
      </w:tr>
      <w:tr w:rsidR="005D65AB" w:rsidRPr="00D9268E" w14:paraId="751FBD47" w14:textId="77777777" w:rsidTr="00E77402">
        <w:trPr>
          <w:trHeight w:hRule="exact" w:val="454"/>
        </w:trPr>
        <w:tc>
          <w:tcPr>
            <w:tcW w:w="1604" w:type="dxa"/>
            <w:vAlign w:val="center"/>
          </w:tcPr>
          <w:p w14:paraId="3847B1EC"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326</w:t>
            </w:r>
          </w:p>
        </w:tc>
        <w:tc>
          <w:tcPr>
            <w:tcW w:w="1605" w:type="dxa"/>
            <w:vAlign w:val="center"/>
          </w:tcPr>
          <w:p w14:paraId="31816ACD"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0.6</w:t>
            </w:r>
          </w:p>
        </w:tc>
        <w:tc>
          <w:tcPr>
            <w:tcW w:w="1605" w:type="dxa"/>
            <w:vAlign w:val="center"/>
          </w:tcPr>
          <w:p w14:paraId="4CEAF99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235</w:t>
            </w:r>
          </w:p>
        </w:tc>
        <w:tc>
          <w:tcPr>
            <w:tcW w:w="1605" w:type="dxa"/>
            <w:vAlign w:val="center"/>
          </w:tcPr>
          <w:p w14:paraId="6D74E0E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2.3</w:t>
            </w:r>
          </w:p>
        </w:tc>
        <w:tc>
          <w:tcPr>
            <w:tcW w:w="1605" w:type="dxa"/>
            <w:vAlign w:val="center"/>
          </w:tcPr>
          <w:p w14:paraId="37E4E4B8"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204</w:t>
            </w:r>
          </w:p>
        </w:tc>
        <w:tc>
          <w:tcPr>
            <w:tcW w:w="1605" w:type="dxa"/>
            <w:vAlign w:val="center"/>
          </w:tcPr>
          <w:p w14:paraId="632748C6"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4.6</w:t>
            </w:r>
          </w:p>
        </w:tc>
      </w:tr>
      <w:tr w:rsidR="005D65AB" w:rsidRPr="00D9268E" w14:paraId="1402B973" w14:textId="77777777" w:rsidTr="00E77402">
        <w:trPr>
          <w:trHeight w:hRule="exact" w:val="454"/>
        </w:trPr>
        <w:tc>
          <w:tcPr>
            <w:tcW w:w="1604" w:type="dxa"/>
            <w:vAlign w:val="center"/>
          </w:tcPr>
          <w:p w14:paraId="5DAD357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301</w:t>
            </w:r>
          </w:p>
        </w:tc>
        <w:tc>
          <w:tcPr>
            <w:tcW w:w="1605" w:type="dxa"/>
            <w:vAlign w:val="center"/>
          </w:tcPr>
          <w:p w14:paraId="58E90CFE"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0.7</w:t>
            </w:r>
          </w:p>
        </w:tc>
        <w:tc>
          <w:tcPr>
            <w:tcW w:w="1605" w:type="dxa"/>
            <w:vAlign w:val="center"/>
          </w:tcPr>
          <w:p w14:paraId="7FA4424A"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230</w:t>
            </w:r>
          </w:p>
        </w:tc>
        <w:tc>
          <w:tcPr>
            <w:tcW w:w="1605" w:type="dxa"/>
            <w:vAlign w:val="center"/>
          </w:tcPr>
          <w:p w14:paraId="5B8FFECD"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2.4</w:t>
            </w:r>
          </w:p>
        </w:tc>
        <w:tc>
          <w:tcPr>
            <w:tcW w:w="1605" w:type="dxa"/>
            <w:vAlign w:val="center"/>
          </w:tcPr>
          <w:p w14:paraId="3E2EEA4B"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199</w:t>
            </w:r>
          </w:p>
        </w:tc>
        <w:tc>
          <w:tcPr>
            <w:tcW w:w="1605" w:type="dxa"/>
            <w:vAlign w:val="center"/>
          </w:tcPr>
          <w:p w14:paraId="28DF27B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4.8</w:t>
            </w:r>
          </w:p>
        </w:tc>
      </w:tr>
      <w:tr w:rsidR="005D65AB" w:rsidRPr="00D9268E" w14:paraId="50ED25D6" w14:textId="77777777" w:rsidTr="00E77402">
        <w:trPr>
          <w:trHeight w:hRule="exact" w:val="454"/>
        </w:trPr>
        <w:tc>
          <w:tcPr>
            <w:tcW w:w="1604" w:type="dxa"/>
            <w:vAlign w:val="center"/>
          </w:tcPr>
          <w:p w14:paraId="479125D4"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282</w:t>
            </w:r>
          </w:p>
        </w:tc>
        <w:tc>
          <w:tcPr>
            <w:tcW w:w="1605" w:type="dxa"/>
            <w:vAlign w:val="center"/>
          </w:tcPr>
          <w:p w14:paraId="26650092"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0.8</w:t>
            </w:r>
          </w:p>
        </w:tc>
        <w:tc>
          <w:tcPr>
            <w:tcW w:w="1605" w:type="dxa"/>
            <w:vAlign w:val="center"/>
          </w:tcPr>
          <w:p w14:paraId="0BD3B09E"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226</w:t>
            </w:r>
          </w:p>
        </w:tc>
        <w:tc>
          <w:tcPr>
            <w:tcW w:w="1605" w:type="dxa"/>
            <w:vAlign w:val="center"/>
          </w:tcPr>
          <w:p w14:paraId="532B4D2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2.5</w:t>
            </w:r>
          </w:p>
        </w:tc>
        <w:tc>
          <w:tcPr>
            <w:tcW w:w="1605" w:type="dxa"/>
            <w:vAlign w:val="center"/>
          </w:tcPr>
          <w:p w14:paraId="3F3AB98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195</w:t>
            </w:r>
          </w:p>
        </w:tc>
        <w:tc>
          <w:tcPr>
            <w:tcW w:w="1605" w:type="dxa"/>
            <w:vAlign w:val="center"/>
          </w:tcPr>
          <w:p w14:paraId="4AEBBE3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5.0</w:t>
            </w:r>
          </w:p>
        </w:tc>
      </w:tr>
      <w:tr w:rsidR="005D65AB" w:rsidRPr="00D9268E" w14:paraId="70B1882F" w14:textId="77777777" w:rsidTr="00E77402">
        <w:trPr>
          <w:trHeight w:hRule="exact" w:val="454"/>
        </w:trPr>
        <w:tc>
          <w:tcPr>
            <w:tcW w:w="1604" w:type="dxa"/>
            <w:vAlign w:val="center"/>
          </w:tcPr>
          <w:p w14:paraId="34D1652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266</w:t>
            </w:r>
          </w:p>
        </w:tc>
        <w:tc>
          <w:tcPr>
            <w:tcW w:w="1605" w:type="dxa"/>
            <w:vAlign w:val="center"/>
          </w:tcPr>
          <w:p w14:paraId="6021430E"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0.9</w:t>
            </w:r>
          </w:p>
        </w:tc>
        <w:tc>
          <w:tcPr>
            <w:tcW w:w="1605" w:type="dxa"/>
            <w:vAlign w:val="center"/>
          </w:tcPr>
          <w:p w14:paraId="77166665"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221</w:t>
            </w:r>
          </w:p>
        </w:tc>
        <w:tc>
          <w:tcPr>
            <w:tcW w:w="1605" w:type="dxa"/>
            <w:vAlign w:val="center"/>
          </w:tcPr>
          <w:p w14:paraId="316329A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2.6</w:t>
            </w:r>
          </w:p>
        </w:tc>
        <w:tc>
          <w:tcPr>
            <w:tcW w:w="1605" w:type="dxa"/>
            <w:vAlign w:val="center"/>
          </w:tcPr>
          <w:p w14:paraId="4440BF8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192</w:t>
            </w:r>
          </w:p>
        </w:tc>
        <w:tc>
          <w:tcPr>
            <w:tcW w:w="1605" w:type="dxa"/>
            <w:vAlign w:val="center"/>
          </w:tcPr>
          <w:p w14:paraId="0301A20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5.2</w:t>
            </w:r>
          </w:p>
        </w:tc>
      </w:tr>
      <w:tr w:rsidR="005D65AB" w:rsidRPr="00D9268E" w14:paraId="0F97B6B6" w14:textId="77777777" w:rsidTr="00E77402">
        <w:trPr>
          <w:trHeight w:hRule="exact" w:val="454"/>
        </w:trPr>
        <w:tc>
          <w:tcPr>
            <w:tcW w:w="1604" w:type="dxa"/>
            <w:vAlign w:val="center"/>
          </w:tcPr>
          <w:p w14:paraId="65C26245"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252</w:t>
            </w:r>
          </w:p>
        </w:tc>
        <w:tc>
          <w:tcPr>
            <w:tcW w:w="1605" w:type="dxa"/>
            <w:vAlign w:val="center"/>
          </w:tcPr>
          <w:p w14:paraId="6D40D0E6"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1.0</w:t>
            </w:r>
          </w:p>
        </w:tc>
        <w:tc>
          <w:tcPr>
            <w:tcW w:w="1605" w:type="dxa"/>
            <w:vAlign w:val="center"/>
          </w:tcPr>
          <w:p w14:paraId="6A9AED9B"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217</w:t>
            </w:r>
          </w:p>
        </w:tc>
        <w:tc>
          <w:tcPr>
            <w:tcW w:w="1605" w:type="dxa"/>
            <w:vAlign w:val="center"/>
          </w:tcPr>
          <w:p w14:paraId="549A3C6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2.7</w:t>
            </w:r>
          </w:p>
        </w:tc>
        <w:tc>
          <w:tcPr>
            <w:tcW w:w="1605" w:type="dxa"/>
            <w:vAlign w:val="center"/>
          </w:tcPr>
          <w:p w14:paraId="3C0D4218"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188</w:t>
            </w:r>
          </w:p>
        </w:tc>
        <w:tc>
          <w:tcPr>
            <w:tcW w:w="1605" w:type="dxa"/>
            <w:vAlign w:val="center"/>
          </w:tcPr>
          <w:p w14:paraId="63AD6F6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5.4</w:t>
            </w:r>
          </w:p>
        </w:tc>
      </w:tr>
      <w:tr w:rsidR="005D65AB" w:rsidRPr="00D9268E" w14:paraId="21821EF5" w14:textId="77777777" w:rsidTr="00E77402">
        <w:trPr>
          <w:trHeight w:hRule="exact" w:val="454"/>
        </w:trPr>
        <w:tc>
          <w:tcPr>
            <w:tcW w:w="1604" w:type="dxa"/>
            <w:vAlign w:val="center"/>
          </w:tcPr>
          <w:p w14:paraId="4A4913F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241</w:t>
            </w:r>
          </w:p>
        </w:tc>
        <w:tc>
          <w:tcPr>
            <w:tcW w:w="1605" w:type="dxa"/>
            <w:vAlign w:val="center"/>
          </w:tcPr>
          <w:p w14:paraId="7090FA18"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1.1</w:t>
            </w:r>
          </w:p>
        </w:tc>
        <w:tc>
          <w:tcPr>
            <w:tcW w:w="1605" w:type="dxa"/>
            <w:vAlign w:val="center"/>
          </w:tcPr>
          <w:p w14:paraId="04D77078"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213</w:t>
            </w:r>
          </w:p>
        </w:tc>
        <w:tc>
          <w:tcPr>
            <w:tcW w:w="1605" w:type="dxa"/>
            <w:vAlign w:val="center"/>
          </w:tcPr>
          <w:p w14:paraId="580267E9"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2.8</w:t>
            </w:r>
          </w:p>
        </w:tc>
        <w:tc>
          <w:tcPr>
            <w:tcW w:w="1605" w:type="dxa"/>
            <w:vAlign w:val="center"/>
          </w:tcPr>
          <w:p w14:paraId="6F5937F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185</w:t>
            </w:r>
          </w:p>
        </w:tc>
        <w:tc>
          <w:tcPr>
            <w:tcW w:w="1605" w:type="dxa"/>
            <w:vAlign w:val="center"/>
          </w:tcPr>
          <w:p w14:paraId="4CC44B1B"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5.6</w:t>
            </w:r>
          </w:p>
        </w:tc>
      </w:tr>
      <w:tr w:rsidR="005D65AB" w:rsidRPr="00D9268E" w14:paraId="634512DE" w14:textId="77777777" w:rsidTr="00E77402">
        <w:trPr>
          <w:trHeight w:hRule="exact" w:val="454"/>
        </w:trPr>
        <w:tc>
          <w:tcPr>
            <w:tcW w:w="1604" w:type="dxa"/>
            <w:vAlign w:val="center"/>
          </w:tcPr>
          <w:p w14:paraId="17EA4FC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230</w:t>
            </w:r>
          </w:p>
        </w:tc>
        <w:tc>
          <w:tcPr>
            <w:tcW w:w="1605" w:type="dxa"/>
            <w:vAlign w:val="center"/>
          </w:tcPr>
          <w:p w14:paraId="13047186"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1.2</w:t>
            </w:r>
          </w:p>
        </w:tc>
        <w:tc>
          <w:tcPr>
            <w:tcW w:w="1605" w:type="dxa"/>
            <w:vAlign w:val="center"/>
          </w:tcPr>
          <w:p w14:paraId="2C83D36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209</w:t>
            </w:r>
          </w:p>
        </w:tc>
        <w:tc>
          <w:tcPr>
            <w:tcW w:w="1605" w:type="dxa"/>
            <w:vAlign w:val="center"/>
          </w:tcPr>
          <w:p w14:paraId="5853142D"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2.9</w:t>
            </w:r>
          </w:p>
        </w:tc>
        <w:tc>
          <w:tcPr>
            <w:tcW w:w="1605" w:type="dxa"/>
            <w:vAlign w:val="center"/>
          </w:tcPr>
          <w:p w14:paraId="0639EDCC"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181</w:t>
            </w:r>
          </w:p>
        </w:tc>
        <w:tc>
          <w:tcPr>
            <w:tcW w:w="1605" w:type="dxa"/>
            <w:vAlign w:val="center"/>
          </w:tcPr>
          <w:p w14:paraId="776470B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5.8</w:t>
            </w:r>
          </w:p>
        </w:tc>
      </w:tr>
      <w:tr w:rsidR="005D65AB" w:rsidRPr="00D9268E" w14:paraId="31C16E3A" w14:textId="77777777" w:rsidTr="00E77402">
        <w:trPr>
          <w:trHeight w:hRule="exact" w:val="454"/>
        </w:trPr>
        <w:tc>
          <w:tcPr>
            <w:tcW w:w="1604" w:type="dxa"/>
            <w:vAlign w:val="center"/>
          </w:tcPr>
          <w:p w14:paraId="6BF1A82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221</w:t>
            </w:r>
          </w:p>
        </w:tc>
        <w:tc>
          <w:tcPr>
            <w:tcW w:w="1605" w:type="dxa"/>
            <w:vAlign w:val="center"/>
          </w:tcPr>
          <w:p w14:paraId="30CE159A"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1.3</w:t>
            </w:r>
          </w:p>
        </w:tc>
        <w:tc>
          <w:tcPr>
            <w:tcW w:w="1605" w:type="dxa"/>
            <w:vAlign w:val="center"/>
          </w:tcPr>
          <w:p w14:paraId="6D1F789A"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206</w:t>
            </w:r>
          </w:p>
        </w:tc>
        <w:tc>
          <w:tcPr>
            <w:tcW w:w="1605" w:type="dxa"/>
            <w:vAlign w:val="center"/>
          </w:tcPr>
          <w:p w14:paraId="6B62ACF8"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3.0</w:t>
            </w:r>
          </w:p>
        </w:tc>
        <w:tc>
          <w:tcPr>
            <w:tcW w:w="1605" w:type="dxa"/>
            <w:vAlign w:val="center"/>
          </w:tcPr>
          <w:p w14:paraId="43929E34"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178</w:t>
            </w:r>
          </w:p>
        </w:tc>
        <w:tc>
          <w:tcPr>
            <w:tcW w:w="1605" w:type="dxa"/>
            <w:vAlign w:val="center"/>
          </w:tcPr>
          <w:p w14:paraId="6ACC1152"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6.0</w:t>
            </w:r>
          </w:p>
        </w:tc>
      </w:tr>
      <w:tr w:rsidR="005D65AB" w:rsidRPr="00D9268E" w14:paraId="7786CA8B" w14:textId="77777777" w:rsidTr="00E77402">
        <w:trPr>
          <w:trHeight w:hRule="exact" w:val="454"/>
        </w:trPr>
        <w:tc>
          <w:tcPr>
            <w:tcW w:w="1604" w:type="dxa"/>
            <w:vAlign w:val="center"/>
          </w:tcPr>
          <w:p w14:paraId="64AE6F39"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213</w:t>
            </w:r>
          </w:p>
        </w:tc>
        <w:tc>
          <w:tcPr>
            <w:tcW w:w="1605" w:type="dxa"/>
            <w:vAlign w:val="center"/>
          </w:tcPr>
          <w:p w14:paraId="12EDDAD7"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1.4</w:t>
            </w:r>
          </w:p>
        </w:tc>
        <w:tc>
          <w:tcPr>
            <w:tcW w:w="1605" w:type="dxa"/>
            <w:vAlign w:val="center"/>
          </w:tcPr>
          <w:p w14:paraId="49F12A9E"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200</w:t>
            </w:r>
          </w:p>
        </w:tc>
        <w:tc>
          <w:tcPr>
            <w:tcW w:w="1605" w:type="dxa"/>
            <w:vAlign w:val="center"/>
          </w:tcPr>
          <w:p w14:paraId="43FCD84C"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3.2</w:t>
            </w:r>
          </w:p>
        </w:tc>
        <w:tc>
          <w:tcPr>
            <w:tcW w:w="1605" w:type="dxa"/>
            <w:shd w:val="clear" w:color="auto" w:fill="BFBFBF" w:themeFill="background1" w:themeFillShade="BF"/>
            <w:vAlign w:val="center"/>
          </w:tcPr>
          <w:p w14:paraId="5602C0D6"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42ACBACB" w14:textId="77777777" w:rsidR="005D65AB" w:rsidRPr="00795B1B" w:rsidRDefault="005D65AB" w:rsidP="00E77402">
            <w:pPr>
              <w:pStyle w:val="TableText"/>
              <w:spacing w:before="40" w:after="40"/>
              <w:jc w:val="center"/>
              <w:rPr>
                <w:rFonts w:cs="Arial"/>
                <w:szCs w:val="18"/>
              </w:rPr>
            </w:pPr>
          </w:p>
        </w:tc>
      </w:tr>
      <w:tr w:rsidR="005D65AB" w:rsidRPr="00D9268E" w14:paraId="7F2607FA" w14:textId="77777777" w:rsidTr="00E77402">
        <w:trPr>
          <w:trHeight w:hRule="exact" w:val="454"/>
        </w:trPr>
        <w:tc>
          <w:tcPr>
            <w:tcW w:w="1604" w:type="dxa"/>
            <w:vAlign w:val="center"/>
          </w:tcPr>
          <w:p w14:paraId="09153DAC"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206</w:t>
            </w:r>
          </w:p>
        </w:tc>
        <w:tc>
          <w:tcPr>
            <w:tcW w:w="1605" w:type="dxa"/>
            <w:vAlign w:val="center"/>
          </w:tcPr>
          <w:p w14:paraId="0EEB96AD"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1.5</w:t>
            </w:r>
          </w:p>
        </w:tc>
        <w:tc>
          <w:tcPr>
            <w:tcW w:w="1605" w:type="dxa"/>
            <w:vAlign w:val="center"/>
          </w:tcPr>
          <w:p w14:paraId="7F001E3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194</w:t>
            </w:r>
          </w:p>
        </w:tc>
        <w:tc>
          <w:tcPr>
            <w:tcW w:w="1605" w:type="dxa"/>
            <w:vAlign w:val="center"/>
          </w:tcPr>
          <w:p w14:paraId="429547F4"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3.4</w:t>
            </w:r>
          </w:p>
        </w:tc>
        <w:tc>
          <w:tcPr>
            <w:tcW w:w="1605" w:type="dxa"/>
            <w:shd w:val="clear" w:color="auto" w:fill="BFBFBF" w:themeFill="background1" w:themeFillShade="BF"/>
            <w:vAlign w:val="center"/>
          </w:tcPr>
          <w:p w14:paraId="73F63939"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47FE3AE4" w14:textId="77777777" w:rsidR="005D65AB" w:rsidRPr="00795B1B" w:rsidRDefault="005D65AB" w:rsidP="00E77402">
            <w:pPr>
              <w:pStyle w:val="TableText"/>
              <w:spacing w:before="40" w:after="40"/>
              <w:jc w:val="center"/>
              <w:rPr>
                <w:rFonts w:cs="Arial"/>
                <w:szCs w:val="18"/>
              </w:rPr>
            </w:pPr>
          </w:p>
        </w:tc>
      </w:tr>
      <w:tr w:rsidR="005D65AB" w:rsidRPr="00D9268E" w14:paraId="60FBC6AF" w14:textId="77777777" w:rsidTr="00E77402">
        <w:trPr>
          <w:trHeight w:hRule="exact" w:val="454"/>
        </w:trPr>
        <w:tc>
          <w:tcPr>
            <w:tcW w:w="1604" w:type="dxa"/>
            <w:vAlign w:val="center"/>
          </w:tcPr>
          <w:p w14:paraId="710D092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200</w:t>
            </w:r>
          </w:p>
        </w:tc>
        <w:tc>
          <w:tcPr>
            <w:tcW w:w="1605" w:type="dxa"/>
            <w:vAlign w:val="center"/>
          </w:tcPr>
          <w:p w14:paraId="1C2485B8"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1.6</w:t>
            </w:r>
          </w:p>
        </w:tc>
        <w:tc>
          <w:tcPr>
            <w:tcW w:w="1605" w:type="dxa"/>
            <w:vAlign w:val="center"/>
          </w:tcPr>
          <w:p w14:paraId="402A9D04"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188</w:t>
            </w:r>
          </w:p>
        </w:tc>
        <w:tc>
          <w:tcPr>
            <w:tcW w:w="1605" w:type="dxa"/>
            <w:vAlign w:val="center"/>
          </w:tcPr>
          <w:p w14:paraId="3DD66CA2"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3.6</w:t>
            </w:r>
          </w:p>
        </w:tc>
        <w:tc>
          <w:tcPr>
            <w:tcW w:w="1605" w:type="dxa"/>
            <w:shd w:val="clear" w:color="auto" w:fill="BFBFBF" w:themeFill="background1" w:themeFillShade="BF"/>
            <w:vAlign w:val="center"/>
          </w:tcPr>
          <w:p w14:paraId="661255F2"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68780F9C" w14:textId="77777777" w:rsidR="005D65AB" w:rsidRPr="00795B1B" w:rsidRDefault="005D65AB" w:rsidP="00E77402">
            <w:pPr>
              <w:pStyle w:val="TableText"/>
              <w:spacing w:before="40" w:after="40"/>
              <w:jc w:val="center"/>
              <w:rPr>
                <w:rFonts w:cs="Arial"/>
                <w:szCs w:val="18"/>
              </w:rPr>
            </w:pPr>
          </w:p>
        </w:tc>
      </w:tr>
      <w:tr w:rsidR="005D65AB" w:rsidRPr="00D9268E" w14:paraId="3A398C0F" w14:textId="77777777" w:rsidTr="00E77402">
        <w:trPr>
          <w:trHeight w:hRule="exact" w:val="454"/>
        </w:trPr>
        <w:tc>
          <w:tcPr>
            <w:tcW w:w="1604" w:type="dxa"/>
            <w:vAlign w:val="center"/>
          </w:tcPr>
          <w:p w14:paraId="360220C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193</w:t>
            </w:r>
          </w:p>
        </w:tc>
        <w:tc>
          <w:tcPr>
            <w:tcW w:w="1605" w:type="dxa"/>
            <w:vAlign w:val="center"/>
          </w:tcPr>
          <w:p w14:paraId="0AB17AF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1.7</w:t>
            </w:r>
          </w:p>
        </w:tc>
        <w:tc>
          <w:tcPr>
            <w:tcW w:w="1605" w:type="dxa"/>
            <w:vAlign w:val="center"/>
          </w:tcPr>
          <w:p w14:paraId="55C83B4A"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183</w:t>
            </w:r>
          </w:p>
        </w:tc>
        <w:tc>
          <w:tcPr>
            <w:tcW w:w="1605" w:type="dxa"/>
            <w:vAlign w:val="center"/>
          </w:tcPr>
          <w:p w14:paraId="7D9757A0"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3.8</w:t>
            </w:r>
          </w:p>
        </w:tc>
        <w:tc>
          <w:tcPr>
            <w:tcW w:w="1605" w:type="dxa"/>
            <w:shd w:val="clear" w:color="auto" w:fill="BFBFBF" w:themeFill="background1" w:themeFillShade="BF"/>
            <w:vAlign w:val="center"/>
          </w:tcPr>
          <w:p w14:paraId="32099BD9"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35AC9E16" w14:textId="77777777" w:rsidR="005D65AB" w:rsidRPr="00795B1B" w:rsidRDefault="005D65AB" w:rsidP="00E77402">
            <w:pPr>
              <w:pStyle w:val="TableText"/>
              <w:spacing w:before="40" w:after="40"/>
              <w:jc w:val="center"/>
              <w:rPr>
                <w:rFonts w:cs="Arial"/>
                <w:szCs w:val="18"/>
              </w:rPr>
            </w:pPr>
          </w:p>
        </w:tc>
      </w:tr>
      <w:tr w:rsidR="005D65AB" w:rsidRPr="00D9268E" w14:paraId="4B7E67A6" w14:textId="77777777" w:rsidTr="00E77402">
        <w:trPr>
          <w:trHeight w:hRule="exact" w:val="454"/>
        </w:trPr>
        <w:tc>
          <w:tcPr>
            <w:tcW w:w="1604" w:type="dxa"/>
            <w:vAlign w:val="center"/>
          </w:tcPr>
          <w:p w14:paraId="4CBEDBAA"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188</w:t>
            </w:r>
          </w:p>
        </w:tc>
        <w:tc>
          <w:tcPr>
            <w:tcW w:w="1605" w:type="dxa"/>
            <w:vAlign w:val="center"/>
          </w:tcPr>
          <w:p w14:paraId="50FDD5C9"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w:t>
            </w:r>
          </w:p>
        </w:tc>
        <w:tc>
          <w:tcPr>
            <w:tcW w:w="1605" w:type="dxa"/>
            <w:vAlign w:val="center"/>
          </w:tcPr>
          <w:p w14:paraId="34FF4F5F"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179</w:t>
            </w:r>
          </w:p>
        </w:tc>
        <w:tc>
          <w:tcPr>
            <w:tcW w:w="1605" w:type="dxa"/>
            <w:vAlign w:val="center"/>
          </w:tcPr>
          <w:p w14:paraId="4194B0B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4.0</w:t>
            </w:r>
          </w:p>
        </w:tc>
        <w:tc>
          <w:tcPr>
            <w:tcW w:w="1605" w:type="dxa"/>
            <w:shd w:val="clear" w:color="auto" w:fill="BFBFBF" w:themeFill="background1" w:themeFillShade="BF"/>
            <w:vAlign w:val="center"/>
          </w:tcPr>
          <w:p w14:paraId="004B9DEB"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6FF60082" w14:textId="77777777" w:rsidR="005D65AB" w:rsidRPr="00795B1B" w:rsidRDefault="005D65AB" w:rsidP="00E77402">
            <w:pPr>
              <w:pStyle w:val="TableText"/>
              <w:spacing w:before="40" w:after="40"/>
              <w:jc w:val="center"/>
              <w:rPr>
                <w:rFonts w:cs="Arial"/>
                <w:szCs w:val="18"/>
              </w:rPr>
            </w:pPr>
          </w:p>
        </w:tc>
      </w:tr>
      <w:tr w:rsidR="005D65AB" w:rsidRPr="00D9268E" w14:paraId="4AE1C98A" w14:textId="77777777" w:rsidTr="00E77402">
        <w:trPr>
          <w:trHeight w:hRule="exact" w:val="454"/>
        </w:trPr>
        <w:tc>
          <w:tcPr>
            <w:tcW w:w="1604" w:type="dxa"/>
            <w:vAlign w:val="center"/>
          </w:tcPr>
          <w:p w14:paraId="4B5B2D3C"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183</w:t>
            </w:r>
          </w:p>
        </w:tc>
        <w:tc>
          <w:tcPr>
            <w:tcW w:w="1605" w:type="dxa"/>
            <w:vAlign w:val="center"/>
          </w:tcPr>
          <w:p w14:paraId="03E34026"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1.9</w:t>
            </w:r>
          </w:p>
        </w:tc>
        <w:tc>
          <w:tcPr>
            <w:tcW w:w="1605" w:type="dxa"/>
            <w:shd w:val="clear" w:color="auto" w:fill="BFBFBF" w:themeFill="background1" w:themeFillShade="BF"/>
            <w:vAlign w:val="center"/>
          </w:tcPr>
          <w:p w14:paraId="4020B41E"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41AAB339"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4CAA60C2"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3F4EBE28" w14:textId="77777777" w:rsidR="005D65AB" w:rsidRPr="00795B1B" w:rsidRDefault="005D65AB" w:rsidP="00E77402">
            <w:pPr>
              <w:pStyle w:val="TableText"/>
              <w:spacing w:before="40" w:after="40"/>
              <w:jc w:val="center"/>
              <w:rPr>
                <w:rFonts w:cs="Arial"/>
                <w:szCs w:val="18"/>
              </w:rPr>
            </w:pPr>
          </w:p>
        </w:tc>
      </w:tr>
      <w:tr w:rsidR="005D65AB" w:rsidRPr="00D9268E" w14:paraId="1590F394" w14:textId="77777777" w:rsidTr="00E77402">
        <w:trPr>
          <w:trHeight w:hRule="exact" w:val="454"/>
        </w:trPr>
        <w:tc>
          <w:tcPr>
            <w:tcW w:w="1604" w:type="dxa"/>
            <w:vAlign w:val="center"/>
          </w:tcPr>
          <w:p w14:paraId="52FD9823"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178</w:t>
            </w:r>
          </w:p>
        </w:tc>
        <w:tc>
          <w:tcPr>
            <w:tcW w:w="1605" w:type="dxa"/>
            <w:vAlign w:val="center"/>
          </w:tcPr>
          <w:p w14:paraId="65C24ADB" w14:textId="77777777" w:rsidR="005D65AB" w:rsidRPr="00795B1B" w:rsidRDefault="005D65AB" w:rsidP="00E77402">
            <w:pPr>
              <w:pStyle w:val="TableText"/>
              <w:spacing w:before="40" w:after="40"/>
              <w:jc w:val="center"/>
              <w:rPr>
                <w:rFonts w:cs="Arial"/>
                <w:szCs w:val="18"/>
              </w:rPr>
            </w:pPr>
            <w:r w:rsidRPr="00E77402">
              <w:rPr>
                <w:rFonts w:ascii="Arial" w:hAnsi="Arial" w:cs="Arial"/>
                <w:szCs w:val="18"/>
              </w:rPr>
              <w:t>2.0</w:t>
            </w:r>
          </w:p>
        </w:tc>
        <w:tc>
          <w:tcPr>
            <w:tcW w:w="1605" w:type="dxa"/>
            <w:shd w:val="clear" w:color="auto" w:fill="BFBFBF" w:themeFill="background1" w:themeFillShade="BF"/>
            <w:vAlign w:val="center"/>
          </w:tcPr>
          <w:p w14:paraId="69BEB316"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53E932AD"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3449EEF7" w14:textId="77777777" w:rsidR="005D65AB" w:rsidRPr="00795B1B" w:rsidRDefault="005D65AB" w:rsidP="00E77402">
            <w:pPr>
              <w:pStyle w:val="TableText"/>
              <w:spacing w:before="40" w:after="40"/>
              <w:jc w:val="center"/>
              <w:rPr>
                <w:rFonts w:cs="Arial"/>
                <w:szCs w:val="18"/>
              </w:rPr>
            </w:pPr>
          </w:p>
        </w:tc>
        <w:tc>
          <w:tcPr>
            <w:tcW w:w="1605" w:type="dxa"/>
            <w:shd w:val="clear" w:color="auto" w:fill="BFBFBF" w:themeFill="background1" w:themeFillShade="BF"/>
            <w:vAlign w:val="center"/>
          </w:tcPr>
          <w:p w14:paraId="13614496" w14:textId="77777777" w:rsidR="005D65AB" w:rsidRPr="00795B1B" w:rsidRDefault="005D65AB" w:rsidP="00E77402">
            <w:pPr>
              <w:pStyle w:val="TableText"/>
              <w:spacing w:before="40" w:after="40"/>
              <w:jc w:val="center"/>
              <w:rPr>
                <w:rFonts w:cs="Arial"/>
                <w:szCs w:val="18"/>
              </w:rPr>
            </w:pPr>
          </w:p>
        </w:tc>
      </w:tr>
    </w:tbl>
    <w:p w14:paraId="74DD3A5F" w14:textId="77777777" w:rsidR="005D65AB" w:rsidRDefault="005D65AB" w:rsidP="005D65AB">
      <w:pPr>
        <w:pStyle w:val="Paragraph"/>
      </w:pPr>
    </w:p>
    <w:p w14:paraId="661544E5" w14:textId="77777777" w:rsidR="00C646D8" w:rsidRDefault="00C646D8" w:rsidP="00C646D8">
      <w:pPr>
        <w:pStyle w:val="FigureCaption"/>
      </w:pPr>
      <w:r>
        <w:lastRenderedPageBreak/>
        <w:t>Figure A1</w:t>
      </w:r>
      <w:r w:rsidR="00457F1A">
        <w:t>:</w:t>
      </w:r>
      <w:r w:rsidR="00457F1A">
        <w:tab/>
      </w:r>
      <w:r>
        <w:t>D</w:t>
      </w:r>
      <w:r w:rsidRPr="001275EC">
        <w:t>iameter vs. texture depth</w:t>
      </w:r>
      <w:r>
        <w:t xml:space="preserve"> conversion chart</w:t>
      </w:r>
    </w:p>
    <w:p w14:paraId="59010518" w14:textId="77777777" w:rsidR="0021234F" w:rsidRPr="0021234F" w:rsidRDefault="0021234F" w:rsidP="0021234F">
      <w:pPr>
        <w:pStyle w:val="Paragraph"/>
        <w:jc w:val="center"/>
      </w:pPr>
      <w:r>
        <w:rPr>
          <w:noProof/>
        </w:rPr>
        <w:drawing>
          <wp:inline distT="0" distB="0" distL="0" distR="0" wp14:anchorId="7C1A7F6C" wp14:editId="1F97439A">
            <wp:extent cx="6120765" cy="42680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6200000">
                      <a:off x="0" y="0"/>
                      <a:ext cx="6120765" cy="4268041"/>
                    </a:xfrm>
                    <a:prstGeom prst="rect">
                      <a:avLst/>
                    </a:prstGeom>
                    <a:noFill/>
                    <a:ln>
                      <a:noFill/>
                    </a:ln>
                  </pic:spPr>
                </pic:pic>
              </a:graphicData>
            </a:graphic>
          </wp:inline>
        </w:drawing>
      </w:r>
    </w:p>
    <w:p w14:paraId="172D45E2" w14:textId="77777777" w:rsidR="00C646D8" w:rsidRPr="00C646D8" w:rsidRDefault="00C646D8" w:rsidP="00C646D8">
      <w:pPr>
        <w:pStyle w:val="Paragraph"/>
      </w:pPr>
    </w:p>
    <w:p w14:paraId="3EDEB29D" w14:textId="77777777" w:rsidR="003507B5" w:rsidRPr="00907A03" w:rsidRDefault="008C101C" w:rsidP="00907A03">
      <w:pPr>
        <w:pStyle w:val="NoStyle"/>
        <w:pageBreakBefore/>
        <w:spacing w:after="120"/>
        <w:rPr>
          <w:b/>
          <w:sz w:val="28"/>
          <w:szCs w:val="28"/>
        </w:rPr>
      </w:pPr>
      <w:bookmarkStart w:id="45" w:name="_Toc70497277"/>
      <w:bookmarkStart w:id="46" w:name="_Toc85533297"/>
      <w:r w:rsidRPr="00907A03">
        <w:rPr>
          <w:b/>
          <w:sz w:val="28"/>
          <w:szCs w:val="28"/>
        </w:rPr>
        <w:lastRenderedPageBreak/>
        <w:t>Amendment Record</w:t>
      </w:r>
      <w:bookmarkEnd w:id="21"/>
      <w:bookmarkEnd w:id="45"/>
      <w:bookmarkEnd w:id="46"/>
    </w:p>
    <w:tbl>
      <w:tblPr>
        <w:tblStyle w:val="TMTable"/>
        <w:tblW w:w="4962" w:type="pct"/>
        <w:tblLayout w:type="fixed"/>
        <w:tblLook w:val="01E0" w:firstRow="1" w:lastRow="1" w:firstColumn="1" w:lastColumn="1" w:noHBand="0" w:noVBand="0"/>
      </w:tblPr>
      <w:tblGrid>
        <w:gridCol w:w="1351"/>
        <w:gridCol w:w="5535"/>
        <w:gridCol w:w="1331"/>
        <w:gridCol w:w="1329"/>
      </w:tblGrid>
      <w:tr w:rsidR="00607728" w:rsidRPr="00731EA0" w14:paraId="2CABC215" w14:textId="77777777" w:rsidTr="001D4D2E">
        <w:trPr>
          <w:cnfStyle w:val="100000000000" w:firstRow="1" w:lastRow="0" w:firstColumn="0" w:lastColumn="0" w:oddVBand="0" w:evenVBand="0" w:oddHBand="0" w:evenHBand="0" w:firstRowFirstColumn="0" w:firstRowLastColumn="0" w:lastRowFirstColumn="0" w:lastRowLastColumn="0"/>
        </w:trPr>
        <w:tc>
          <w:tcPr>
            <w:tcW w:w="708" w:type="pct"/>
          </w:tcPr>
          <w:p w14:paraId="0076FDC4" w14:textId="77777777" w:rsidR="00607728" w:rsidRPr="00906CF3" w:rsidRDefault="00607728" w:rsidP="00A97665">
            <w:pPr>
              <w:pStyle w:val="TableHeader"/>
              <w:rPr>
                <w:rFonts w:cs="Arial"/>
                <w:b/>
              </w:rPr>
            </w:pPr>
            <w:r w:rsidRPr="00906CF3">
              <w:rPr>
                <w:rFonts w:cs="Arial"/>
                <w:b/>
              </w:rPr>
              <w:t xml:space="preserve">Amendment </w:t>
            </w:r>
            <w:r w:rsidR="00DC6BD5" w:rsidRPr="00906CF3">
              <w:rPr>
                <w:rFonts w:cs="Arial"/>
                <w:b/>
              </w:rPr>
              <w:t>no.</w:t>
            </w:r>
          </w:p>
        </w:tc>
        <w:tc>
          <w:tcPr>
            <w:tcW w:w="2899" w:type="pct"/>
          </w:tcPr>
          <w:p w14:paraId="6FF1FBAD" w14:textId="065515F8" w:rsidR="00607728" w:rsidRPr="00906CF3" w:rsidRDefault="00607728" w:rsidP="007915C5">
            <w:pPr>
              <w:pStyle w:val="TableHeader"/>
              <w:tabs>
                <w:tab w:val="center" w:pos="2662"/>
                <w:tab w:val="left" w:pos="4195"/>
              </w:tabs>
              <w:jc w:val="left"/>
              <w:rPr>
                <w:rFonts w:cs="Arial"/>
                <w:b/>
              </w:rPr>
            </w:pPr>
            <w:r w:rsidRPr="00906CF3">
              <w:rPr>
                <w:rFonts w:cs="Arial"/>
                <w:b/>
              </w:rPr>
              <w:t>Clauses amended</w:t>
            </w:r>
          </w:p>
        </w:tc>
        <w:tc>
          <w:tcPr>
            <w:tcW w:w="697" w:type="pct"/>
          </w:tcPr>
          <w:p w14:paraId="315113E3" w14:textId="77777777" w:rsidR="00607728" w:rsidRPr="00906CF3" w:rsidRDefault="00607728" w:rsidP="00DC6BD5">
            <w:pPr>
              <w:pStyle w:val="TableFigureCenter"/>
              <w:rPr>
                <w:rFonts w:ascii="Arial" w:hAnsi="Arial" w:cs="Arial"/>
              </w:rPr>
            </w:pPr>
            <w:r w:rsidRPr="00906CF3">
              <w:rPr>
                <w:rFonts w:ascii="Arial" w:hAnsi="Arial" w:cs="Arial"/>
              </w:rPr>
              <w:t>Action</w:t>
            </w:r>
          </w:p>
        </w:tc>
        <w:tc>
          <w:tcPr>
            <w:tcW w:w="696" w:type="pct"/>
          </w:tcPr>
          <w:p w14:paraId="0E74AA09" w14:textId="77777777" w:rsidR="00607728" w:rsidRPr="00906CF3" w:rsidRDefault="00607728" w:rsidP="00DC6BD5">
            <w:pPr>
              <w:pStyle w:val="TableFigureCenter"/>
              <w:rPr>
                <w:rFonts w:ascii="Arial" w:hAnsi="Arial" w:cs="Arial"/>
              </w:rPr>
            </w:pPr>
            <w:r w:rsidRPr="00906CF3">
              <w:rPr>
                <w:rFonts w:ascii="Arial" w:hAnsi="Arial" w:cs="Arial"/>
              </w:rPr>
              <w:t>Date</w:t>
            </w:r>
          </w:p>
        </w:tc>
      </w:tr>
      <w:tr w:rsidR="001D4D2E" w14:paraId="1D915483" w14:textId="77777777" w:rsidTr="001D4D2E">
        <w:tc>
          <w:tcPr>
            <w:tcW w:w="708" w:type="pct"/>
          </w:tcPr>
          <w:p w14:paraId="54417CEA" w14:textId="77777777" w:rsidR="001D4D2E" w:rsidRPr="00AF45E6" w:rsidRDefault="001D4D2E" w:rsidP="001D4D2E">
            <w:pPr>
              <w:pStyle w:val="TableFigureCenter"/>
            </w:pPr>
            <w:r>
              <w:t>1</w:t>
            </w:r>
          </w:p>
        </w:tc>
        <w:tc>
          <w:tcPr>
            <w:tcW w:w="2899" w:type="pct"/>
          </w:tcPr>
          <w:p w14:paraId="6F61FC50" w14:textId="77777777" w:rsidR="001D4D2E" w:rsidRPr="00AF45E6" w:rsidRDefault="001D4D2E" w:rsidP="001D4D2E">
            <w:pPr>
              <w:pStyle w:val="TableFigureLeft"/>
            </w:pPr>
            <w:r>
              <w:t>Commentary Page</w:t>
            </w:r>
          </w:p>
        </w:tc>
        <w:tc>
          <w:tcPr>
            <w:tcW w:w="697" w:type="pct"/>
          </w:tcPr>
          <w:p w14:paraId="1D198B11" w14:textId="77777777" w:rsidR="001D4D2E" w:rsidRPr="002B4CAE" w:rsidRDefault="001D4D2E" w:rsidP="001D4D2E">
            <w:pPr>
              <w:pStyle w:val="TableFigureCenter"/>
            </w:pPr>
            <w:r w:rsidRPr="002B4CAE">
              <w:t>New</w:t>
            </w:r>
          </w:p>
        </w:tc>
        <w:tc>
          <w:tcPr>
            <w:tcW w:w="696" w:type="pct"/>
          </w:tcPr>
          <w:p w14:paraId="77F8C458" w14:textId="77777777" w:rsidR="001D4D2E" w:rsidRPr="00AF45E6" w:rsidRDefault="001D4D2E" w:rsidP="001D4D2E">
            <w:pPr>
              <w:pStyle w:val="TableFigureCenter"/>
            </w:pPr>
            <w:r>
              <w:t>June 2005</w:t>
            </w:r>
          </w:p>
        </w:tc>
      </w:tr>
      <w:tr w:rsidR="001D4D2E" w14:paraId="12C2C4B0" w14:textId="77777777" w:rsidTr="001D4D2E">
        <w:tc>
          <w:tcPr>
            <w:tcW w:w="708" w:type="pct"/>
          </w:tcPr>
          <w:p w14:paraId="6B63F8D5" w14:textId="77777777" w:rsidR="001D4D2E" w:rsidRPr="00AF45E6" w:rsidRDefault="001D4D2E" w:rsidP="001D4D2E">
            <w:pPr>
              <w:pStyle w:val="TableFigureCenter"/>
            </w:pPr>
          </w:p>
        </w:tc>
        <w:tc>
          <w:tcPr>
            <w:tcW w:w="2899" w:type="pct"/>
          </w:tcPr>
          <w:p w14:paraId="754DFC03" w14:textId="77777777" w:rsidR="001D4D2E" w:rsidRPr="00F6126C" w:rsidRDefault="001D4D2E" w:rsidP="001D4D2E">
            <w:pPr>
              <w:pStyle w:val="TableFigureLeft"/>
            </w:pPr>
            <w:r>
              <w:t>Footer and header</w:t>
            </w:r>
          </w:p>
        </w:tc>
        <w:tc>
          <w:tcPr>
            <w:tcW w:w="697" w:type="pct"/>
          </w:tcPr>
          <w:p w14:paraId="4BC9EA03" w14:textId="77777777" w:rsidR="001D4D2E" w:rsidRPr="002B4CAE" w:rsidRDefault="001D4D2E" w:rsidP="001D4D2E">
            <w:pPr>
              <w:pStyle w:val="TableFigureCenter"/>
            </w:pPr>
            <w:r w:rsidRPr="002B4CAE">
              <w:t>Format</w:t>
            </w:r>
          </w:p>
        </w:tc>
        <w:tc>
          <w:tcPr>
            <w:tcW w:w="696" w:type="pct"/>
          </w:tcPr>
          <w:p w14:paraId="1C2356B9" w14:textId="77777777" w:rsidR="001D4D2E" w:rsidRPr="00AF45E6" w:rsidRDefault="001D4D2E" w:rsidP="001D4D2E">
            <w:pPr>
              <w:pStyle w:val="TableFigureCenter"/>
            </w:pPr>
          </w:p>
        </w:tc>
      </w:tr>
      <w:tr w:rsidR="001D4D2E" w14:paraId="457B2D8D" w14:textId="77777777" w:rsidTr="001D4D2E">
        <w:tc>
          <w:tcPr>
            <w:tcW w:w="708" w:type="pct"/>
          </w:tcPr>
          <w:p w14:paraId="5500405E" w14:textId="77777777" w:rsidR="001D4D2E" w:rsidRDefault="001D4D2E" w:rsidP="001D4D2E">
            <w:pPr>
              <w:pStyle w:val="TableFigureCenter"/>
            </w:pPr>
          </w:p>
        </w:tc>
        <w:tc>
          <w:tcPr>
            <w:tcW w:w="2899" w:type="pct"/>
          </w:tcPr>
          <w:p w14:paraId="05B24B57" w14:textId="77777777" w:rsidR="001D4D2E" w:rsidRDefault="001D4D2E" w:rsidP="001D4D2E">
            <w:pPr>
              <w:pStyle w:val="TableFigureLeft"/>
            </w:pPr>
            <w:r>
              <w:t>Applied revised test method number</w:t>
            </w:r>
          </w:p>
        </w:tc>
        <w:tc>
          <w:tcPr>
            <w:tcW w:w="697" w:type="pct"/>
          </w:tcPr>
          <w:p w14:paraId="2400FF61" w14:textId="77777777" w:rsidR="001D4D2E" w:rsidRPr="002B4CAE" w:rsidRDefault="001D4D2E" w:rsidP="001D4D2E">
            <w:pPr>
              <w:pStyle w:val="TableFigureCenter"/>
            </w:pPr>
            <w:r w:rsidRPr="002B4CAE">
              <w:t>Format</w:t>
            </w:r>
          </w:p>
        </w:tc>
        <w:tc>
          <w:tcPr>
            <w:tcW w:w="696" w:type="pct"/>
          </w:tcPr>
          <w:p w14:paraId="5551FD9C" w14:textId="77777777" w:rsidR="001D4D2E" w:rsidRDefault="001D4D2E" w:rsidP="001D4D2E">
            <w:pPr>
              <w:pStyle w:val="TableFigureCenter"/>
            </w:pPr>
          </w:p>
        </w:tc>
      </w:tr>
      <w:tr w:rsidR="001D4D2E" w14:paraId="6A010EBE" w14:textId="77777777" w:rsidTr="001D4D2E">
        <w:tc>
          <w:tcPr>
            <w:tcW w:w="708" w:type="pct"/>
          </w:tcPr>
          <w:p w14:paraId="218F58EF" w14:textId="77777777" w:rsidR="001D4D2E" w:rsidRDefault="001D4D2E" w:rsidP="001D4D2E">
            <w:pPr>
              <w:pStyle w:val="TableFigureCenter"/>
            </w:pPr>
          </w:p>
        </w:tc>
        <w:tc>
          <w:tcPr>
            <w:tcW w:w="2899" w:type="pct"/>
          </w:tcPr>
          <w:p w14:paraId="13539315" w14:textId="77777777" w:rsidR="001D4D2E" w:rsidRDefault="001D4D2E" w:rsidP="001D4D2E">
            <w:pPr>
              <w:pStyle w:val="TableFigureLeft"/>
            </w:pPr>
            <w:r>
              <w:t>Applied new styles</w:t>
            </w:r>
          </w:p>
        </w:tc>
        <w:tc>
          <w:tcPr>
            <w:tcW w:w="697" w:type="pct"/>
          </w:tcPr>
          <w:p w14:paraId="083E4055" w14:textId="77777777" w:rsidR="001D4D2E" w:rsidRDefault="001D4D2E" w:rsidP="001D4D2E">
            <w:pPr>
              <w:pStyle w:val="TableFigureCenter"/>
            </w:pPr>
            <w:r w:rsidRPr="002B4CAE">
              <w:t>Format</w:t>
            </w:r>
          </w:p>
        </w:tc>
        <w:tc>
          <w:tcPr>
            <w:tcW w:w="696" w:type="pct"/>
          </w:tcPr>
          <w:p w14:paraId="5736BD17" w14:textId="77777777" w:rsidR="001D4D2E" w:rsidRDefault="001D4D2E" w:rsidP="001D4D2E">
            <w:pPr>
              <w:pStyle w:val="TableFigureCenter"/>
            </w:pPr>
          </w:p>
        </w:tc>
      </w:tr>
      <w:tr w:rsidR="001D4D2E" w14:paraId="7E82CB63" w14:textId="77777777" w:rsidTr="001D4D2E">
        <w:tc>
          <w:tcPr>
            <w:tcW w:w="708" w:type="pct"/>
          </w:tcPr>
          <w:p w14:paraId="459F84BC" w14:textId="77777777" w:rsidR="001D4D2E" w:rsidRDefault="001D4D2E" w:rsidP="001D4D2E">
            <w:pPr>
              <w:pStyle w:val="TableFigureCenter"/>
            </w:pPr>
            <w:r>
              <w:t>2</w:t>
            </w:r>
          </w:p>
        </w:tc>
        <w:tc>
          <w:tcPr>
            <w:tcW w:w="2899" w:type="pct"/>
          </w:tcPr>
          <w:p w14:paraId="13B407DA" w14:textId="77777777" w:rsidR="001D4D2E" w:rsidRPr="00B416F8" w:rsidRDefault="001D4D2E" w:rsidP="001D4D2E">
            <w:pPr>
              <w:pStyle w:val="TableFigureLeft"/>
            </w:pPr>
            <w:r w:rsidRPr="00B416F8">
              <w:t>Preface</w:t>
            </w:r>
          </w:p>
        </w:tc>
        <w:tc>
          <w:tcPr>
            <w:tcW w:w="697" w:type="pct"/>
          </w:tcPr>
          <w:p w14:paraId="7C9DEAB7" w14:textId="77777777" w:rsidR="001D4D2E" w:rsidRPr="00D571F9" w:rsidRDefault="001D4D2E" w:rsidP="001D4D2E">
            <w:pPr>
              <w:pStyle w:val="TableFigureCenter"/>
            </w:pPr>
            <w:r w:rsidRPr="00D571F9">
              <w:t>Substitution</w:t>
            </w:r>
          </w:p>
        </w:tc>
        <w:tc>
          <w:tcPr>
            <w:tcW w:w="696" w:type="pct"/>
          </w:tcPr>
          <w:p w14:paraId="51427B58" w14:textId="77777777" w:rsidR="001D4D2E" w:rsidRDefault="001D4D2E" w:rsidP="001D4D2E">
            <w:pPr>
              <w:pStyle w:val="TableFigureCenter"/>
            </w:pPr>
            <w:r w:rsidRPr="00D571F9">
              <w:t>June 2006</w:t>
            </w:r>
          </w:p>
        </w:tc>
      </w:tr>
      <w:tr w:rsidR="001D4D2E" w14:paraId="3FBDCB9B" w14:textId="77777777" w:rsidTr="001D4D2E">
        <w:tc>
          <w:tcPr>
            <w:tcW w:w="708" w:type="pct"/>
          </w:tcPr>
          <w:p w14:paraId="7AC18ECC" w14:textId="77777777" w:rsidR="001D4D2E" w:rsidRDefault="001D4D2E" w:rsidP="001D4D2E">
            <w:pPr>
              <w:pStyle w:val="TableFigureCenter"/>
            </w:pPr>
            <w:r>
              <w:t>3</w:t>
            </w:r>
          </w:p>
        </w:tc>
        <w:tc>
          <w:tcPr>
            <w:tcW w:w="2899" w:type="pct"/>
          </w:tcPr>
          <w:p w14:paraId="6E900F6F" w14:textId="77777777" w:rsidR="001D4D2E" w:rsidRPr="00B416F8" w:rsidRDefault="001D4D2E" w:rsidP="001D4D2E">
            <w:pPr>
              <w:pStyle w:val="TableFigureLeft"/>
            </w:pPr>
            <w:r w:rsidRPr="00B416F8">
              <w:t>Changed the required number of patch diameters from five to four</w:t>
            </w:r>
          </w:p>
        </w:tc>
        <w:tc>
          <w:tcPr>
            <w:tcW w:w="697" w:type="pct"/>
          </w:tcPr>
          <w:p w14:paraId="27AD01BF" w14:textId="77777777" w:rsidR="001D4D2E" w:rsidRDefault="001D4D2E" w:rsidP="001D4D2E">
            <w:pPr>
              <w:pStyle w:val="TableFigureCenter"/>
            </w:pPr>
            <w:r w:rsidRPr="00D571F9">
              <w:t>Substitution</w:t>
            </w:r>
          </w:p>
        </w:tc>
        <w:tc>
          <w:tcPr>
            <w:tcW w:w="696" w:type="pct"/>
          </w:tcPr>
          <w:p w14:paraId="3328CFEF" w14:textId="77777777" w:rsidR="001D4D2E" w:rsidRDefault="001D4D2E" w:rsidP="001D4D2E">
            <w:pPr>
              <w:pStyle w:val="TableFigureCenter"/>
            </w:pPr>
            <w:r>
              <w:t>Oct 2006</w:t>
            </w:r>
          </w:p>
        </w:tc>
      </w:tr>
      <w:tr w:rsidR="001D4D2E" w14:paraId="7A34E6E1" w14:textId="77777777" w:rsidTr="001D4D2E">
        <w:tc>
          <w:tcPr>
            <w:tcW w:w="708" w:type="pct"/>
          </w:tcPr>
          <w:p w14:paraId="6F38D398" w14:textId="77777777" w:rsidR="001D4D2E" w:rsidRDefault="001D4D2E" w:rsidP="001D4D2E">
            <w:pPr>
              <w:pStyle w:val="TableFigureCenter"/>
            </w:pPr>
            <w:r>
              <w:t>4</w:t>
            </w:r>
          </w:p>
        </w:tc>
        <w:tc>
          <w:tcPr>
            <w:tcW w:w="2899" w:type="pct"/>
          </w:tcPr>
          <w:p w14:paraId="721A69B3" w14:textId="77777777" w:rsidR="001D4D2E" w:rsidRDefault="001D4D2E" w:rsidP="001D4D2E">
            <w:pPr>
              <w:pStyle w:val="TableFigureLeft"/>
            </w:pPr>
            <w:r w:rsidRPr="00B416F8">
              <w:t>Changed list numbering in apparatus section</w:t>
            </w:r>
          </w:p>
        </w:tc>
        <w:tc>
          <w:tcPr>
            <w:tcW w:w="697" w:type="pct"/>
          </w:tcPr>
          <w:p w14:paraId="7A55DF0D" w14:textId="77777777" w:rsidR="001D4D2E" w:rsidRDefault="001D4D2E" w:rsidP="001D4D2E">
            <w:pPr>
              <w:pStyle w:val="TableFigureCenter"/>
            </w:pPr>
            <w:r w:rsidRPr="00D571F9">
              <w:t>Substitution</w:t>
            </w:r>
          </w:p>
        </w:tc>
        <w:tc>
          <w:tcPr>
            <w:tcW w:w="696" w:type="pct"/>
          </w:tcPr>
          <w:p w14:paraId="4B5AECA2" w14:textId="77777777" w:rsidR="001D4D2E" w:rsidRDefault="001D4D2E" w:rsidP="001D4D2E">
            <w:pPr>
              <w:pStyle w:val="TableFigureCenter"/>
            </w:pPr>
            <w:r>
              <w:t>Jan 2007</w:t>
            </w:r>
          </w:p>
        </w:tc>
      </w:tr>
      <w:tr w:rsidR="005C59C6" w14:paraId="4098838D" w14:textId="77777777" w:rsidTr="001D4D2E">
        <w:tc>
          <w:tcPr>
            <w:tcW w:w="708" w:type="pct"/>
          </w:tcPr>
          <w:p w14:paraId="5A8A3262" w14:textId="77777777" w:rsidR="005C59C6" w:rsidRDefault="001D4D2E" w:rsidP="004E7EA1">
            <w:pPr>
              <w:pStyle w:val="TableFigureCenter"/>
            </w:pPr>
            <w:r>
              <w:t>5</w:t>
            </w:r>
          </w:p>
        </w:tc>
        <w:tc>
          <w:tcPr>
            <w:tcW w:w="2899" w:type="pct"/>
          </w:tcPr>
          <w:p w14:paraId="02BBC221" w14:textId="77777777" w:rsidR="005C59C6" w:rsidRDefault="001D4D2E" w:rsidP="001D4D2E">
            <w:pPr>
              <w:pStyle w:val="TableFigureLeft"/>
            </w:pPr>
            <w:r>
              <w:t>Appendix A added</w:t>
            </w:r>
          </w:p>
        </w:tc>
        <w:tc>
          <w:tcPr>
            <w:tcW w:w="697" w:type="pct"/>
          </w:tcPr>
          <w:p w14:paraId="78132E5F" w14:textId="77777777" w:rsidR="005C59C6" w:rsidRDefault="001D4D2E" w:rsidP="00DC6BD5">
            <w:pPr>
              <w:pStyle w:val="TableFigureCenter"/>
            </w:pPr>
            <w:r>
              <w:t>New</w:t>
            </w:r>
          </w:p>
        </w:tc>
        <w:tc>
          <w:tcPr>
            <w:tcW w:w="696" w:type="pct"/>
          </w:tcPr>
          <w:p w14:paraId="12E6F02C" w14:textId="77777777" w:rsidR="005C59C6" w:rsidRDefault="001D4D2E" w:rsidP="00DC6BD5">
            <w:pPr>
              <w:pStyle w:val="TableFigureCenter"/>
            </w:pPr>
            <w:r>
              <w:t>May 2008</w:t>
            </w:r>
          </w:p>
        </w:tc>
      </w:tr>
      <w:tr w:rsidR="005C59C6" w14:paraId="10892325" w14:textId="77777777" w:rsidTr="001D4D2E">
        <w:tc>
          <w:tcPr>
            <w:tcW w:w="708" w:type="pct"/>
          </w:tcPr>
          <w:p w14:paraId="35FBA193" w14:textId="77777777" w:rsidR="005C59C6" w:rsidRDefault="005C59C6" w:rsidP="004E7EA1">
            <w:pPr>
              <w:pStyle w:val="TableFigureCenter"/>
            </w:pPr>
          </w:p>
        </w:tc>
        <w:tc>
          <w:tcPr>
            <w:tcW w:w="2899" w:type="pct"/>
          </w:tcPr>
          <w:p w14:paraId="117246B8" w14:textId="77777777" w:rsidR="005C59C6" w:rsidRDefault="001D4D2E" w:rsidP="00DD5FD7">
            <w:pPr>
              <w:pStyle w:val="TableFigureLeft"/>
            </w:pPr>
            <w:r>
              <w:t>Notes 1, 2, 3 and 5 added</w:t>
            </w:r>
          </w:p>
        </w:tc>
        <w:tc>
          <w:tcPr>
            <w:tcW w:w="697" w:type="pct"/>
          </w:tcPr>
          <w:p w14:paraId="680FAACD" w14:textId="77777777" w:rsidR="005C59C6" w:rsidRDefault="001D4D2E" w:rsidP="00DC6BD5">
            <w:pPr>
              <w:pStyle w:val="TableFigureCenter"/>
            </w:pPr>
            <w:r>
              <w:t>New</w:t>
            </w:r>
          </w:p>
        </w:tc>
        <w:tc>
          <w:tcPr>
            <w:tcW w:w="696" w:type="pct"/>
          </w:tcPr>
          <w:p w14:paraId="3C186FE3" w14:textId="77777777" w:rsidR="005C59C6" w:rsidRDefault="005C59C6" w:rsidP="00DC6BD5">
            <w:pPr>
              <w:pStyle w:val="TableFigureCenter"/>
            </w:pPr>
          </w:p>
        </w:tc>
      </w:tr>
      <w:tr w:rsidR="00552325" w14:paraId="4A188B49" w14:textId="77777777" w:rsidTr="001D4D2E">
        <w:tc>
          <w:tcPr>
            <w:tcW w:w="708" w:type="pct"/>
          </w:tcPr>
          <w:p w14:paraId="78160773" w14:textId="77777777" w:rsidR="00552325" w:rsidRDefault="007915C5" w:rsidP="004E7EA1">
            <w:pPr>
              <w:pStyle w:val="TableFigureCenter"/>
            </w:pPr>
            <w:r>
              <w:t>6</w:t>
            </w:r>
          </w:p>
        </w:tc>
        <w:tc>
          <w:tcPr>
            <w:tcW w:w="2899" w:type="pct"/>
          </w:tcPr>
          <w:p w14:paraId="0028ABC9" w14:textId="77777777" w:rsidR="00552325" w:rsidRPr="000F67E1" w:rsidRDefault="007915C5" w:rsidP="005C59C6">
            <w:pPr>
              <w:pStyle w:val="TableFigureLeft"/>
            </w:pPr>
            <w:r>
              <w:t>Whole document</w:t>
            </w:r>
          </w:p>
        </w:tc>
        <w:tc>
          <w:tcPr>
            <w:tcW w:w="697" w:type="pct"/>
          </w:tcPr>
          <w:p w14:paraId="3352EBCD" w14:textId="77777777" w:rsidR="00552325" w:rsidRPr="000F67E1" w:rsidRDefault="007915C5" w:rsidP="00DC6BD5">
            <w:pPr>
              <w:pStyle w:val="TableFigureCenter"/>
            </w:pPr>
            <w:r>
              <w:t>Format</w:t>
            </w:r>
          </w:p>
        </w:tc>
        <w:tc>
          <w:tcPr>
            <w:tcW w:w="696" w:type="pct"/>
          </w:tcPr>
          <w:p w14:paraId="0F2CF0A4" w14:textId="638CAE24" w:rsidR="00552325" w:rsidRPr="00C8310B" w:rsidRDefault="00C8310B" w:rsidP="00DC6BD5">
            <w:pPr>
              <w:pStyle w:val="TableFigureCenter"/>
            </w:pPr>
            <w:r w:rsidRPr="00C8310B">
              <w:rPr>
                <w:rFonts w:cs="Arial"/>
              </w:rPr>
              <w:fldChar w:fldCharType="begin"/>
            </w:r>
            <w:r w:rsidRPr="00C8310B">
              <w:rPr>
                <w:rFonts w:cs="Arial"/>
              </w:rPr>
              <w:instrText xml:space="preserve"> DATE  \@ "MMMM yyyy"  \* MERGEFORMAT </w:instrText>
            </w:r>
            <w:r w:rsidRPr="00C8310B">
              <w:rPr>
                <w:rFonts w:cs="Arial"/>
              </w:rPr>
              <w:fldChar w:fldCharType="separate"/>
            </w:r>
            <w:r w:rsidR="00E107BB">
              <w:rPr>
                <w:rFonts w:cs="Arial"/>
                <w:noProof/>
              </w:rPr>
              <w:t>November 2023</w:t>
            </w:r>
            <w:r w:rsidRPr="00C8310B">
              <w:rPr>
                <w:rFonts w:cs="Arial"/>
              </w:rPr>
              <w:fldChar w:fldCharType="end"/>
            </w:r>
          </w:p>
        </w:tc>
      </w:tr>
      <w:tr w:rsidR="005C59C6" w14:paraId="42D4C572" w14:textId="77777777" w:rsidTr="001D4D2E">
        <w:tc>
          <w:tcPr>
            <w:tcW w:w="708" w:type="pct"/>
          </w:tcPr>
          <w:p w14:paraId="2AA442D7" w14:textId="77777777" w:rsidR="005C59C6" w:rsidRDefault="005C59C6" w:rsidP="004E7EA1">
            <w:pPr>
              <w:pStyle w:val="TableFigureCenter"/>
            </w:pPr>
          </w:p>
        </w:tc>
        <w:tc>
          <w:tcPr>
            <w:tcW w:w="2899" w:type="pct"/>
          </w:tcPr>
          <w:p w14:paraId="7AA50B58" w14:textId="4C554D11" w:rsidR="005C59C6" w:rsidRDefault="009E1384" w:rsidP="005C59C6">
            <w:pPr>
              <w:pStyle w:val="TableFigureLeft"/>
            </w:pPr>
            <w:r>
              <w:t xml:space="preserve">References updates throughout </w:t>
            </w:r>
            <w:r w:rsidR="007915C5">
              <w:t>d</w:t>
            </w:r>
            <w:r w:rsidR="007915C5" w:rsidRPr="00E77402">
              <w:rPr>
                <w:b/>
                <w:bCs/>
              </w:rPr>
              <w:t>ocument</w:t>
            </w:r>
          </w:p>
        </w:tc>
        <w:tc>
          <w:tcPr>
            <w:tcW w:w="697" w:type="pct"/>
          </w:tcPr>
          <w:p w14:paraId="28B1159F" w14:textId="0D71FC70" w:rsidR="005C59C6" w:rsidRDefault="009E1384" w:rsidP="00DC6BD5">
            <w:pPr>
              <w:pStyle w:val="TableFigureCenter"/>
            </w:pPr>
            <w:r>
              <w:t>Substitution</w:t>
            </w:r>
          </w:p>
        </w:tc>
        <w:tc>
          <w:tcPr>
            <w:tcW w:w="696" w:type="pct"/>
          </w:tcPr>
          <w:p w14:paraId="2C9748E8" w14:textId="77777777" w:rsidR="005C59C6" w:rsidRDefault="005C59C6" w:rsidP="00DC6BD5">
            <w:pPr>
              <w:pStyle w:val="TableFigureCenter"/>
            </w:pPr>
          </w:p>
        </w:tc>
      </w:tr>
      <w:tr w:rsidR="005C59C6" w14:paraId="7A52A96A" w14:textId="77777777" w:rsidTr="001D4D2E">
        <w:tc>
          <w:tcPr>
            <w:tcW w:w="708" w:type="pct"/>
          </w:tcPr>
          <w:p w14:paraId="77A78618" w14:textId="77777777" w:rsidR="005C59C6" w:rsidRDefault="005C59C6" w:rsidP="004E7EA1">
            <w:pPr>
              <w:pStyle w:val="TableFigureCenter"/>
            </w:pPr>
          </w:p>
        </w:tc>
        <w:tc>
          <w:tcPr>
            <w:tcW w:w="2899" w:type="pct"/>
          </w:tcPr>
          <w:p w14:paraId="70D04532" w14:textId="09388D7C" w:rsidR="005C59C6" w:rsidRDefault="009E1384" w:rsidP="00DD5FD7">
            <w:pPr>
              <w:pStyle w:val="TableFigureLeft"/>
            </w:pPr>
            <w:r>
              <w:t>Test method number updated on t</w:t>
            </w:r>
            <w:r w:rsidR="007915C5">
              <w:t>itle page</w:t>
            </w:r>
            <w:r>
              <w:t xml:space="preserve"> and header</w:t>
            </w:r>
          </w:p>
        </w:tc>
        <w:tc>
          <w:tcPr>
            <w:tcW w:w="697" w:type="pct"/>
          </w:tcPr>
          <w:p w14:paraId="00FB8063" w14:textId="59987EF9" w:rsidR="005C59C6" w:rsidRDefault="009E1384" w:rsidP="00DC6BD5">
            <w:pPr>
              <w:pStyle w:val="TableFigureCenter"/>
            </w:pPr>
            <w:r>
              <w:t>Substitution</w:t>
            </w:r>
          </w:p>
        </w:tc>
        <w:tc>
          <w:tcPr>
            <w:tcW w:w="696" w:type="pct"/>
          </w:tcPr>
          <w:p w14:paraId="4B78F4C3" w14:textId="77777777" w:rsidR="005C59C6" w:rsidRDefault="005C59C6" w:rsidP="00DC6BD5">
            <w:pPr>
              <w:pStyle w:val="TableFigureCenter"/>
            </w:pPr>
          </w:p>
        </w:tc>
      </w:tr>
    </w:tbl>
    <w:p w14:paraId="503A453D"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020F4F40" w14:textId="77777777" w:rsidTr="0095718B">
        <w:trPr>
          <w:trHeight w:val="427"/>
        </w:trPr>
        <w:tc>
          <w:tcPr>
            <w:tcW w:w="1101" w:type="dxa"/>
            <w:shd w:val="clear" w:color="auto" w:fill="auto"/>
          </w:tcPr>
          <w:p w14:paraId="667F0734" w14:textId="77777777" w:rsidR="00EE45B0" w:rsidRPr="0095718B" w:rsidRDefault="00EE45B0" w:rsidP="002164A8">
            <w:pPr>
              <w:pStyle w:val="Paragraph"/>
              <w:spacing w:before="60" w:after="60"/>
              <w:rPr>
                <w:b/>
                <w:sz w:val="16"/>
                <w:szCs w:val="16"/>
              </w:rPr>
            </w:pPr>
            <w:r w:rsidRPr="001C4B2E">
              <w:rPr>
                <w:b/>
                <w:sz w:val="18"/>
                <w:szCs w:val="16"/>
              </w:rPr>
              <w:t>Key</w:t>
            </w:r>
          </w:p>
        </w:tc>
        <w:tc>
          <w:tcPr>
            <w:tcW w:w="8680" w:type="dxa"/>
            <w:shd w:val="clear" w:color="auto" w:fill="auto"/>
          </w:tcPr>
          <w:p w14:paraId="3244521F" w14:textId="77777777" w:rsidR="00EE45B0" w:rsidRPr="0095718B" w:rsidRDefault="00EE45B0">
            <w:pPr>
              <w:pStyle w:val="Paragraph"/>
              <w:rPr>
                <w:sz w:val="16"/>
                <w:szCs w:val="16"/>
              </w:rPr>
            </w:pPr>
          </w:p>
        </w:tc>
      </w:tr>
      <w:tr w:rsidR="00EE45B0" w14:paraId="5875C0BD" w14:textId="77777777" w:rsidTr="0095718B">
        <w:tc>
          <w:tcPr>
            <w:tcW w:w="1101" w:type="dxa"/>
            <w:shd w:val="clear" w:color="auto" w:fill="auto"/>
          </w:tcPr>
          <w:p w14:paraId="205FF184" w14:textId="77777777" w:rsidR="00EE45B0" w:rsidRPr="00E6543E" w:rsidRDefault="00EE45B0" w:rsidP="005214E4">
            <w:pPr>
              <w:pStyle w:val="Paragraph"/>
              <w:spacing w:before="60" w:after="60"/>
              <w:rPr>
                <w:sz w:val="18"/>
                <w:szCs w:val="16"/>
              </w:rPr>
            </w:pPr>
            <w:r w:rsidRPr="00E6543E">
              <w:rPr>
                <w:sz w:val="18"/>
                <w:szCs w:val="16"/>
              </w:rPr>
              <w:t>Format</w:t>
            </w:r>
          </w:p>
        </w:tc>
        <w:tc>
          <w:tcPr>
            <w:tcW w:w="8680" w:type="dxa"/>
            <w:shd w:val="clear" w:color="auto" w:fill="auto"/>
          </w:tcPr>
          <w:p w14:paraId="1BC10F54" w14:textId="77777777" w:rsidR="00EE45B0" w:rsidRPr="00E6543E" w:rsidRDefault="00692426" w:rsidP="005214E4">
            <w:pPr>
              <w:pStyle w:val="Paragraph"/>
              <w:spacing w:before="60" w:after="60"/>
              <w:rPr>
                <w:sz w:val="18"/>
                <w:szCs w:val="16"/>
              </w:rPr>
            </w:pPr>
            <w:r w:rsidRPr="00E6543E">
              <w:rPr>
                <w:sz w:val="18"/>
                <w:szCs w:val="16"/>
              </w:rPr>
              <w:t>Change in format</w:t>
            </w:r>
          </w:p>
        </w:tc>
      </w:tr>
      <w:tr w:rsidR="00EE45B0" w14:paraId="5E6206B3" w14:textId="77777777" w:rsidTr="0095718B">
        <w:tc>
          <w:tcPr>
            <w:tcW w:w="1101" w:type="dxa"/>
            <w:shd w:val="clear" w:color="auto" w:fill="auto"/>
          </w:tcPr>
          <w:p w14:paraId="386FE77B" w14:textId="77777777" w:rsidR="00EE45B0" w:rsidRPr="00E6543E" w:rsidRDefault="00EE45B0" w:rsidP="005214E4">
            <w:pPr>
              <w:pStyle w:val="Paragraph"/>
              <w:spacing w:before="60" w:after="60"/>
              <w:rPr>
                <w:sz w:val="18"/>
                <w:szCs w:val="16"/>
              </w:rPr>
            </w:pPr>
            <w:r w:rsidRPr="00E6543E">
              <w:rPr>
                <w:sz w:val="18"/>
                <w:szCs w:val="16"/>
              </w:rPr>
              <w:t>Substitution</w:t>
            </w:r>
          </w:p>
        </w:tc>
        <w:tc>
          <w:tcPr>
            <w:tcW w:w="8680" w:type="dxa"/>
            <w:shd w:val="clear" w:color="auto" w:fill="auto"/>
          </w:tcPr>
          <w:p w14:paraId="381024D6" w14:textId="77777777" w:rsidR="00EE45B0" w:rsidRPr="00E6543E" w:rsidRDefault="00692426" w:rsidP="005214E4">
            <w:pPr>
              <w:pStyle w:val="Paragraph"/>
              <w:spacing w:before="60" w:after="60"/>
              <w:rPr>
                <w:sz w:val="18"/>
                <w:szCs w:val="16"/>
              </w:rPr>
            </w:pPr>
            <w:r w:rsidRPr="00E6543E">
              <w:rPr>
                <w:sz w:val="18"/>
                <w:szCs w:val="16"/>
              </w:rPr>
              <w:t>Old clause removed and replaced with new clause</w:t>
            </w:r>
          </w:p>
        </w:tc>
      </w:tr>
      <w:tr w:rsidR="00EE45B0" w14:paraId="1AE464C7" w14:textId="77777777" w:rsidTr="0095718B">
        <w:tc>
          <w:tcPr>
            <w:tcW w:w="1101" w:type="dxa"/>
            <w:shd w:val="clear" w:color="auto" w:fill="auto"/>
          </w:tcPr>
          <w:p w14:paraId="71A7DC83" w14:textId="77777777" w:rsidR="00EE45B0" w:rsidRPr="00E6543E" w:rsidRDefault="00EE45B0" w:rsidP="005214E4">
            <w:pPr>
              <w:pStyle w:val="Paragraph"/>
              <w:spacing w:before="60" w:after="60"/>
              <w:rPr>
                <w:sz w:val="18"/>
                <w:szCs w:val="16"/>
              </w:rPr>
            </w:pPr>
            <w:r w:rsidRPr="00E6543E">
              <w:rPr>
                <w:sz w:val="18"/>
                <w:szCs w:val="16"/>
              </w:rPr>
              <w:t>New</w:t>
            </w:r>
          </w:p>
        </w:tc>
        <w:tc>
          <w:tcPr>
            <w:tcW w:w="8680" w:type="dxa"/>
            <w:shd w:val="clear" w:color="auto" w:fill="auto"/>
          </w:tcPr>
          <w:p w14:paraId="4FC38579" w14:textId="77777777" w:rsidR="00EE45B0" w:rsidRPr="00E6543E" w:rsidRDefault="00692426" w:rsidP="005214E4">
            <w:pPr>
              <w:pStyle w:val="Paragraph"/>
              <w:spacing w:before="60" w:after="60"/>
              <w:rPr>
                <w:sz w:val="18"/>
                <w:szCs w:val="16"/>
              </w:rPr>
            </w:pPr>
            <w:r w:rsidRPr="00E6543E">
              <w:rPr>
                <w:sz w:val="18"/>
                <w:szCs w:val="16"/>
              </w:rPr>
              <w:t>Insertion of new clause</w:t>
            </w:r>
          </w:p>
        </w:tc>
      </w:tr>
      <w:tr w:rsidR="00EE45B0" w14:paraId="342A5C79" w14:textId="77777777" w:rsidTr="0095718B">
        <w:tc>
          <w:tcPr>
            <w:tcW w:w="1101" w:type="dxa"/>
            <w:shd w:val="clear" w:color="auto" w:fill="auto"/>
          </w:tcPr>
          <w:p w14:paraId="46FAD666" w14:textId="77777777" w:rsidR="00EE45B0" w:rsidRPr="00E6543E" w:rsidRDefault="00EE45B0" w:rsidP="005214E4">
            <w:pPr>
              <w:pStyle w:val="Paragraph"/>
              <w:spacing w:before="60" w:after="60"/>
              <w:rPr>
                <w:sz w:val="18"/>
                <w:szCs w:val="16"/>
              </w:rPr>
            </w:pPr>
            <w:r w:rsidRPr="00E6543E">
              <w:rPr>
                <w:sz w:val="18"/>
                <w:szCs w:val="16"/>
              </w:rPr>
              <w:t>Removed</w:t>
            </w:r>
          </w:p>
        </w:tc>
        <w:tc>
          <w:tcPr>
            <w:tcW w:w="8680" w:type="dxa"/>
            <w:shd w:val="clear" w:color="auto" w:fill="auto"/>
          </w:tcPr>
          <w:p w14:paraId="1FFFD20F" w14:textId="77777777" w:rsidR="00EE45B0" w:rsidRPr="00E6543E" w:rsidRDefault="00692426" w:rsidP="005214E4">
            <w:pPr>
              <w:pStyle w:val="Paragraph"/>
              <w:spacing w:before="60" w:after="60"/>
              <w:rPr>
                <w:sz w:val="18"/>
                <w:szCs w:val="16"/>
              </w:rPr>
            </w:pPr>
            <w:r w:rsidRPr="00E6543E">
              <w:rPr>
                <w:sz w:val="18"/>
                <w:szCs w:val="16"/>
              </w:rPr>
              <w:t>Old clauses removed</w:t>
            </w:r>
          </w:p>
        </w:tc>
      </w:tr>
    </w:tbl>
    <w:p w14:paraId="582A4B52" w14:textId="77777777" w:rsidR="005C0049" w:rsidRDefault="005C0049">
      <w:pPr>
        <w:pStyle w:val="Paragraph"/>
      </w:pPr>
    </w:p>
    <w:p w14:paraId="69987FEC" w14:textId="77777777" w:rsidR="004131B5" w:rsidRDefault="004131B5">
      <w:pPr>
        <w:pStyle w:val="Paragraph"/>
      </w:pPr>
    </w:p>
    <w:sectPr w:rsidR="004131B5" w:rsidSect="00FB5051">
      <w:headerReference w:type="default" r:id="rId15"/>
      <w:footerReference w:type="default" r:id="rId16"/>
      <w:pgSz w:w="11907" w:h="16840" w:code="9"/>
      <w:pgMar w:top="1134" w:right="1134" w:bottom="1418" w:left="1134" w:header="720" w:footer="3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76FC" w14:textId="77777777" w:rsidR="001268EA" w:rsidRDefault="001268EA">
      <w:r>
        <w:separator/>
      </w:r>
    </w:p>
  </w:endnote>
  <w:endnote w:type="continuationSeparator" w:id="0">
    <w:p w14:paraId="469BB0E0" w14:textId="77777777" w:rsidR="001268EA" w:rsidRDefault="0012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E84B" w14:textId="77777777" w:rsidR="004D571E" w:rsidRDefault="004D571E" w:rsidP="004D571E">
    <w:pPr>
      <w:pStyle w:val="Footer"/>
      <w:pBdr>
        <w:top w:val="none" w:sz="0" w:space="0" w:color="auto"/>
      </w:pBdr>
      <w:spacing w:after="0"/>
      <w:jc w:val="right"/>
    </w:pPr>
  </w:p>
  <w:p w14:paraId="16846741" w14:textId="77777777" w:rsidR="004D571E" w:rsidRDefault="004D571E" w:rsidP="004D571E">
    <w:pPr>
      <w:pStyle w:val="Footer"/>
      <w:pBdr>
        <w:top w:val="dotted" w:sz="4" w:space="1" w:color="auto"/>
      </w:pBdr>
      <w:spacing w:after="0"/>
      <w:jc w:val="right"/>
    </w:pPr>
  </w:p>
  <w:p w14:paraId="30777467" w14:textId="45F06A86" w:rsidR="00AA75FD" w:rsidRPr="001E33A8" w:rsidRDefault="001E33A8" w:rsidP="001E33A8">
    <w:pPr>
      <w:pStyle w:val="Footer"/>
      <w:pBdr>
        <w:top w:val="none" w:sz="0" w:space="0" w:color="auto"/>
      </w:pBdr>
      <w:jc w:val="right"/>
      <w:rPr>
        <w:rFonts w:ascii="Arial" w:hAnsi="Arial" w:cs="Arial"/>
        <w:spacing w:val="0"/>
        <w:sz w:val="16"/>
        <w:szCs w:val="16"/>
      </w:rPr>
    </w:pPr>
    <w:r>
      <w:rPr>
        <w:rFonts w:ascii="Arial" w:hAnsi="Arial" w:cs="Arial"/>
        <w:spacing w:val="0"/>
        <w:sz w:val="16"/>
        <w:szCs w:val="16"/>
      </w:rPr>
      <w:t>November</w:t>
    </w:r>
    <w:r w:rsidR="004D571E" w:rsidRPr="001F1A04">
      <w:rPr>
        <w:rFonts w:ascii="Arial" w:hAnsi="Arial" w:cs="Arial"/>
        <w:spacing w:val="0"/>
        <w:sz w:val="16"/>
        <w:szCs w:val="16"/>
      </w:rPr>
      <w:t xml:space="preserve"> </w:t>
    </w:r>
    <w:r w:rsidR="004D571E">
      <w:rPr>
        <w:rFonts w:ascii="Arial" w:hAnsi="Arial" w:cs="Arial"/>
        <w:spacing w:val="0"/>
        <w:sz w:val="16"/>
        <w:szCs w:val="16"/>
      </w:rPr>
      <w:t xml:space="preserve">2023 </w:t>
    </w:r>
    <w:r w:rsidR="004D571E" w:rsidRPr="001F1A04">
      <w:rPr>
        <w:rFonts w:ascii="Arial" w:hAnsi="Arial" w:cs="Arial"/>
        <w:spacing w:val="0"/>
        <w:sz w:val="16"/>
        <w:szCs w:val="16"/>
      </w:rPr>
      <w:t xml:space="preserve">| page </w:t>
    </w:r>
    <w:r w:rsidR="004D571E" w:rsidRPr="001F1A04">
      <w:rPr>
        <w:rFonts w:ascii="Arial" w:hAnsi="Arial" w:cs="Arial"/>
        <w:spacing w:val="0"/>
        <w:sz w:val="16"/>
        <w:szCs w:val="16"/>
      </w:rPr>
      <w:fldChar w:fldCharType="begin"/>
    </w:r>
    <w:r w:rsidR="004D571E" w:rsidRPr="001F1A04">
      <w:rPr>
        <w:rFonts w:ascii="Arial" w:hAnsi="Arial" w:cs="Arial"/>
        <w:spacing w:val="0"/>
        <w:sz w:val="16"/>
        <w:szCs w:val="16"/>
      </w:rPr>
      <w:instrText xml:space="preserve"> PAGE   \* MERGEFORMAT </w:instrText>
    </w:r>
    <w:r w:rsidR="004D571E" w:rsidRPr="001F1A04">
      <w:rPr>
        <w:rFonts w:ascii="Arial" w:hAnsi="Arial" w:cs="Arial"/>
        <w:spacing w:val="0"/>
        <w:sz w:val="16"/>
        <w:szCs w:val="16"/>
      </w:rPr>
      <w:fldChar w:fldCharType="separate"/>
    </w:r>
    <w:r w:rsidR="004D571E">
      <w:rPr>
        <w:rFonts w:ascii="Arial" w:hAnsi="Arial" w:cs="Arial"/>
        <w:spacing w:val="0"/>
        <w:sz w:val="16"/>
        <w:szCs w:val="16"/>
      </w:rPr>
      <w:t>2</w:t>
    </w:r>
    <w:r w:rsidR="004D571E"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E475" w14:textId="77777777" w:rsidR="001268EA" w:rsidRDefault="001268EA">
      <w:r>
        <w:separator/>
      </w:r>
    </w:p>
  </w:footnote>
  <w:footnote w:type="continuationSeparator" w:id="0">
    <w:p w14:paraId="5458EB39" w14:textId="77777777" w:rsidR="001268EA" w:rsidRDefault="00126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C38D" w14:textId="77777777"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3465DD">
      <w:rPr>
        <w:rFonts w:cs="Arial"/>
        <w:sz w:val="16"/>
        <w:szCs w:val="16"/>
      </w:rPr>
      <w:t>ATM</w:t>
    </w:r>
    <w:r w:rsidR="007915C5">
      <w:rPr>
        <w:rFonts w:cs="Arial"/>
        <w:sz w:val="16"/>
        <w:szCs w:val="16"/>
      </w:rPr>
      <w:t>-250</w:t>
    </w:r>
  </w:p>
  <w:p w14:paraId="25FAA03C" w14:textId="0334DB86" w:rsidR="004A3CD1" w:rsidRPr="00CD40F5" w:rsidRDefault="007915C5" w:rsidP="00BE1AF9">
    <w:pPr>
      <w:pBdr>
        <w:bottom w:val="dotted" w:sz="4" w:space="4" w:color="auto"/>
      </w:pBdr>
      <w:tabs>
        <w:tab w:val="right" w:pos="9639"/>
      </w:tabs>
      <w:jc w:val="right"/>
      <w:rPr>
        <w:rFonts w:cs="Arial"/>
        <w:sz w:val="16"/>
        <w:szCs w:val="16"/>
      </w:rPr>
    </w:pPr>
    <w:r>
      <w:rPr>
        <w:rFonts w:cs="Arial"/>
        <w:sz w:val="16"/>
        <w:szCs w:val="16"/>
      </w:rPr>
      <w:t xml:space="preserve">Modified Surface Textured Depth (Pestle </w:t>
    </w:r>
    <w:r w:rsidR="00222E5B">
      <w:rPr>
        <w:rFonts w:cs="Arial"/>
        <w:sz w:val="16"/>
        <w:szCs w:val="16"/>
      </w:rPr>
      <w:t>M</w:t>
    </w:r>
    <w:r>
      <w:rPr>
        <w:rFonts w:cs="Arial"/>
        <w:sz w:val="16"/>
        <w:szCs w:val="16"/>
      </w:rPr>
      <w:t>ethod)</w:t>
    </w:r>
  </w:p>
  <w:p w14:paraId="1AE1F77D"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69E03A25"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B4270CA"/>
    <w:multiLevelType w:val="multilevel"/>
    <w:tmpl w:val="F9D048FA"/>
    <w:lvl w:ilvl="0">
      <w:start w:val="1"/>
      <w:numFmt w:val="decimal"/>
      <w:lvlText w:val="%1"/>
      <w:lvlJc w:val="left"/>
      <w:pPr>
        <w:tabs>
          <w:tab w:val="num" w:pos="567"/>
        </w:tabs>
        <w:ind w:left="567" w:hanging="567"/>
      </w:pPr>
      <w:rPr>
        <w:rFonts w:ascii="Arial" w:hAnsi="Arial" w:hint="default"/>
        <w:sz w:val="22"/>
        <w:szCs w:val="22"/>
      </w:rPr>
    </w:lvl>
    <w:lvl w:ilvl="1">
      <w:start w:val="1"/>
      <w:numFmt w:val="lowerLetter"/>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5" w15:restartNumberingAfterBreak="0">
    <w:nsid w:val="1C7164A8"/>
    <w:multiLevelType w:val="multilevel"/>
    <w:tmpl w:val="A6FCAD48"/>
    <w:lvl w:ilvl="0">
      <w:start w:val="1"/>
      <w:numFmt w:val="lowerLetter"/>
      <w:pStyle w:val="NumberedList"/>
      <w:lvlText w:val="(%1)"/>
      <w:lvlJc w:val="left"/>
      <w:pPr>
        <w:tabs>
          <w:tab w:val="num" w:pos="896"/>
        </w:tabs>
        <w:ind w:left="896" w:hanging="896"/>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8224856"/>
    <w:multiLevelType w:val="hybridMultilevel"/>
    <w:tmpl w:val="64544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E576162"/>
    <w:multiLevelType w:val="hybridMultilevel"/>
    <w:tmpl w:val="8AE60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B52995"/>
    <w:multiLevelType w:val="multilevel"/>
    <w:tmpl w:val="9DD0A154"/>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2"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1086654252">
    <w:abstractNumId w:val="12"/>
  </w:num>
  <w:num w:numId="2" w16cid:durableId="1649089386">
    <w:abstractNumId w:val="25"/>
  </w:num>
  <w:num w:numId="3" w16cid:durableId="1122845928">
    <w:abstractNumId w:val="16"/>
  </w:num>
  <w:num w:numId="4" w16cid:durableId="693382292">
    <w:abstractNumId w:val="13"/>
  </w:num>
  <w:num w:numId="5" w16cid:durableId="1887910846">
    <w:abstractNumId w:val="21"/>
  </w:num>
  <w:num w:numId="6" w16cid:durableId="729579129">
    <w:abstractNumId w:val="23"/>
  </w:num>
  <w:num w:numId="7" w16cid:durableId="1507746509">
    <w:abstractNumId w:val="11"/>
  </w:num>
  <w:num w:numId="8" w16cid:durableId="2094550024">
    <w:abstractNumId w:val="20"/>
  </w:num>
  <w:num w:numId="9" w16cid:durableId="1234662088">
    <w:abstractNumId w:val="24"/>
  </w:num>
  <w:num w:numId="10" w16cid:durableId="1591542018">
    <w:abstractNumId w:val="10"/>
  </w:num>
  <w:num w:numId="11" w16cid:durableId="1407873993">
    <w:abstractNumId w:val="28"/>
  </w:num>
  <w:num w:numId="12" w16cid:durableId="1097948547">
    <w:abstractNumId w:val="29"/>
  </w:num>
  <w:num w:numId="13" w16cid:durableId="286351049">
    <w:abstractNumId w:val="31"/>
  </w:num>
  <w:num w:numId="14" w16cid:durableId="1641304073">
    <w:abstractNumId w:val="26"/>
  </w:num>
  <w:num w:numId="15" w16cid:durableId="878009413">
    <w:abstractNumId w:val="32"/>
  </w:num>
  <w:num w:numId="16" w16cid:durableId="1771271464">
    <w:abstractNumId w:val="27"/>
  </w:num>
  <w:num w:numId="17" w16cid:durableId="351492163">
    <w:abstractNumId w:val="9"/>
  </w:num>
  <w:num w:numId="18" w16cid:durableId="884220815">
    <w:abstractNumId w:val="7"/>
  </w:num>
  <w:num w:numId="19" w16cid:durableId="1868568346">
    <w:abstractNumId w:val="6"/>
  </w:num>
  <w:num w:numId="20" w16cid:durableId="1433042198">
    <w:abstractNumId w:val="5"/>
  </w:num>
  <w:num w:numId="21" w16cid:durableId="752319965">
    <w:abstractNumId w:val="4"/>
  </w:num>
  <w:num w:numId="22" w16cid:durableId="1663459954">
    <w:abstractNumId w:val="8"/>
  </w:num>
  <w:num w:numId="23" w16cid:durableId="168106217">
    <w:abstractNumId w:val="3"/>
  </w:num>
  <w:num w:numId="24" w16cid:durableId="744839130">
    <w:abstractNumId w:val="2"/>
  </w:num>
  <w:num w:numId="25" w16cid:durableId="1447843684">
    <w:abstractNumId w:val="1"/>
  </w:num>
  <w:num w:numId="26" w16cid:durableId="1963030496">
    <w:abstractNumId w:val="0"/>
  </w:num>
  <w:num w:numId="27" w16cid:durableId="984972874">
    <w:abstractNumId w:val="30"/>
  </w:num>
  <w:num w:numId="28" w16cid:durableId="369456107">
    <w:abstractNumId w:val="19"/>
  </w:num>
  <w:num w:numId="29" w16cid:durableId="313727725">
    <w:abstractNumId w:val="17"/>
  </w:num>
  <w:num w:numId="30" w16cid:durableId="1798449979">
    <w:abstractNumId w:val="15"/>
  </w:num>
  <w:num w:numId="31" w16cid:durableId="1226911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0111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019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9071694">
    <w:abstractNumId w:val="14"/>
  </w:num>
  <w:num w:numId="35" w16cid:durableId="58407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608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2007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202666">
    <w:abstractNumId w:val="18"/>
  </w:num>
  <w:num w:numId="39" w16cid:durableId="607003825">
    <w:abstractNumId w:val="22"/>
  </w:num>
  <w:num w:numId="40" w16cid:durableId="486938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9828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3475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1637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F45"/>
    <w:rsid w:val="00002EC3"/>
    <w:rsid w:val="00007339"/>
    <w:rsid w:val="00010A02"/>
    <w:rsid w:val="00012D17"/>
    <w:rsid w:val="00017212"/>
    <w:rsid w:val="00024D29"/>
    <w:rsid w:val="00032A4E"/>
    <w:rsid w:val="00036414"/>
    <w:rsid w:val="0003794A"/>
    <w:rsid w:val="000402A2"/>
    <w:rsid w:val="00046273"/>
    <w:rsid w:val="000514DE"/>
    <w:rsid w:val="00066135"/>
    <w:rsid w:val="00067CCC"/>
    <w:rsid w:val="000705BF"/>
    <w:rsid w:val="000723A7"/>
    <w:rsid w:val="00076125"/>
    <w:rsid w:val="000904CC"/>
    <w:rsid w:val="00094196"/>
    <w:rsid w:val="000A2E26"/>
    <w:rsid w:val="000A2FDB"/>
    <w:rsid w:val="000A4FEF"/>
    <w:rsid w:val="000A775F"/>
    <w:rsid w:val="000B175B"/>
    <w:rsid w:val="000B79D9"/>
    <w:rsid w:val="000C16D3"/>
    <w:rsid w:val="000C5D88"/>
    <w:rsid w:val="000D0207"/>
    <w:rsid w:val="000D2B18"/>
    <w:rsid w:val="000D409E"/>
    <w:rsid w:val="000D455E"/>
    <w:rsid w:val="000D7096"/>
    <w:rsid w:val="000E3FF2"/>
    <w:rsid w:val="000F5BAF"/>
    <w:rsid w:val="000F62D3"/>
    <w:rsid w:val="000F67E1"/>
    <w:rsid w:val="00102C42"/>
    <w:rsid w:val="00107053"/>
    <w:rsid w:val="00107B38"/>
    <w:rsid w:val="00122754"/>
    <w:rsid w:val="00123FDA"/>
    <w:rsid w:val="00124B6F"/>
    <w:rsid w:val="001252E1"/>
    <w:rsid w:val="001268EA"/>
    <w:rsid w:val="00130970"/>
    <w:rsid w:val="001332A7"/>
    <w:rsid w:val="001359DB"/>
    <w:rsid w:val="00136C84"/>
    <w:rsid w:val="001443A0"/>
    <w:rsid w:val="00150DB3"/>
    <w:rsid w:val="00154892"/>
    <w:rsid w:val="00157F80"/>
    <w:rsid w:val="00163C82"/>
    <w:rsid w:val="001678BA"/>
    <w:rsid w:val="00170391"/>
    <w:rsid w:val="00174F18"/>
    <w:rsid w:val="00183A1D"/>
    <w:rsid w:val="00184503"/>
    <w:rsid w:val="00186886"/>
    <w:rsid w:val="00191AF8"/>
    <w:rsid w:val="00197110"/>
    <w:rsid w:val="00197F9F"/>
    <w:rsid w:val="001A7F45"/>
    <w:rsid w:val="001B6E44"/>
    <w:rsid w:val="001C0339"/>
    <w:rsid w:val="001C4B2E"/>
    <w:rsid w:val="001C577C"/>
    <w:rsid w:val="001D125D"/>
    <w:rsid w:val="001D1EBC"/>
    <w:rsid w:val="001D3BAC"/>
    <w:rsid w:val="001D4D2E"/>
    <w:rsid w:val="001D6A94"/>
    <w:rsid w:val="001E33A8"/>
    <w:rsid w:val="001E510B"/>
    <w:rsid w:val="001E547E"/>
    <w:rsid w:val="001E7386"/>
    <w:rsid w:val="001F0567"/>
    <w:rsid w:val="001F1A04"/>
    <w:rsid w:val="001F1C08"/>
    <w:rsid w:val="001F65AD"/>
    <w:rsid w:val="00202514"/>
    <w:rsid w:val="0021234F"/>
    <w:rsid w:val="00213FE0"/>
    <w:rsid w:val="002151C3"/>
    <w:rsid w:val="00215603"/>
    <w:rsid w:val="002164A8"/>
    <w:rsid w:val="00217F08"/>
    <w:rsid w:val="00222E5B"/>
    <w:rsid w:val="0022370C"/>
    <w:rsid w:val="002264E4"/>
    <w:rsid w:val="00230E04"/>
    <w:rsid w:val="00232203"/>
    <w:rsid w:val="00233C88"/>
    <w:rsid w:val="002373FF"/>
    <w:rsid w:val="0024181E"/>
    <w:rsid w:val="00241DC9"/>
    <w:rsid w:val="0024346F"/>
    <w:rsid w:val="002500F7"/>
    <w:rsid w:val="002513F5"/>
    <w:rsid w:val="00255F9A"/>
    <w:rsid w:val="0026793B"/>
    <w:rsid w:val="0027129A"/>
    <w:rsid w:val="0027716E"/>
    <w:rsid w:val="00283A10"/>
    <w:rsid w:val="002851AA"/>
    <w:rsid w:val="0028571A"/>
    <w:rsid w:val="00292841"/>
    <w:rsid w:val="00293E9A"/>
    <w:rsid w:val="002A1368"/>
    <w:rsid w:val="002A6FC6"/>
    <w:rsid w:val="002B312C"/>
    <w:rsid w:val="002B31B3"/>
    <w:rsid w:val="002B489A"/>
    <w:rsid w:val="002B568D"/>
    <w:rsid w:val="002B5B54"/>
    <w:rsid w:val="002C0509"/>
    <w:rsid w:val="002C359F"/>
    <w:rsid w:val="002C6890"/>
    <w:rsid w:val="002E35BB"/>
    <w:rsid w:val="002E4F19"/>
    <w:rsid w:val="002F35A1"/>
    <w:rsid w:val="003009C8"/>
    <w:rsid w:val="0030294D"/>
    <w:rsid w:val="00305ED9"/>
    <w:rsid w:val="003113BE"/>
    <w:rsid w:val="003139AE"/>
    <w:rsid w:val="00313B3F"/>
    <w:rsid w:val="003156A8"/>
    <w:rsid w:val="00321CFC"/>
    <w:rsid w:val="00321DC2"/>
    <w:rsid w:val="0033355A"/>
    <w:rsid w:val="003340CC"/>
    <w:rsid w:val="00341B1B"/>
    <w:rsid w:val="00346043"/>
    <w:rsid w:val="00346593"/>
    <w:rsid w:val="003465DD"/>
    <w:rsid w:val="003507B5"/>
    <w:rsid w:val="00352F3F"/>
    <w:rsid w:val="003642B0"/>
    <w:rsid w:val="00365481"/>
    <w:rsid w:val="00366340"/>
    <w:rsid w:val="003668E7"/>
    <w:rsid w:val="003863F0"/>
    <w:rsid w:val="003905E9"/>
    <w:rsid w:val="0039611A"/>
    <w:rsid w:val="003A41DE"/>
    <w:rsid w:val="003B4500"/>
    <w:rsid w:val="003B6383"/>
    <w:rsid w:val="003B7B4D"/>
    <w:rsid w:val="003C41C9"/>
    <w:rsid w:val="003C6402"/>
    <w:rsid w:val="003D781D"/>
    <w:rsid w:val="003E2D2A"/>
    <w:rsid w:val="003E6C3D"/>
    <w:rsid w:val="003E741E"/>
    <w:rsid w:val="003E74DD"/>
    <w:rsid w:val="003F220D"/>
    <w:rsid w:val="003F47D4"/>
    <w:rsid w:val="00405A5A"/>
    <w:rsid w:val="00406810"/>
    <w:rsid w:val="00406F9C"/>
    <w:rsid w:val="004131B5"/>
    <w:rsid w:val="00423A3D"/>
    <w:rsid w:val="00424BEC"/>
    <w:rsid w:val="00426136"/>
    <w:rsid w:val="00427E6D"/>
    <w:rsid w:val="004348C8"/>
    <w:rsid w:val="00435364"/>
    <w:rsid w:val="00440C56"/>
    <w:rsid w:val="00441981"/>
    <w:rsid w:val="004440AE"/>
    <w:rsid w:val="004502D5"/>
    <w:rsid w:val="00452A96"/>
    <w:rsid w:val="004575C4"/>
    <w:rsid w:val="00457F1A"/>
    <w:rsid w:val="00460155"/>
    <w:rsid w:val="00465B13"/>
    <w:rsid w:val="00466EB0"/>
    <w:rsid w:val="00474A49"/>
    <w:rsid w:val="00474C28"/>
    <w:rsid w:val="00477D2C"/>
    <w:rsid w:val="00483B8A"/>
    <w:rsid w:val="00484DC5"/>
    <w:rsid w:val="00492DA5"/>
    <w:rsid w:val="00492F9C"/>
    <w:rsid w:val="004A0E72"/>
    <w:rsid w:val="004A172F"/>
    <w:rsid w:val="004A2F2A"/>
    <w:rsid w:val="004A3CD1"/>
    <w:rsid w:val="004A45BC"/>
    <w:rsid w:val="004B15F9"/>
    <w:rsid w:val="004B2BF4"/>
    <w:rsid w:val="004B2F15"/>
    <w:rsid w:val="004B5828"/>
    <w:rsid w:val="004B6393"/>
    <w:rsid w:val="004C177B"/>
    <w:rsid w:val="004C37DE"/>
    <w:rsid w:val="004D3A1D"/>
    <w:rsid w:val="004D571E"/>
    <w:rsid w:val="004E01E1"/>
    <w:rsid w:val="004E225C"/>
    <w:rsid w:val="004E7D46"/>
    <w:rsid w:val="004E7EA1"/>
    <w:rsid w:val="004F5084"/>
    <w:rsid w:val="004F5C52"/>
    <w:rsid w:val="004F607C"/>
    <w:rsid w:val="005032CE"/>
    <w:rsid w:val="00503D6C"/>
    <w:rsid w:val="00504D00"/>
    <w:rsid w:val="00507677"/>
    <w:rsid w:val="00507AB3"/>
    <w:rsid w:val="005101CD"/>
    <w:rsid w:val="00512437"/>
    <w:rsid w:val="005214E4"/>
    <w:rsid w:val="0053443C"/>
    <w:rsid w:val="00534635"/>
    <w:rsid w:val="00534D0E"/>
    <w:rsid w:val="00542D40"/>
    <w:rsid w:val="00543EC6"/>
    <w:rsid w:val="00547D36"/>
    <w:rsid w:val="00550245"/>
    <w:rsid w:val="00550265"/>
    <w:rsid w:val="00552325"/>
    <w:rsid w:val="005827A1"/>
    <w:rsid w:val="00583374"/>
    <w:rsid w:val="005834D7"/>
    <w:rsid w:val="00585C6D"/>
    <w:rsid w:val="00587D13"/>
    <w:rsid w:val="00596046"/>
    <w:rsid w:val="005970D7"/>
    <w:rsid w:val="005975D6"/>
    <w:rsid w:val="005A2392"/>
    <w:rsid w:val="005A2CA0"/>
    <w:rsid w:val="005A49C1"/>
    <w:rsid w:val="005B22E8"/>
    <w:rsid w:val="005B54E8"/>
    <w:rsid w:val="005B55A4"/>
    <w:rsid w:val="005B70D3"/>
    <w:rsid w:val="005C0049"/>
    <w:rsid w:val="005C39ED"/>
    <w:rsid w:val="005C3B63"/>
    <w:rsid w:val="005C3C6F"/>
    <w:rsid w:val="005C4C4C"/>
    <w:rsid w:val="005C59C6"/>
    <w:rsid w:val="005D604B"/>
    <w:rsid w:val="005D65AB"/>
    <w:rsid w:val="005E343C"/>
    <w:rsid w:val="005F4A8A"/>
    <w:rsid w:val="005F6E19"/>
    <w:rsid w:val="005F72C1"/>
    <w:rsid w:val="0060010F"/>
    <w:rsid w:val="00601B4E"/>
    <w:rsid w:val="00602BB6"/>
    <w:rsid w:val="00606BD1"/>
    <w:rsid w:val="00607728"/>
    <w:rsid w:val="00611120"/>
    <w:rsid w:val="00611E0C"/>
    <w:rsid w:val="0061266F"/>
    <w:rsid w:val="006139DA"/>
    <w:rsid w:val="006367EE"/>
    <w:rsid w:val="0064783A"/>
    <w:rsid w:val="00650AB7"/>
    <w:rsid w:val="0065506C"/>
    <w:rsid w:val="00656508"/>
    <w:rsid w:val="006575C6"/>
    <w:rsid w:val="006602DF"/>
    <w:rsid w:val="00661086"/>
    <w:rsid w:val="00662CCF"/>
    <w:rsid w:val="00664AA8"/>
    <w:rsid w:val="00664ADF"/>
    <w:rsid w:val="00670FA8"/>
    <w:rsid w:val="00687352"/>
    <w:rsid w:val="00692426"/>
    <w:rsid w:val="00694FD6"/>
    <w:rsid w:val="006951E9"/>
    <w:rsid w:val="006A1CBF"/>
    <w:rsid w:val="006A2231"/>
    <w:rsid w:val="006C3656"/>
    <w:rsid w:val="006C3E20"/>
    <w:rsid w:val="006D6E9F"/>
    <w:rsid w:val="006E4D6F"/>
    <w:rsid w:val="006F31F3"/>
    <w:rsid w:val="007003A4"/>
    <w:rsid w:val="00701A61"/>
    <w:rsid w:val="00702302"/>
    <w:rsid w:val="007030F1"/>
    <w:rsid w:val="00705DF5"/>
    <w:rsid w:val="00712BF2"/>
    <w:rsid w:val="007132A6"/>
    <w:rsid w:val="00713B56"/>
    <w:rsid w:val="007167FD"/>
    <w:rsid w:val="00720511"/>
    <w:rsid w:val="00721F97"/>
    <w:rsid w:val="00725C04"/>
    <w:rsid w:val="00731EA0"/>
    <w:rsid w:val="0073288D"/>
    <w:rsid w:val="007420A9"/>
    <w:rsid w:val="00747318"/>
    <w:rsid w:val="00751991"/>
    <w:rsid w:val="007532DC"/>
    <w:rsid w:val="007538EF"/>
    <w:rsid w:val="00753A89"/>
    <w:rsid w:val="00754735"/>
    <w:rsid w:val="00761B6F"/>
    <w:rsid w:val="007620E3"/>
    <w:rsid w:val="00762C19"/>
    <w:rsid w:val="00766CFF"/>
    <w:rsid w:val="00767023"/>
    <w:rsid w:val="00770F70"/>
    <w:rsid w:val="0077346B"/>
    <w:rsid w:val="00775B6A"/>
    <w:rsid w:val="0078373C"/>
    <w:rsid w:val="0079013D"/>
    <w:rsid w:val="007915C5"/>
    <w:rsid w:val="00795B1B"/>
    <w:rsid w:val="007A268A"/>
    <w:rsid w:val="007A5AE0"/>
    <w:rsid w:val="007A64E0"/>
    <w:rsid w:val="007B5A11"/>
    <w:rsid w:val="007B6406"/>
    <w:rsid w:val="007C20CD"/>
    <w:rsid w:val="007C4022"/>
    <w:rsid w:val="007C593B"/>
    <w:rsid w:val="007C7EAF"/>
    <w:rsid w:val="007D0542"/>
    <w:rsid w:val="007D0AEC"/>
    <w:rsid w:val="007D19C3"/>
    <w:rsid w:val="007D4855"/>
    <w:rsid w:val="007E136B"/>
    <w:rsid w:val="007E1FB8"/>
    <w:rsid w:val="007E38A2"/>
    <w:rsid w:val="007F090B"/>
    <w:rsid w:val="008041D9"/>
    <w:rsid w:val="008057B5"/>
    <w:rsid w:val="00806DB6"/>
    <w:rsid w:val="00807948"/>
    <w:rsid w:val="00810763"/>
    <w:rsid w:val="00814D69"/>
    <w:rsid w:val="00816185"/>
    <w:rsid w:val="00820D5E"/>
    <w:rsid w:val="00825E38"/>
    <w:rsid w:val="00834E4C"/>
    <w:rsid w:val="00854264"/>
    <w:rsid w:val="00867BCB"/>
    <w:rsid w:val="008701C1"/>
    <w:rsid w:val="00872E3D"/>
    <w:rsid w:val="008765B1"/>
    <w:rsid w:val="00881015"/>
    <w:rsid w:val="00882056"/>
    <w:rsid w:val="0088243E"/>
    <w:rsid w:val="00885A16"/>
    <w:rsid w:val="00894CA9"/>
    <w:rsid w:val="00896A90"/>
    <w:rsid w:val="008A132A"/>
    <w:rsid w:val="008B2BF6"/>
    <w:rsid w:val="008B7483"/>
    <w:rsid w:val="008C101C"/>
    <w:rsid w:val="008C1B42"/>
    <w:rsid w:val="008C6203"/>
    <w:rsid w:val="008D2DA2"/>
    <w:rsid w:val="008D4652"/>
    <w:rsid w:val="008E1882"/>
    <w:rsid w:val="008E3A58"/>
    <w:rsid w:val="008E7B95"/>
    <w:rsid w:val="008F31CD"/>
    <w:rsid w:val="008F3D56"/>
    <w:rsid w:val="008F461C"/>
    <w:rsid w:val="008F7119"/>
    <w:rsid w:val="00900930"/>
    <w:rsid w:val="00900AFE"/>
    <w:rsid w:val="0090477A"/>
    <w:rsid w:val="00905FA2"/>
    <w:rsid w:val="00906CF3"/>
    <w:rsid w:val="00907305"/>
    <w:rsid w:val="00907A03"/>
    <w:rsid w:val="00911051"/>
    <w:rsid w:val="00920B37"/>
    <w:rsid w:val="00925106"/>
    <w:rsid w:val="009258C2"/>
    <w:rsid w:val="00926DD7"/>
    <w:rsid w:val="009308F8"/>
    <w:rsid w:val="00932483"/>
    <w:rsid w:val="009401BB"/>
    <w:rsid w:val="00941B8F"/>
    <w:rsid w:val="00942EB7"/>
    <w:rsid w:val="00943794"/>
    <w:rsid w:val="00946714"/>
    <w:rsid w:val="00947CCF"/>
    <w:rsid w:val="009502E7"/>
    <w:rsid w:val="0095434E"/>
    <w:rsid w:val="0095718B"/>
    <w:rsid w:val="00963541"/>
    <w:rsid w:val="0096558F"/>
    <w:rsid w:val="00974271"/>
    <w:rsid w:val="00974696"/>
    <w:rsid w:val="00975A6F"/>
    <w:rsid w:val="00981409"/>
    <w:rsid w:val="00984647"/>
    <w:rsid w:val="00996321"/>
    <w:rsid w:val="009A01AC"/>
    <w:rsid w:val="009A047B"/>
    <w:rsid w:val="009A2951"/>
    <w:rsid w:val="009A521F"/>
    <w:rsid w:val="009A61F4"/>
    <w:rsid w:val="009B1E22"/>
    <w:rsid w:val="009B6208"/>
    <w:rsid w:val="009C74DD"/>
    <w:rsid w:val="009D12D1"/>
    <w:rsid w:val="009D5FD5"/>
    <w:rsid w:val="009D727C"/>
    <w:rsid w:val="009E1384"/>
    <w:rsid w:val="009E23ED"/>
    <w:rsid w:val="009E2D62"/>
    <w:rsid w:val="009F1D1E"/>
    <w:rsid w:val="009F2523"/>
    <w:rsid w:val="009F4A74"/>
    <w:rsid w:val="009F4F2E"/>
    <w:rsid w:val="009F52BD"/>
    <w:rsid w:val="009F6F76"/>
    <w:rsid w:val="009F7929"/>
    <w:rsid w:val="00A01395"/>
    <w:rsid w:val="00A11655"/>
    <w:rsid w:val="00A1446D"/>
    <w:rsid w:val="00A1648B"/>
    <w:rsid w:val="00A16DF8"/>
    <w:rsid w:val="00A23241"/>
    <w:rsid w:val="00A27441"/>
    <w:rsid w:val="00A31430"/>
    <w:rsid w:val="00A3267E"/>
    <w:rsid w:val="00A36DF8"/>
    <w:rsid w:val="00A4388C"/>
    <w:rsid w:val="00A45412"/>
    <w:rsid w:val="00A506E7"/>
    <w:rsid w:val="00A5124C"/>
    <w:rsid w:val="00A53CE6"/>
    <w:rsid w:val="00A7159E"/>
    <w:rsid w:val="00A73E80"/>
    <w:rsid w:val="00A743F6"/>
    <w:rsid w:val="00A7442F"/>
    <w:rsid w:val="00A74438"/>
    <w:rsid w:val="00A86A31"/>
    <w:rsid w:val="00A872AE"/>
    <w:rsid w:val="00A8777E"/>
    <w:rsid w:val="00A92A82"/>
    <w:rsid w:val="00A945FC"/>
    <w:rsid w:val="00A9680D"/>
    <w:rsid w:val="00A97665"/>
    <w:rsid w:val="00AA17E6"/>
    <w:rsid w:val="00AA499E"/>
    <w:rsid w:val="00AA75FD"/>
    <w:rsid w:val="00AA7FD2"/>
    <w:rsid w:val="00AB04B2"/>
    <w:rsid w:val="00AB2D64"/>
    <w:rsid w:val="00AB46C4"/>
    <w:rsid w:val="00AC7873"/>
    <w:rsid w:val="00AC7CE6"/>
    <w:rsid w:val="00AD090D"/>
    <w:rsid w:val="00AE3AD9"/>
    <w:rsid w:val="00AE3FDD"/>
    <w:rsid w:val="00AE4231"/>
    <w:rsid w:val="00AE47D0"/>
    <w:rsid w:val="00AF0CFE"/>
    <w:rsid w:val="00AF1121"/>
    <w:rsid w:val="00AF2D0A"/>
    <w:rsid w:val="00AF33DA"/>
    <w:rsid w:val="00AF3B2A"/>
    <w:rsid w:val="00AF6146"/>
    <w:rsid w:val="00AF689B"/>
    <w:rsid w:val="00AF78CE"/>
    <w:rsid w:val="00B00A14"/>
    <w:rsid w:val="00B03182"/>
    <w:rsid w:val="00B04B0D"/>
    <w:rsid w:val="00B064E2"/>
    <w:rsid w:val="00B10993"/>
    <w:rsid w:val="00B10AB1"/>
    <w:rsid w:val="00B1369D"/>
    <w:rsid w:val="00B3168A"/>
    <w:rsid w:val="00B3240E"/>
    <w:rsid w:val="00B3270A"/>
    <w:rsid w:val="00B35DD0"/>
    <w:rsid w:val="00B45493"/>
    <w:rsid w:val="00B47FDD"/>
    <w:rsid w:val="00B50184"/>
    <w:rsid w:val="00B5351E"/>
    <w:rsid w:val="00B56003"/>
    <w:rsid w:val="00B56207"/>
    <w:rsid w:val="00B66F42"/>
    <w:rsid w:val="00B711FC"/>
    <w:rsid w:val="00B71F02"/>
    <w:rsid w:val="00B766CF"/>
    <w:rsid w:val="00B81433"/>
    <w:rsid w:val="00B816EB"/>
    <w:rsid w:val="00B8234C"/>
    <w:rsid w:val="00B82542"/>
    <w:rsid w:val="00B86C86"/>
    <w:rsid w:val="00BA0F18"/>
    <w:rsid w:val="00BA2BC9"/>
    <w:rsid w:val="00BB0E96"/>
    <w:rsid w:val="00BB3EC1"/>
    <w:rsid w:val="00BB6BE3"/>
    <w:rsid w:val="00BC17AB"/>
    <w:rsid w:val="00BD3EB9"/>
    <w:rsid w:val="00BD547B"/>
    <w:rsid w:val="00BD7D99"/>
    <w:rsid w:val="00BE0122"/>
    <w:rsid w:val="00BE07CF"/>
    <w:rsid w:val="00BE1451"/>
    <w:rsid w:val="00BE1636"/>
    <w:rsid w:val="00BE1AF9"/>
    <w:rsid w:val="00BE6820"/>
    <w:rsid w:val="00BF236F"/>
    <w:rsid w:val="00BF262C"/>
    <w:rsid w:val="00BF5629"/>
    <w:rsid w:val="00BF7F38"/>
    <w:rsid w:val="00C00760"/>
    <w:rsid w:val="00C043CB"/>
    <w:rsid w:val="00C1531C"/>
    <w:rsid w:val="00C23A75"/>
    <w:rsid w:val="00C23C63"/>
    <w:rsid w:val="00C3085B"/>
    <w:rsid w:val="00C347B7"/>
    <w:rsid w:val="00C34B68"/>
    <w:rsid w:val="00C35ACF"/>
    <w:rsid w:val="00C36276"/>
    <w:rsid w:val="00C45EC7"/>
    <w:rsid w:val="00C47889"/>
    <w:rsid w:val="00C47BDC"/>
    <w:rsid w:val="00C5080B"/>
    <w:rsid w:val="00C50E43"/>
    <w:rsid w:val="00C55E36"/>
    <w:rsid w:val="00C569E2"/>
    <w:rsid w:val="00C646D8"/>
    <w:rsid w:val="00C64D20"/>
    <w:rsid w:val="00C8114C"/>
    <w:rsid w:val="00C82AF2"/>
    <w:rsid w:val="00C8310B"/>
    <w:rsid w:val="00C864D7"/>
    <w:rsid w:val="00C87E60"/>
    <w:rsid w:val="00C938DC"/>
    <w:rsid w:val="00C94035"/>
    <w:rsid w:val="00C9536F"/>
    <w:rsid w:val="00C95E57"/>
    <w:rsid w:val="00CA1F72"/>
    <w:rsid w:val="00CC7FDC"/>
    <w:rsid w:val="00CD787C"/>
    <w:rsid w:val="00CD7B65"/>
    <w:rsid w:val="00CE2E56"/>
    <w:rsid w:val="00CF013F"/>
    <w:rsid w:val="00CF5468"/>
    <w:rsid w:val="00CF6354"/>
    <w:rsid w:val="00CF70BF"/>
    <w:rsid w:val="00D01A93"/>
    <w:rsid w:val="00D06FE1"/>
    <w:rsid w:val="00D07A67"/>
    <w:rsid w:val="00D07B1A"/>
    <w:rsid w:val="00D07B8F"/>
    <w:rsid w:val="00D07C6C"/>
    <w:rsid w:val="00D117CD"/>
    <w:rsid w:val="00D136BF"/>
    <w:rsid w:val="00D15E68"/>
    <w:rsid w:val="00D2007A"/>
    <w:rsid w:val="00D31B8F"/>
    <w:rsid w:val="00D33E69"/>
    <w:rsid w:val="00D47013"/>
    <w:rsid w:val="00D66B1A"/>
    <w:rsid w:val="00D70F45"/>
    <w:rsid w:val="00D7128B"/>
    <w:rsid w:val="00D808F8"/>
    <w:rsid w:val="00D81531"/>
    <w:rsid w:val="00D95506"/>
    <w:rsid w:val="00DA0EB8"/>
    <w:rsid w:val="00DA294A"/>
    <w:rsid w:val="00DA4174"/>
    <w:rsid w:val="00DA4CF3"/>
    <w:rsid w:val="00DB0429"/>
    <w:rsid w:val="00DB267A"/>
    <w:rsid w:val="00DB353B"/>
    <w:rsid w:val="00DB5D13"/>
    <w:rsid w:val="00DB69D9"/>
    <w:rsid w:val="00DC006E"/>
    <w:rsid w:val="00DC323D"/>
    <w:rsid w:val="00DC3FAB"/>
    <w:rsid w:val="00DC6BD5"/>
    <w:rsid w:val="00DD1C31"/>
    <w:rsid w:val="00DD3127"/>
    <w:rsid w:val="00DD3615"/>
    <w:rsid w:val="00DD36A2"/>
    <w:rsid w:val="00DD4F45"/>
    <w:rsid w:val="00DD5FD7"/>
    <w:rsid w:val="00DF0506"/>
    <w:rsid w:val="00DF0FE6"/>
    <w:rsid w:val="00DF1083"/>
    <w:rsid w:val="00DF18BD"/>
    <w:rsid w:val="00DF3A99"/>
    <w:rsid w:val="00DF543E"/>
    <w:rsid w:val="00DF7F3E"/>
    <w:rsid w:val="00E024B6"/>
    <w:rsid w:val="00E06468"/>
    <w:rsid w:val="00E107BB"/>
    <w:rsid w:val="00E1108E"/>
    <w:rsid w:val="00E16C99"/>
    <w:rsid w:val="00E257C4"/>
    <w:rsid w:val="00E27233"/>
    <w:rsid w:val="00E3006B"/>
    <w:rsid w:val="00E30A3C"/>
    <w:rsid w:val="00E31E00"/>
    <w:rsid w:val="00E3218F"/>
    <w:rsid w:val="00E3396F"/>
    <w:rsid w:val="00E40F36"/>
    <w:rsid w:val="00E55B51"/>
    <w:rsid w:val="00E57302"/>
    <w:rsid w:val="00E6543E"/>
    <w:rsid w:val="00E77402"/>
    <w:rsid w:val="00E8210D"/>
    <w:rsid w:val="00E82E2E"/>
    <w:rsid w:val="00E8760A"/>
    <w:rsid w:val="00EA58FB"/>
    <w:rsid w:val="00EA60FB"/>
    <w:rsid w:val="00EB5EFD"/>
    <w:rsid w:val="00EC1458"/>
    <w:rsid w:val="00EC4B37"/>
    <w:rsid w:val="00ED4806"/>
    <w:rsid w:val="00ED5D49"/>
    <w:rsid w:val="00EE45B0"/>
    <w:rsid w:val="00EF3084"/>
    <w:rsid w:val="00EF4C87"/>
    <w:rsid w:val="00F02D9F"/>
    <w:rsid w:val="00F03378"/>
    <w:rsid w:val="00F12AD9"/>
    <w:rsid w:val="00F255ED"/>
    <w:rsid w:val="00F271A5"/>
    <w:rsid w:val="00F27399"/>
    <w:rsid w:val="00F31553"/>
    <w:rsid w:val="00F3744F"/>
    <w:rsid w:val="00F40DB2"/>
    <w:rsid w:val="00F41C76"/>
    <w:rsid w:val="00F43014"/>
    <w:rsid w:val="00F50FCF"/>
    <w:rsid w:val="00F52376"/>
    <w:rsid w:val="00F5726B"/>
    <w:rsid w:val="00F60FD7"/>
    <w:rsid w:val="00F6126C"/>
    <w:rsid w:val="00F61778"/>
    <w:rsid w:val="00F62EE3"/>
    <w:rsid w:val="00F67953"/>
    <w:rsid w:val="00F7072F"/>
    <w:rsid w:val="00F70BBC"/>
    <w:rsid w:val="00F75420"/>
    <w:rsid w:val="00F819AB"/>
    <w:rsid w:val="00F81CAE"/>
    <w:rsid w:val="00F8308C"/>
    <w:rsid w:val="00F83370"/>
    <w:rsid w:val="00F86A91"/>
    <w:rsid w:val="00F91665"/>
    <w:rsid w:val="00F97BA0"/>
    <w:rsid w:val="00F97C69"/>
    <w:rsid w:val="00FB5051"/>
    <w:rsid w:val="00FC0913"/>
    <w:rsid w:val="00FC0F7A"/>
    <w:rsid w:val="00FC5E8D"/>
    <w:rsid w:val="00FC69FC"/>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00C86D5"/>
  <w15:docId w15:val="{B13780FE-621F-4B62-94A1-76232F6C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9E1384"/>
    <w:pPr>
      <w:keepNext/>
      <w:keepLines/>
      <w:numPr>
        <w:numId w:val="14"/>
      </w:numPr>
      <w:tabs>
        <w:tab w:val="left" w:pos="567"/>
      </w:tabs>
      <w:spacing w:before="600" w:after="240" w:line="240" w:lineRule="atLeast"/>
      <w:ind w:left="567" w:hanging="567"/>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9E1384"/>
    <w:pPr>
      <w:numPr>
        <w:numId w:val="0"/>
      </w:numPr>
      <w:tabs>
        <w:tab w:val="clear" w:pos="567"/>
        <w:tab w:val="right" w:leader="dot" w:pos="3261"/>
      </w:tabs>
      <w:spacing w:before="120" w:after="120"/>
      <w:ind w:left="284" w:hanging="284"/>
    </w:pPr>
    <w:rPr>
      <w:rFonts w:ascii="Arial" w:hAnsi="Arial" w:cs="Arial"/>
      <w:b w:val="0"/>
      <w:noProof/>
      <w:sz w:val="18"/>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4A2F2A"/>
    <w:pPr>
      <w:numPr>
        <w:ilvl w:val="0"/>
        <w:numId w:val="0"/>
      </w:numPr>
      <w:tabs>
        <w:tab w:val="clear" w:pos="567"/>
        <w:tab w:val="left" w:pos="709"/>
        <w:tab w:val="right" w:leader="dot" w:pos="3261"/>
      </w:tabs>
      <w:spacing w:before="120" w:after="120"/>
      <w:ind w:left="709" w:hanging="425"/>
    </w:pPr>
    <w:rPr>
      <w:rFonts w:eastAsiaTheme="minorEastAsia" w:cs="Arial"/>
      <w:b w:val="0"/>
      <w:noProof/>
      <w:sz w:val="18"/>
      <w:szCs w:val="18"/>
      <w14:scene3d>
        <w14:camera w14:prst="orthographicFront"/>
        <w14:lightRig w14:rig="threePt" w14:dir="t">
          <w14:rot w14:lat="0" w14:lon="0" w14:rev="0"/>
        </w14:lightRig>
      </w14:scene3d>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E1384"/>
    <w:pPr>
      <w:keepLines/>
      <w:spacing w:before="120" w:after="120"/>
    </w:pPr>
    <w:rPr>
      <w:rFonts w:ascii="Arial" w:hAnsi="Arial" w:cs="Arial"/>
      <w:szCs w:val="16"/>
    </w:rPr>
  </w:style>
  <w:style w:type="paragraph" w:customStyle="1" w:styleId="TableHeader">
    <w:name w:val="Table Header"/>
    <w:rsid w:val="009E1384"/>
    <w:pPr>
      <w:keepNext/>
      <w:spacing w:before="40" w:after="40"/>
      <w:jc w:val="center"/>
    </w:pPr>
    <w:rPr>
      <w:rFonts w:ascii="Arial" w:hAnsi="Arial"/>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9E1384"/>
    <w:pPr>
      <w:spacing w:after="120" w:line="240" w:lineRule="atLeast"/>
      <w:ind w:left="567"/>
    </w:pPr>
    <w:rPr>
      <w:rFonts w:ascii="Arial" w:hAnsi="Arial"/>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9E1384"/>
    <w:rPr>
      <w:rFonts w:ascii="Arial" w:hAnsi="Arial" w:cs="Arial"/>
      <w:noProof/>
      <w:sz w:val="18"/>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73E80"/>
    <w:pPr>
      <w:numPr>
        <w:numId w:val="30"/>
      </w:numPr>
      <w:tabs>
        <w:tab w:val="clear" w:pos="896"/>
        <w:tab w:val="num" w:pos="567"/>
      </w:tabs>
      <w:spacing w:after="120"/>
      <w:ind w:left="567" w:hanging="567"/>
    </w:pPr>
    <w:rPr>
      <w:rFonts w:ascii="Arial" w:hAnsi="Arial"/>
    </w:rPr>
  </w:style>
  <w:style w:type="paragraph" w:customStyle="1" w:styleId="Numberedlistlevel2">
    <w:name w:val="Numbered list level 2"/>
    <w:rsid w:val="00A73E80"/>
    <w:pPr>
      <w:numPr>
        <w:ilvl w:val="1"/>
        <w:numId w:val="30"/>
      </w:numPr>
      <w:tabs>
        <w:tab w:val="clear" w:pos="1440"/>
        <w:tab w:val="num" w:pos="851"/>
      </w:tabs>
      <w:spacing w:after="60" w:line="240" w:lineRule="atLeast"/>
      <w:ind w:left="851" w:hanging="284"/>
    </w:pPr>
    <w:rPr>
      <w:rFonts w:ascii="Arial" w:hAnsi="Arial"/>
      <w:szCs w:val="22"/>
    </w:rPr>
  </w:style>
  <w:style w:type="paragraph" w:customStyle="1" w:styleId="Heading-nonumbering">
    <w:name w:val="Heading - no numbering"/>
    <w:next w:val="Paragraph"/>
    <w:rsid w:val="009E138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9E1384"/>
    <w:rPr>
      <w:rFonts w:ascii="Arial" w:hAnsi="Arial"/>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4A2F2A"/>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Revision">
    <w:name w:val="Revision"/>
    <w:hidden/>
    <w:uiPriority w:val="99"/>
    <w:semiHidden/>
    <w:rsid w:val="009E1384"/>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aventura%20Family\Downloads\Test%20Methods%20Template%202021%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A7C38-EDA5-4361-9FDB-3AB64BC9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Methods Template 2021 (7)</Template>
  <TotalTime>34</TotalTime>
  <Pages>8</Pages>
  <Words>1260</Words>
  <Characters>6068</Characters>
  <Application>Microsoft Office Word</Application>
  <DocSecurity>0</DocSecurity>
  <Lines>337</Lines>
  <Paragraphs>281</Paragraphs>
  <ScaleCrop>false</ScaleCrop>
  <HeadingPairs>
    <vt:vector size="2" baseType="variant">
      <vt:variant>
        <vt:lpstr>Title</vt:lpstr>
      </vt:variant>
      <vt:variant>
        <vt:i4>1</vt:i4>
      </vt:variant>
    </vt:vector>
  </HeadingPairs>
  <TitlesOfParts>
    <vt:vector size="1" baseType="lpstr">
      <vt:lpstr>ATM250 Modified Surface Texture Depth (Pestle Method)</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ATM250 Modified Surface Texture Depth (Pestle Method)</dc:title>
  <dc:subject>ATM250 describes the procedure for the determination of the surface texture depth of road surfaces, by the sand patch technique.</dc:subject>
  <dc:creator>Austroads</dc:creator>
  <cp:lastModifiedBy>Ekaterina Kologrivova</cp:lastModifiedBy>
  <cp:revision>33</cp:revision>
  <cp:lastPrinted>2023-11-10T03:33:00Z</cp:lastPrinted>
  <dcterms:created xsi:type="dcterms:W3CDTF">2023-11-07T00:32:00Z</dcterms:created>
  <dcterms:modified xsi:type="dcterms:W3CDTF">2023-11-10T03:37:00Z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ies>
</file>