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E156D" w14:textId="3FEAC8B8" w:rsidR="00DC02AA" w:rsidRPr="00646274" w:rsidRDefault="00DC02AA" w:rsidP="004E4E46">
      <w:pPr>
        <w:spacing w:before="120"/>
        <w:ind w:left="993"/>
        <w:rPr>
          <w:rFonts w:ascii="Arial" w:hAnsi="Arial" w:cs="Arial"/>
        </w:rPr>
      </w:pPr>
    </w:p>
    <w:p w14:paraId="540DBF2F" w14:textId="77777777" w:rsidR="00866122" w:rsidRPr="00646274" w:rsidRDefault="00866122" w:rsidP="00AF1D72">
      <w:pPr>
        <w:tabs>
          <w:tab w:val="center" w:pos="4513"/>
          <w:tab w:val="right" w:pos="9026"/>
        </w:tabs>
        <w:rPr>
          <w:rFonts w:ascii="Arial" w:eastAsia="SimSun" w:hAnsi="Arial" w:cs="Arial"/>
          <w:color w:val="6F7C87"/>
          <w:sz w:val="24"/>
          <w:szCs w:val="24"/>
        </w:rPr>
        <w:sectPr w:rsidR="00866122" w:rsidRPr="00646274" w:rsidSect="00646274">
          <w:headerReference w:type="default" r:id="rId11"/>
          <w:footerReference w:type="even" r:id="rId12"/>
          <w:footerReference w:type="default" r:id="rId13"/>
          <w:headerReference w:type="first" r:id="rId14"/>
          <w:footerReference w:type="first" r:id="rId15"/>
          <w:pgSz w:w="11910" w:h="16850"/>
          <w:pgMar w:top="709" w:right="1134" w:bottom="1134" w:left="1134" w:header="794" w:footer="624" w:gutter="0"/>
          <w:cols w:space="720"/>
          <w:docGrid w:linePitch="299"/>
        </w:sectPr>
      </w:pPr>
      <w:bookmarkStart w:id="0" w:name="1.1.1_General"/>
      <w:bookmarkStart w:id="1" w:name="_Toc886731"/>
      <w:bookmarkEnd w:id="0"/>
    </w:p>
    <w:tbl>
      <w:tblPr>
        <w:tblStyle w:val="SimpleTable3"/>
        <w:tblW w:w="0" w:type="auto"/>
        <w:tblBorders>
          <w:top w:val="dotted" w:sz="4" w:space="0" w:color="auto"/>
          <w:bottom w:val="none" w:sz="0" w:space="0" w:color="auto"/>
          <w:insideH w:val="dotted" w:sz="4" w:space="0" w:color="auto"/>
        </w:tblBorders>
        <w:tblCellMar>
          <w:top w:w="57" w:type="dxa"/>
          <w:bottom w:w="57" w:type="dxa"/>
        </w:tblCellMar>
        <w:tblLook w:val="04A0" w:firstRow="1" w:lastRow="0" w:firstColumn="1" w:lastColumn="0" w:noHBand="0" w:noVBand="1"/>
      </w:tblPr>
      <w:tblGrid>
        <w:gridCol w:w="7572"/>
        <w:gridCol w:w="2060"/>
      </w:tblGrid>
      <w:tr w:rsidR="00AF1D72" w:rsidRPr="00646274" w14:paraId="409B9E7B" w14:textId="77777777" w:rsidTr="00192C42">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35B3759E" w14:textId="3172FBC5" w:rsidR="00AF1D72" w:rsidRPr="00646274" w:rsidRDefault="00AF1D72" w:rsidP="004126E5">
            <w:pPr>
              <w:tabs>
                <w:tab w:val="center" w:pos="4513"/>
                <w:tab w:val="right" w:pos="9026"/>
              </w:tabs>
              <w:rPr>
                <w:rFonts w:ascii="Arial" w:eastAsia="SimSun" w:hAnsi="Arial" w:cs="Arial"/>
                <w:color w:val="004259"/>
                <w:sz w:val="28"/>
                <w:szCs w:val="28"/>
              </w:rPr>
            </w:pPr>
            <w:r w:rsidRPr="00646274">
              <w:rPr>
                <w:rFonts w:ascii="Arial" w:eastAsia="SimSun" w:hAnsi="Arial" w:cs="Arial"/>
                <w:color w:val="004259"/>
                <w:sz w:val="28"/>
                <w:szCs w:val="28"/>
              </w:rPr>
              <w:t>AUSTROADS TECHNICAL SPECIFICATION ATS</w:t>
            </w:r>
            <w:r w:rsidR="001F56F0" w:rsidRPr="00646274">
              <w:rPr>
                <w:rFonts w:ascii="Arial" w:eastAsia="SimSun" w:hAnsi="Arial" w:cs="Arial"/>
                <w:color w:val="004259"/>
                <w:sz w:val="28"/>
                <w:szCs w:val="28"/>
              </w:rPr>
              <w:t xml:space="preserve"> </w:t>
            </w:r>
            <w:r w:rsidR="00682C1A" w:rsidRPr="00646274">
              <w:rPr>
                <w:rFonts w:ascii="Arial" w:eastAsia="SimSun" w:hAnsi="Arial" w:cs="Arial"/>
                <w:color w:val="004259"/>
                <w:sz w:val="28"/>
                <w:szCs w:val="28"/>
              </w:rPr>
              <w:t>2</w:t>
            </w:r>
            <w:r w:rsidR="00B2234F" w:rsidRPr="00646274">
              <w:rPr>
                <w:rFonts w:ascii="Arial" w:eastAsia="SimSun" w:hAnsi="Arial" w:cs="Arial"/>
                <w:color w:val="004259"/>
                <w:sz w:val="28"/>
                <w:szCs w:val="28"/>
              </w:rPr>
              <w:t>160</w:t>
            </w:r>
          </w:p>
          <w:p w14:paraId="48C93D8E" w14:textId="22E1DF09" w:rsidR="00AF1D72" w:rsidRPr="00646274" w:rsidRDefault="002E5AC6" w:rsidP="004126E5">
            <w:pPr>
              <w:tabs>
                <w:tab w:val="left" w:pos="2940"/>
              </w:tabs>
              <w:rPr>
                <w:rFonts w:ascii="Arial" w:eastAsia="SimSun" w:hAnsi="Arial" w:cs="Arial"/>
                <w:b w:val="0"/>
                <w:color w:val="004259"/>
                <w:sz w:val="20"/>
                <w:szCs w:val="20"/>
              </w:rPr>
            </w:pPr>
            <w:r w:rsidRPr="00646274">
              <w:rPr>
                <w:rFonts w:ascii="Arial" w:hAnsi="Arial" w:cs="Arial"/>
                <w:b w:val="0"/>
                <w:bCs/>
                <w:color w:val="004259"/>
                <w:sz w:val="32"/>
                <w:szCs w:val="32"/>
              </w:rPr>
              <w:t>Geotextiles (Separation and Filtration)</w:t>
            </w:r>
          </w:p>
        </w:tc>
        <w:tc>
          <w:tcPr>
            <w:tcW w:w="1366" w:type="dxa"/>
            <w:shd w:val="clear" w:color="auto" w:fill="auto"/>
            <w:vAlign w:val="bottom"/>
          </w:tcPr>
          <w:p w14:paraId="6B4B3E22" w14:textId="5D8903C4" w:rsidR="00AF1D72" w:rsidRPr="00646274" w:rsidRDefault="00AF1D72" w:rsidP="00AF1D72">
            <w:pPr>
              <w:tabs>
                <w:tab w:val="center" w:pos="4513"/>
                <w:tab w:val="right" w:pos="9026"/>
              </w:tabs>
              <w:jc w:val="right"/>
              <w:rPr>
                <w:rFonts w:ascii="Arial" w:eastAsia="SimSun" w:hAnsi="Arial" w:cs="Arial"/>
                <w:color w:val="B35E06"/>
                <w:sz w:val="16"/>
                <w:szCs w:val="16"/>
              </w:rPr>
            </w:pPr>
            <w:r w:rsidRPr="00646274">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103C79" w:rsidRPr="00646274" w14:paraId="034AB6DD" w14:textId="77777777" w:rsidTr="00192C42">
        <w:tc>
          <w:tcPr>
            <w:tcW w:w="7650" w:type="dxa"/>
            <w:shd w:val="clear" w:color="auto" w:fill="auto"/>
            <w:vAlign w:val="center"/>
          </w:tcPr>
          <w:p w14:paraId="0CED50B9" w14:textId="77777777" w:rsidR="00103C79" w:rsidRPr="00646274" w:rsidRDefault="00103C79" w:rsidP="004126E5">
            <w:pPr>
              <w:tabs>
                <w:tab w:val="center" w:pos="4513"/>
                <w:tab w:val="right" w:pos="9026"/>
              </w:tabs>
              <w:rPr>
                <w:rFonts w:ascii="Arial" w:eastAsia="SimSun" w:hAnsi="Arial" w:cs="Arial"/>
                <w:color w:val="004259"/>
                <w:sz w:val="16"/>
                <w:szCs w:val="16"/>
              </w:rPr>
            </w:pPr>
          </w:p>
        </w:tc>
        <w:tc>
          <w:tcPr>
            <w:tcW w:w="1366" w:type="dxa"/>
            <w:shd w:val="clear" w:color="auto" w:fill="auto"/>
            <w:vAlign w:val="bottom"/>
          </w:tcPr>
          <w:p w14:paraId="073E7CE9" w14:textId="77777777" w:rsidR="00103C79" w:rsidRPr="00646274" w:rsidRDefault="00103C79" w:rsidP="00AF1D72">
            <w:pPr>
              <w:tabs>
                <w:tab w:val="center" w:pos="4513"/>
                <w:tab w:val="right" w:pos="9026"/>
              </w:tabs>
              <w:jc w:val="right"/>
              <w:rPr>
                <w:rFonts w:ascii="Arial" w:eastAsia="SimSun" w:hAnsi="Arial" w:cs="Arial"/>
                <w:color w:val="B35E06"/>
                <w:sz w:val="16"/>
                <w:szCs w:val="16"/>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9500"/>
      </w:tblGrid>
      <w:tr w:rsidR="00AF1D72" w:rsidRPr="00646274" w14:paraId="77988DC1" w14:textId="77777777" w:rsidTr="00F444ED">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646274" w:rsidRDefault="00AF1D72" w:rsidP="00103C79">
                <w:pPr>
                  <w:pStyle w:val="Heading1nonumber"/>
                  <w:tabs>
                    <w:tab w:val="clear" w:pos="567"/>
                  </w:tabs>
                </w:pPr>
                <w:r w:rsidRPr="00646274">
                  <w:t>Contents</w:t>
                </w:r>
              </w:p>
              <w:p w14:paraId="5C72F9D4" w14:textId="197225ED" w:rsidR="004B12AA" w:rsidRDefault="00B23DC4" w:rsidP="004B12AA">
                <w:pPr>
                  <w:pStyle w:val="TOC1"/>
                  <w:rPr>
                    <w:rFonts w:asciiTheme="minorHAnsi" w:eastAsiaTheme="minorEastAsia" w:hAnsiTheme="minorHAnsi" w:cstheme="minorBidi"/>
                    <w:b w:val="0"/>
                    <w:noProof/>
                    <w:kern w:val="2"/>
                    <w:sz w:val="22"/>
                    <w:szCs w:val="22"/>
                    <w:lang w:eastAsia="en-AU"/>
                    <w14:ligatures w14:val="standardContextual"/>
                  </w:rPr>
                </w:pPr>
                <w:r w:rsidRPr="00646274">
                  <w:rPr>
                    <w:rFonts w:cs="Arial"/>
                    <w:b w:val="0"/>
                    <w:bCs/>
                    <w:sz w:val="20"/>
                    <w:szCs w:val="20"/>
                  </w:rPr>
                  <w:fldChar w:fldCharType="begin"/>
                </w:r>
                <w:r w:rsidRPr="00646274">
                  <w:rPr>
                    <w:rFonts w:cs="Arial"/>
                    <w:b w:val="0"/>
                    <w:bCs/>
                    <w:sz w:val="20"/>
                    <w:szCs w:val="20"/>
                  </w:rPr>
                  <w:instrText xml:space="preserve"> TOC \h \z \t "Heading 1,1,Heading 2,2,Annexure Heading,1" </w:instrText>
                </w:r>
                <w:r w:rsidRPr="00646274">
                  <w:rPr>
                    <w:rFonts w:cs="Arial"/>
                    <w:b w:val="0"/>
                    <w:bCs/>
                    <w:sz w:val="20"/>
                    <w:szCs w:val="20"/>
                  </w:rPr>
                  <w:fldChar w:fldCharType="separate"/>
                </w:r>
                <w:hyperlink w:anchor="_Toc153471527" w:history="1">
                  <w:r w:rsidR="004B12AA" w:rsidRPr="00D169AC">
                    <w:rPr>
                      <w:rStyle w:val="Hyperlink"/>
                      <w:rFonts w:eastAsia="SimSun"/>
                      <w:noProof/>
                    </w:rPr>
                    <w:t>1.</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Scope</w:t>
                  </w:r>
                  <w:r w:rsidR="004B12AA">
                    <w:rPr>
                      <w:noProof/>
                      <w:webHidden/>
                    </w:rPr>
                    <w:tab/>
                  </w:r>
                  <w:r w:rsidR="004B12AA">
                    <w:rPr>
                      <w:noProof/>
                      <w:webHidden/>
                    </w:rPr>
                    <w:fldChar w:fldCharType="begin"/>
                  </w:r>
                  <w:r w:rsidR="004B12AA">
                    <w:rPr>
                      <w:noProof/>
                      <w:webHidden/>
                    </w:rPr>
                    <w:instrText xml:space="preserve"> PAGEREF _Toc153471527 \h </w:instrText>
                  </w:r>
                  <w:r w:rsidR="004B12AA">
                    <w:rPr>
                      <w:noProof/>
                      <w:webHidden/>
                    </w:rPr>
                  </w:r>
                  <w:r w:rsidR="004B12AA">
                    <w:rPr>
                      <w:noProof/>
                      <w:webHidden/>
                    </w:rPr>
                    <w:fldChar w:fldCharType="separate"/>
                  </w:r>
                  <w:r w:rsidR="00123CD6">
                    <w:rPr>
                      <w:noProof/>
                      <w:webHidden/>
                    </w:rPr>
                    <w:t>1</w:t>
                  </w:r>
                  <w:r w:rsidR="004B12AA">
                    <w:rPr>
                      <w:noProof/>
                      <w:webHidden/>
                    </w:rPr>
                    <w:fldChar w:fldCharType="end"/>
                  </w:r>
                </w:hyperlink>
              </w:p>
              <w:p w14:paraId="41E71EA5" w14:textId="474BB12A" w:rsidR="004B12AA" w:rsidRDefault="007F25D0" w:rsidP="004B12AA">
                <w:pPr>
                  <w:pStyle w:val="TOC1"/>
                  <w:rPr>
                    <w:rFonts w:asciiTheme="minorHAnsi" w:eastAsiaTheme="minorEastAsia" w:hAnsiTheme="minorHAnsi" w:cstheme="minorBidi"/>
                    <w:b w:val="0"/>
                    <w:noProof/>
                    <w:kern w:val="2"/>
                    <w:sz w:val="22"/>
                    <w:szCs w:val="22"/>
                    <w:lang w:eastAsia="en-AU"/>
                    <w14:ligatures w14:val="standardContextual"/>
                  </w:rPr>
                </w:pPr>
                <w:hyperlink w:anchor="_Toc153471528" w:history="1">
                  <w:r w:rsidR="004B12AA" w:rsidRPr="00D169AC">
                    <w:rPr>
                      <w:rStyle w:val="Hyperlink"/>
                      <w:rFonts w:eastAsia="SimSun"/>
                      <w:noProof/>
                    </w:rPr>
                    <w:t>2.</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Referenced Documents</w:t>
                  </w:r>
                  <w:r w:rsidR="004B12AA">
                    <w:rPr>
                      <w:noProof/>
                      <w:webHidden/>
                    </w:rPr>
                    <w:tab/>
                  </w:r>
                  <w:r w:rsidR="004B12AA">
                    <w:rPr>
                      <w:noProof/>
                      <w:webHidden/>
                    </w:rPr>
                    <w:fldChar w:fldCharType="begin"/>
                  </w:r>
                  <w:r w:rsidR="004B12AA">
                    <w:rPr>
                      <w:noProof/>
                      <w:webHidden/>
                    </w:rPr>
                    <w:instrText xml:space="preserve"> PAGEREF _Toc153471528 \h </w:instrText>
                  </w:r>
                  <w:r w:rsidR="004B12AA">
                    <w:rPr>
                      <w:noProof/>
                      <w:webHidden/>
                    </w:rPr>
                  </w:r>
                  <w:r w:rsidR="004B12AA">
                    <w:rPr>
                      <w:noProof/>
                      <w:webHidden/>
                    </w:rPr>
                    <w:fldChar w:fldCharType="separate"/>
                  </w:r>
                  <w:r w:rsidR="00123CD6">
                    <w:rPr>
                      <w:noProof/>
                      <w:webHidden/>
                    </w:rPr>
                    <w:t>2</w:t>
                  </w:r>
                  <w:r w:rsidR="004B12AA">
                    <w:rPr>
                      <w:noProof/>
                      <w:webHidden/>
                    </w:rPr>
                    <w:fldChar w:fldCharType="end"/>
                  </w:r>
                </w:hyperlink>
              </w:p>
              <w:p w14:paraId="5A8F779B" w14:textId="40C37C77" w:rsidR="004B12AA" w:rsidRDefault="007F25D0" w:rsidP="004B12AA">
                <w:pPr>
                  <w:pStyle w:val="TOC1"/>
                  <w:rPr>
                    <w:rFonts w:asciiTheme="minorHAnsi" w:eastAsiaTheme="minorEastAsia" w:hAnsiTheme="minorHAnsi" w:cstheme="minorBidi"/>
                    <w:b w:val="0"/>
                    <w:noProof/>
                    <w:kern w:val="2"/>
                    <w:sz w:val="22"/>
                    <w:szCs w:val="22"/>
                    <w:lang w:eastAsia="en-AU"/>
                    <w14:ligatures w14:val="standardContextual"/>
                  </w:rPr>
                </w:pPr>
                <w:hyperlink w:anchor="_Toc153471529" w:history="1">
                  <w:r w:rsidR="004B12AA" w:rsidRPr="00D169AC">
                    <w:rPr>
                      <w:rStyle w:val="Hyperlink"/>
                      <w:rFonts w:eastAsia="SimSun"/>
                      <w:noProof/>
                    </w:rPr>
                    <w:t>3.</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Definitions</w:t>
                  </w:r>
                  <w:r w:rsidR="004B12AA">
                    <w:rPr>
                      <w:noProof/>
                      <w:webHidden/>
                    </w:rPr>
                    <w:tab/>
                  </w:r>
                  <w:r w:rsidR="004B12AA">
                    <w:rPr>
                      <w:noProof/>
                      <w:webHidden/>
                    </w:rPr>
                    <w:fldChar w:fldCharType="begin"/>
                  </w:r>
                  <w:r w:rsidR="004B12AA">
                    <w:rPr>
                      <w:noProof/>
                      <w:webHidden/>
                    </w:rPr>
                    <w:instrText xml:space="preserve"> PAGEREF _Toc153471529 \h </w:instrText>
                  </w:r>
                  <w:r w:rsidR="004B12AA">
                    <w:rPr>
                      <w:noProof/>
                      <w:webHidden/>
                    </w:rPr>
                  </w:r>
                  <w:r w:rsidR="004B12AA">
                    <w:rPr>
                      <w:noProof/>
                      <w:webHidden/>
                    </w:rPr>
                    <w:fldChar w:fldCharType="separate"/>
                  </w:r>
                  <w:r w:rsidR="00123CD6">
                    <w:rPr>
                      <w:noProof/>
                      <w:webHidden/>
                    </w:rPr>
                    <w:t>3</w:t>
                  </w:r>
                  <w:r w:rsidR="004B12AA">
                    <w:rPr>
                      <w:noProof/>
                      <w:webHidden/>
                    </w:rPr>
                    <w:fldChar w:fldCharType="end"/>
                  </w:r>
                </w:hyperlink>
              </w:p>
              <w:p w14:paraId="4CEC6314" w14:textId="6CE9D912" w:rsidR="004B12AA" w:rsidRDefault="007F25D0" w:rsidP="004B12AA">
                <w:pPr>
                  <w:pStyle w:val="TOC1"/>
                  <w:rPr>
                    <w:rFonts w:asciiTheme="minorHAnsi" w:eastAsiaTheme="minorEastAsia" w:hAnsiTheme="minorHAnsi" w:cstheme="minorBidi"/>
                    <w:b w:val="0"/>
                    <w:noProof/>
                    <w:kern w:val="2"/>
                    <w:sz w:val="22"/>
                    <w:szCs w:val="22"/>
                    <w:lang w:eastAsia="en-AU"/>
                    <w14:ligatures w14:val="standardContextual"/>
                  </w:rPr>
                </w:pPr>
                <w:hyperlink w:anchor="_Toc153471530" w:history="1">
                  <w:r w:rsidR="004B12AA" w:rsidRPr="00D169AC">
                    <w:rPr>
                      <w:rStyle w:val="Hyperlink"/>
                      <w:rFonts w:eastAsia="SimSun"/>
                      <w:noProof/>
                    </w:rPr>
                    <w:t>4.</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Quality System Requirements</w:t>
                  </w:r>
                  <w:r w:rsidR="004B12AA">
                    <w:rPr>
                      <w:noProof/>
                      <w:webHidden/>
                    </w:rPr>
                    <w:tab/>
                  </w:r>
                  <w:r w:rsidR="004B12AA">
                    <w:rPr>
                      <w:noProof/>
                      <w:webHidden/>
                    </w:rPr>
                    <w:fldChar w:fldCharType="begin"/>
                  </w:r>
                  <w:r w:rsidR="004B12AA">
                    <w:rPr>
                      <w:noProof/>
                      <w:webHidden/>
                    </w:rPr>
                    <w:instrText xml:space="preserve"> PAGEREF _Toc153471530 \h </w:instrText>
                  </w:r>
                  <w:r w:rsidR="004B12AA">
                    <w:rPr>
                      <w:noProof/>
                      <w:webHidden/>
                    </w:rPr>
                  </w:r>
                  <w:r w:rsidR="004B12AA">
                    <w:rPr>
                      <w:noProof/>
                      <w:webHidden/>
                    </w:rPr>
                    <w:fldChar w:fldCharType="separate"/>
                  </w:r>
                  <w:r w:rsidR="00123CD6">
                    <w:rPr>
                      <w:noProof/>
                      <w:webHidden/>
                    </w:rPr>
                    <w:t>3</w:t>
                  </w:r>
                  <w:r w:rsidR="004B12AA">
                    <w:rPr>
                      <w:noProof/>
                      <w:webHidden/>
                    </w:rPr>
                    <w:fldChar w:fldCharType="end"/>
                  </w:r>
                </w:hyperlink>
              </w:p>
              <w:p w14:paraId="23A1D414" w14:textId="4BD57B51" w:rsidR="004B12AA" w:rsidRDefault="007F25D0" w:rsidP="004B12AA">
                <w:pPr>
                  <w:pStyle w:val="TOC1"/>
                  <w:rPr>
                    <w:rFonts w:asciiTheme="minorHAnsi" w:eastAsiaTheme="minorEastAsia" w:hAnsiTheme="minorHAnsi" w:cstheme="minorBidi"/>
                    <w:b w:val="0"/>
                    <w:noProof/>
                    <w:kern w:val="2"/>
                    <w:sz w:val="22"/>
                    <w:szCs w:val="22"/>
                    <w:lang w:eastAsia="en-AU"/>
                    <w14:ligatures w14:val="standardContextual"/>
                  </w:rPr>
                </w:pPr>
                <w:hyperlink w:anchor="_Toc153471531" w:history="1">
                  <w:r w:rsidR="004B12AA" w:rsidRPr="00D169AC">
                    <w:rPr>
                      <w:rStyle w:val="Hyperlink"/>
                      <w:rFonts w:eastAsia="SimSun"/>
                      <w:noProof/>
                    </w:rPr>
                    <w:t>5.</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Materials</w:t>
                  </w:r>
                  <w:r w:rsidR="004B12AA">
                    <w:rPr>
                      <w:noProof/>
                      <w:webHidden/>
                    </w:rPr>
                    <w:tab/>
                  </w:r>
                  <w:r w:rsidR="004B12AA">
                    <w:rPr>
                      <w:noProof/>
                      <w:webHidden/>
                    </w:rPr>
                    <w:fldChar w:fldCharType="begin"/>
                  </w:r>
                  <w:r w:rsidR="004B12AA">
                    <w:rPr>
                      <w:noProof/>
                      <w:webHidden/>
                    </w:rPr>
                    <w:instrText xml:space="preserve"> PAGEREF _Toc153471531 \h </w:instrText>
                  </w:r>
                  <w:r w:rsidR="004B12AA">
                    <w:rPr>
                      <w:noProof/>
                      <w:webHidden/>
                    </w:rPr>
                  </w:r>
                  <w:r w:rsidR="004B12AA">
                    <w:rPr>
                      <w:noProof/>
                      <w:webHidden/>
                    </w:rPr>
                    <w:fldChar w:fldCharType="separate"/>
                  </w:r>
                  <w:r w:rsidR="00123CD6">
                    <w:rPr>
                      <w:noProof/>
                      <w:webHidden/>
                    </w:rPr>
                    <w:t>4</w:t>
                  </w:r>
                  <w:r w:rsidR="004B12AA">
                    <w:rPr>
                      <w:noProof/>
                      <w:webHidden/>
                    </w:rPr>
                    <w:fldChar w:fldCharType="end"/>
                  </w:r>
                </w:hyperlink>
              </w:p>
              <w:p w14:paraId="1251C6A1" w14:textId="1E088AC1" w:rsidR="004B12AA" w:rsidRDefault="007F25D0" w:rsidP="004B12AA">
                <w:pPr>
                  <w:pStyle w:val="TOC2"/>
                  <w:rPr>
                    <w:rFonts w:asciiTheme="minorHAnsi" w:eastAsiaTheme="minorEastAsia" w:hAnsiTheme="minorHAnsi" w:cstheme="minorBidi"/>
                    <w:bCs w:val="0"/>
                    <w:noProof/>
                    <w:kern w:val="2"/>
                    <w:sz w:val="22"/>
                    <w:lang w:eastAsia="en-AU"/>
                    <w14:ligatures w14:val="standardContextual"/>
                  </w:rPr>
                </w:pPr>
                <w:hyperlink w:anchor="_Toc153471532" w:history="1">
                  <w:r w:rsidR="004B12AA" w:rsidRPr="00D169AC">
                    <w:rPr>
                      <w:rStyle w:val="Hyperlink"/>
                      <w:rFonts w:eastAsia="SimSun"/>
                      <w:noProof/>
                    </w:rPr>
                    <w:t>General</w:t>
                  </w:r>
                  <w:r w:rsidR="004B12AA">
                    <w:rPr>
                      <w:noProof/>
                      <w:webHidden/>
                    </w:rPr>
                    <w:tab/>
                  </w:r>
                  <w:r w:rsidR="004B12AA">
                    <w:rPr>
                      <w:noProof/>
                      <w:webHidden/>
                    </w:rPr>
                    <w:fldChar w:fldCharType="begin"/>
                  </w:r>
                  <w:r w:rsidR="004B12AA">
                    <w:rPr>
                      <w:noProof/>
                      <w:webHidden/>
                    </w:rPr>
                    <w:instrText xml:space="preserve"> PAGEREF _Toc153471532 \h </w:instrText>
                  </w:r>
                  <w:r w:rsidR="004B12AA">
                    <w:rPr>
                      <w:noProof/>
                      <w:webHidden/>
                    </w:rPr>
                  </w:r>
                  <w:r w:rsidR="004B12AA">
                    <w:rPr>
                      <w:noProof/>
                      <w:webHidden/>
                    </w:rPr>
                    <w:fldChar w:fldCharType="separate"/>
                  </w:r>
                  <w:r w:rsidR="00123CD6">
                    <w:rPr>
                      <w:noProof/>
                      <w:webHidden/>
                    </w:rPr>
                    <w:t>4</w:t>
                  </w:r>
                  <w:r w:rsidR="004B12AA">
                    <w:rPr>
                      <w:noProof/>
                      <w:webHidden/>
                    </w:rPr>
                    <w:fldChar w:fldCharType="end"/>
                  </w:r>
                </w:hyperlink>
              </w:p>
              <w:p w14:paraId="663DCD47" w14:textId="06BC5F4C" w:rsidR="004B12AA" w:rsidRDefault="007F25D0" w:rsidP="004B12AA">
                <w:pPr>
                  <w:pStyle w:val="TOC2"/>
                  <w:rPr>
                    <w:rFonts w:asciiTheme="minorHAnsi" w:eastAsiaTheme="minorEastAsia" w:hAnsiTheme="minorHAnsi" w:cstheme="minorBidi"/>
                    <w:bCs w:val="0"/>
                    <w:noProof/>
                    <w:kern w:val="2"/>
                    <w:sz w:val="22"/>
                    <w:lang w:eastAsia="en-AU"/>
                    <w14:ligatures w14:val="standardContextual"/>
                  </w:rPr>
                </w:pPr>
                <w:hyperlink w:anchor="_Toc153471533" w:history="1">
                  <w:r w:rsidR="004B12AA" w:rsidRPr="00D169AC">
                    <w:rPr>
                      <w:rStyle w:val="Hyperlink"/>
                      <w:rFonts w:eastAsia="SimSun"/>
                      <w:noProof/>
                    </w:rPr>
                    <w:t>Geotextile Strength Class</w:t>
                  </w:r>
                  <w:r w:rsidR="004B12AA">
                    <w:rPr>
                      <w:noProof/>
                      <w:webHidden/>
                    </w:rPr>
                    <w:tab/>
                  </w:r>
                  <w:r w:rsidR="004B12AA">
                    <w:rPr>
                      <w:noProof/>
                      <w:webHidden/>
                    </w:rPr>
                    <w:fldChar w:fldCharType="begin"/>
                  </w:r>
                  <w:r w:rsidR="004B12AA">
                    <w:rPr>
                      <w:noProof/>
                      <w:webHidden/>
                    </w:rPr>
                    <w:instrText xml:space="preserve"> PAGEREF _Toc153471533 \h </w:instrText>
                  </w:r>
                  <w:r w:rsidR="004B12AA">
                    <w:rPr>
                      <w:noProof/>
                      <w:webHidden/>
                    </w:rPr>
                  </w:r>
                  <w:r w:rsidR="004B12AA">
                    <w:rPr>
                      <w:noProof/>
                      <w:webHidden/>
                    </w:rPr>
                    <w:fldChar w:fldCharType="separate"/>
                  </w:r>
                  <w:r w:rsidR="00123CD6">
                    <w:rPr>
                      <w:noProof/>
                      <w:webHidden/>
                    </w:rPr>
                    <w:t>4</w:t>
                  </w:r>
                  <w:r w:rsidR="004B12AA">
                    <w:rPr>
                      <w:noProof/>
                      <w:webHidden/>
                    </w:rPr>
                    <w:fldChar w:fldCharType="end"/>
                  </w:r>
                </w:hyperlink>
              </w:p>
              <w:p w14:paraId="6BF8FEDF" w14:textId="1132A10A" w:rsidR="004B12AA" w:rsidRDefault="007F25D0" w:rsidP="004B12AA">
                <w:pPr>
                  <w:pStyle w:val="TOC2"/>
                  <w:rPr>
                    <w:rFonts w:asciiTheme="minorHAnsi" w:eastAsiaTheme="minorEastAsia" w:hAnsiTheme="minorHAnsi" w:cstheme="minorBidi"/>
                    <w:bCs w:val="0"/>
                    <w:noProof/>
                    <w:kern w:val="2"/>
                    <w:sz w:val="22"/>
                    <w:lang w:eastAsia="en-AU"/>
                    <w14:ligatures w14:val="standardContextual"/>
                  </w:rPr>
                </w:pPr>
                <w:hyperlink w:anchor="_Toc153471534" w:history="1">
                  <w:r w:rsidR="004B12AA" w:rsidRPr="00D169AC">
                    <w:rPr>
                      <w:rStyle w:val="Hyperlink"/>
                      <w:rFonts w:eastAsia="SimSun"/>
                      <w:noProof/>
                    </w:rPr>
                    <w:t>Geotextile Filtration Classes</w:t>
                  </w:r>
                  <w:r w:rsidR="004B12AA">
                    <w:rPr>
                      <w:noProof/>
                      <w:webHidden/>
                    </w:rPr>
                    <w:tab/>
                  </w:r>
                  <w:r w:rsidR="004B12AA">
                    <w:rPr>
                      <w:noProof/>
                      <w:webHidden/>
                    </w:rPr>
                    <w:fldChar w:fldCharType="begin"/>
                  </w:r>
                  <w:r w:rsidR="004B12AA">
                    <w:rPr>
                      <w:noProof/>
                      <w:webHidden/>
                    </w:rPr>
                    <w:instrText xml:space="preserve"> PAGEREF _Toc153471534 \h </w:instrText>
                  </w:r>
                  <w:r w:rsidR="004B12AA">
                    <w:rPr>
                      <w:noProof/>
                      <w:webHidden/>
                    </w:rPr>
                  </w:r>
                  <w:r w:rsidR="004B12AA">
                    <w:rPr>
                      <w:noProof/>
                      <w:webHidden/>
                    </w:rPr>
                    <w:fldChar w:fldCharType="separate"/>
                  </w:r>
                  <w:r w:rsidR="00123CD6">
                    <w:rPr>
                      <w:noProof/>
                      <w:webHidden/>
                    </w:rPr>
                    <w:t>5</w:t>
                  </w:r>
                  <w:r w:rsidR="004B12AA">
                    <w:rPr>
                      <w:noProof/>
                      <w:webHidden/>
                    </w:rPr>
                    <w:fldChar w:fldCharType="end"/>
                  </w:r>
                </w:hyperlink>
              </w:p>
              <w:p w14:paraId="4A56A84C" w14:textId="58E80335" w:rsidR="004B12AA" w:rsidRDefault="007F25D0" w:rsidP="004B12AA">
                <w:pPr>
                  <w:pStyle w:val="TOC1"/>
                  <w:rPr>
                    <w:rFonts w:asciiTheme="minorHAnsi" w:eastAsiaTheme="minorEastAsia" w:hAnsiTheme="minorHAnsi" w:cstheme="minorBidi"/>
                    <w:b w:val="0"/>
                    <w:noProof/>
                    <w:kern w:val="2"/>
                    <w:sz w:val="22"/>
                    <w:szCs w:val="22"/>
                    <w:lang w:eastAsia="en-AU"/>
                    <w14:ligatures w14:val="standardContextual"/>
                  </w:rPr>
                </w:pPr>
                <w:hyperlink w:anchor="_Toc153471535" w:history="1">
                  <w:r w:rsidR="004B12AA" w:rsidRPr="00D169AC">
                    <w:rPr>
                      <w:rStyle w:val="Hyperlink"/>
                      <w:rFonts w:eastAsia="SimSun"/>
                      <w:noProof/>
                    </w:rPr>
                    <w:t>6.</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Selection of Geotextile</w:t>
                  </w:r>
                  <w:r w:rsidR="004B12AA">
                    <w:rPr>
                      <w:noProof/>
                      <w:webHidden/>
                    </w:rPr>
                    <w:tab/>
                  </w:r>
                  <w:r w:rsidR="004B12AA">
                    <w:rPr>
                      <w:noProof/>
                      <w:webHidden/>
                    </w:rPr>
                    <w:fldChar w:fldCharType="begin"/>
                  </w:r>
                  <w:r w:rsidR="004B12AA">
                    <w:rPr>
                      <w:noProof/>
                      <w:webHidden/>
                    </w:rPr>
                    <w:instrText xml:space="preserve"> PAGEREF _Toc153471535 \h </w:instrText>
                  </w:r>
                  <w:r w:rsidR="004B12AA">
                    <w:rPr>
                      <w:noProof/>
                      <w:webHidden/>
                    </w:rPr>
                  </w:r>
                  <w:r w:rsidR="004B12AA">
                    <w:rPr>
                      <w:noProof/>
                      <w:webHidden/>
                    </w:rPr>
                    <w:fldChar w:fldCharType="separate"/>
                  </w:r>
                  <w:r w:rsidR="00123CD6">
                    <w:rPr>
                      <w:noProof/>
                      <w:webHidden/>
                    </w:rPr>
                    <w:t>5</w:t>
                  </w:r>
                  <w:r w:rsidR="004B12AA">
                    <w:rPr>
                      <w:noProof/>
                      <w:webHidden/>
                    </w:rPr>
                    <w:fldChar w:fldCharType="end"/>
                  </w:r>
                </w:hyperlink>
              </w:p>
              <w:p w14:paraId="79834C0A" w14:textId="6F072E29" w:rsidR="004B12AA" w:rsidRDefault="007F25D0" w:rsidP="004B12AA">
                <w:pPr>
                  <w:pStyle w:val="TOC2"/>
                  <w:rPr>
                    <w:rFonts w:asciiTheme="minorHAnsi" w:eastAsiaTheme="minorEastAsia" w:hAnsiTheme="minorHAnsi" w:cstheme="minorBidi"/>
                    <w:bCs w:val="0"/>
                    <w:noProof/>
                    <w:kern w:val="2"/>
                    <w:sz w:val="22"/>
                    <w:lang w:eastAsia="en-AU"/>
                    <w14:ligatures w14:val="standardContextual"/>
                  </w:rPr>
                </w:pPr>
                <w:hyperlink w:anchor="_Toc153471536" w:history="1">
                  <w:r w:rsidR="004B12AA" w:rsidRPr="00D169AC">
                    <w:rPr>
                      <w:rStyle w:val="Hyperlink"/>
                      <w:rFonts w:eastAsia="SimSun"/>
                      <w:noProof/>
                    </w:rPr>
                    <w:t>General</w:t>
                  </w:r>
                  <w:r w:rsidR="004B12AA">
                    <w:rPr>
                      <w:noProof/>
                      <w:webHidden/>
                    </w:rPr>
                    <w:tab/>
                  </w:r>
                  <w:r w:rsidR="004B12AA">
                    <w:rPr>
                      <w:noProof/>
                      <w:webHidden/>
                    </w:rPr>
                    <w:fldChar w:fldCharType="begin"/>
                  </w:r>
                  <w:r w:rsidR="004B12AA">
                    <w:rPr>
                      <w:noProof/>
                      <w:webHidden/>
                    </w:rPr>
                    <w:instrText xml:space="preserve"> PAGEREF _Toc153471536 \h </w:instrText>
                  </w:r>
                  <w:r w:rsidR="004B12AA">
                    <w:rPr>
                      <w:noProof/>
                      <w:webHidden/>
                    </w:rPr>
                  </w:r>
                  <w:r w:rsidR="004B12AA">
                    <w:rPr>
                      <w:noProof/>
                      <w:webHidden/>
                    </w:rPr>
                    <w:fldChar w:fldCharType="separate"/>
                  </w:r>
                  <w:r w:rsidR="00123CD6">
                    <w:rPr>
                      <w:noProof/>
                      <w:webHidden/>
                    </w:rPr>
                    <w:t>5</w:t>
                  </w:r>
                  <w:r w:rsidR="004B12AA">
                    <w:rPr>
                      <w:noProof/>
                      <w:webHidden/>
                    </w:rPr>
                    <w:fldChar w:fldCharType="end"/>
                  </w:r>
                </w:hyperlink>
              </w:p>
              <w:p w14:paraId="3D091312" w14:textId="295FD4E0" w:rsidR="004B12AA" w:rsidRDefault="007F25D0" w:rsidP="004B12AA">
                <w:pPr>
                  <w:pStyle w:val="TOC2"/>
                  <w:rPr>
                    <w:rFonts w:asciiTheme="minorHAnsi" w:eastAsiaTheme="minorEastAsia" w:hAnsiTheme="minorHAnsi" w:cstheme="minorBidi"/>
                    <w:bCs w:val="0"/>
                    <w:noProof/>
                    <w:kern w:val="2"/>
                    <w:sz w:val="22"/>
                    <w:lang w:eastAsia="en-AU"/>
                    <w14:ligatures w14:val="standardContextual"/>
                  </w:rPr>
                </w:pPr>
                <w:hyperlink w:anchor="_Toc153471537" w:history="1">
                  <w:r w:rsidR="004B12AA" w:rsidRPr="00D169AC">
                    <w:rPr>
                      <w:rStyle w:val="Hyperlink"/>
                      <w:rFonts w:eastAsia="SimSun"/>
                      <w:noProof/>
                    </w:rPr>
                    <w:t>Limitations</w:t>
                  </w:r>
                  <w:r w:rsidR="004B12AA">
                    <w:rPr>
                      <w:noProof/>
                      <w:webHidden/>
                    </w:rPr>
                    <w:tab/>
                  </w:r>
                  <w:r w:rsidR="004B12AA">
                    <w:rPr>
                      <w:noProof/>
                      <w:webHidden/>
                    </w:rPr>
                    <w:fldChar w:fldCharType="begin"/>
                  </w:r>
                  <w:r w:rsidR="004B12AA">
                    <w:rPr>
                      <w:noProof/>
                      <w:webHidden/>
                    </w:rPr>
                    <w:instrText xml:space="preserve"> PAGEREF _Toc153471537 \h </w:instrText>
                  </w:r>
                  <w:r w:rsidR="004B12AA">
                    <w:rPr>
                      <w:noProof/>
                      <w:webHidden/>
                    </w:rPr>
                  </w:r>
                  <w:r w:rsidR="004B12AA">
                    <w:rPr>
                      <w:noProof/>
                      <w:webHidden/>
                    </w:rPr>
                    <w:fldChar w:fldCharType="separate"/>
                  </w:r>
                  <w:r w:rsidR="00123CD6">
                    <w:rPr>
                      <w:noProof/>
                      <w:webHidden/>
                    </w:rPr>
                    <w:t>8</w:t>
                  </w:r>
                  <w:r w:rsidR="004B12AA">
                    <w:rPr>
                      <w:noProof/>
                      <w:webHidden/>
                    </w:rPr>
                    <w:fldChar w:fldCharType="end"/>
                  </w:r>
                </w:hyperlink>
              </w:p>
              <w:p w14:paraId="202D61B3" w14:textId="7D7F40E3" w:rsidR="004B12AA" w:rsidRDefault="007F25D0" w:rsidP="004B12AA">
                <w:pPr>
                  <w:pStyle w:val="TOC2"/>
                  <w:rPr>
                    <w:rFonts w:asciiTheme="minorHAnsi" w:eastAsiaTheme="minorEastAsia" w:hAnsiTheme="minorHAnsi" w:cstheme="minorBidi"/>
                    <w:bCs w:val="0"/>
                    <w:noProof/>
                    <w:kern w:val="2"/>
                    <w:sz w:val="22"/>
                    <w:lang w:eastAsia="en-AU"/>
                    <w14:ligatures w14:val="standardContextual"/>
                  </w:rPr>
                </w:pPr>
                <w:hyperlink w:anchor="_Toc153471538" w:history="1">
                  <w:r w:rsidR="004B12AA" w:rsidRPr="00D169AC">
                    <w:rPr>
                      <w:rStyle w:val="Hyperlink"/>
                      <w:rFonts w:eastAsia="SimSun"/>
                      <w:noProof/>
                    </w:rPr>
                    <w:t>Certification</w:t>
                  </w:r>
                  <w:r w:rsidR="004B12AA">
                    <w:rPr>
                      <w:noProof/>
                      <w:webHidden/>
                    </w:rPr>
                    <w:tab/>
                  </w:r>
                  <w:r w:rsidR="004B12AA">
                    <w:rPr>
                      <w:noProof/>
                      <w:webHidden/>
                    </w:rPr>
                    <w:fldChar w:fldCharType="begin"/>
                  </w:r>
                  <w:r w:rsidR="004B12AA">
                    <w:rPr>
                      <w:noProof/>
                      <w:webHidden/>
                    </w:rPr>
                    <w:instrText xml:space="preserve"> PAGEREF _Toc153471538 \h </w:instrText>
                  </w:r>
                  <w:r w:rsidR="004B12AA">
                    <w:rPr>
                      <w:noProof/>
                      <w:webHidden/>
                    </w:rPr>
                  </w:r>
                  <w:r w:rsidR="004B12AA">
                    <w:rPr>
                      <w:noProof/>
                      <w:webHidden/>
                    </w:rPr>
                    <w:fldChar w:fldCharType="separate"/>
                  </w:r>
                  <w:r w:rsidR="00123CD6">
                    <w:rPr>
                      <w:noProof/>
                      <w:webHidden/>
                    </w:rPr>
                    <w:t>8</w:t>
                  </w:r>
                  <w:r w:rsidR="004B12AA">
                    <w:rPr>
                      <w:noProof/>
                      <w:webHidden/>
                    </w:rPr>
                    <w:fldChar w:fldCharType="end"/>
                  </w:r>
                </w:hyperlink>
              </w:p>
              <w:p w14:paraId="0809C06F" w14:textId="6D797082" w:rsidR="004B12AA" w:rsidRDefault="007F25D0" w:rsidP="004B12AA">
                <w:pPr>
                  <w:pStyle w:val="TOC1"/>
                  <w:rPr>
                    <w:rFonts w:asciiTheme="minorHAnsi" w:eastAsiaTheme="minorEastAsia" w:hAnsiTheme="minorHAnsi" w:cstheme="minorBidi"/>
                    <w:b w:val="0"/>
                    <w:noProof/>
                    <w:kern w:val="2"/>
                    <w:sz w:val="22"/>
                    <w:szCs w:val="22"/>
                    <w:lang w:eastAsia="en-AU"/>
                    <w14:ligatures w14:val="standardContextual"/>
                  </w:rPr>
                </w:pPr>
                <w:hyperlink w:anchor="_Toc153471539" w:history="1">
                  <w:r w:rsidR="004B12AA" w:rsidRPr="00D169AC">
                    <w:rPr>
                      <w:rStyle w:val="Hyperlink"/>
                      <w:rFonts w:eastAsia="SimSun"/>
                      <w:noProof/>
                    </w:rPr>
                    <w:t>7.</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Storage and Delivery</w:t>
                  </w:r>
                  <w:r w:rsidR="004B12AA">
                    <w:rPr>
                      <w:noProof/>
                      <w:webHidden/>
                    </w:rPr>
                    <w:tab/>
                  </w:r>
                  <w:r w:rsidR="004B12AA">
                    <w:rPr>
                      <w:noProof/>
                      <w:webHidden/>
                    </w:rPr>
                    <w:fldChar w:fldCharType="begin"/>
                  </w:r>
                  <w:r w:rsidR="004B12AA">
                    <w:rPr>
                      <w:noProof/>
                      <w:webHidden/>
                    </w:rPr>
                    <w:instrText xml:space="preserve"> PAGEREF _Toc153471539 \h </w:instrText>
                  </w:r>
                  <w:r w:rsidR="004B12AA">
                    <w:rPr>
                      <w:noProof/>
                      <w:webHidden/>
                    </w:rPr>
                  </w:r>
                  <w:r w:rsidR="004B12AA">
                    <w:rPr>
                      <w:noProof/>
                      <w:webHidden/>
                    </w:rPr>
                    <w:fldChar w:fldCharType="separate"/>
                  </w:r>
                  <w:r w:rsidR="00123CD6">
                    <w:rPr>
                      <w:noProof/>
                      <w:webHidden/>
                    </w:rPr>
                    <w:t>8</w:t>
                  </w:r>
                  <w:r w:rsidR="004B12AA">
                    <w:rPr>
                      <w:noProof/>
                      <w:webHidden/>
                    </w:rPr>
                    <w:fldChar w:fldCharType="end"/>
                  </w:r>
                </w:hyperlink>
              </w:p>
              <w:p w14:paraId="792822D6" w14:textId="2279053D" w:rsidR="004B12AA" w:rsidRDefault="007F25D0" w:rsidP="004B12AA">
                <w:pPr>
                  <w:pStyle w:val="TOC1"/>
                  <w:rPr>
                    <w:rFonts w:asciiTheme="minorHAnsi" w:eastAsiaTheme="minorEastAsia" w:hAnsiTheme="minorHAnsi" w:cstheme="minorBidi"/>
                    <w:b w:val="0"/>
                    <w:noProof/>
                    <w:kern w:val="2"/>
                    <w:sz w:val="22"/>
                    <w:szCs w:val="22"/>
                    <w:lang w:eastAsia="en-AU"/>
                    <w14:ligatures w14:val="standardContextual"/>
                  </w:rPr>
                </w:pPr>
                <w:hyperlink w:anchor="_Toc153471540" w:history="1">
                  <w:r w:rsidR="004B12AA" w:rsidRPr="00D169AC">
                    <w:rPr>
                      <w:rStyle w:val="Hyperlink"/>
                      <w:rFonts w:eastAsia="SimSun"/>
                      <w:noProof/>
                    </w:rPr>
                    <w:t>8.</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Sampling, Testing and Acceptance</w:t>
                  </w:r>
                  <w:r w:rsidR="004B12AA">
                    <w:rPr>
                      <w:noProof/>
                      <w:webHidden/>
                    </w:rPr>
                    <w:tab/>
                  </w:r>
                  <w:r w:rsidR="004B12AA">
                    <w:rPr>
                      <w:noProof/>
                      <w:webHidden/>
                    </w:rPr>
                    <w:fldChar w:fldCharType="begin"/>
                  </w:r>
                  <w:r w:rsidR="004B12AA">
                    <w:rPr>
                      <w:noProof/>
                      <w:webHidden/>
                    </w:rPr>
                    <w:instrText xml:space="preserve"> PAGEREF _Toc153471540 \h </w:instrText>
                  </w:r>
                  <w:r w:rsidR="004B12AA">
                    <w:rPr>
                      <w:noProof/>
                      <w:webHidden/>
                    </w:rPr>
                  </w:r>
                  <w:r w:rsidR="004B12AA">
                    <w:rPr>
                      <w:noProof/>
                      <w:webHidden/>
                    </w:rPr>
                    <w:fldChar w:fldCharType="separate"/>
                  </w:r>
                  <w:r w:rsidR="00123CD6">
                    <w:rPr>
                      <w:noProof/>
                      <w:webHidden/>
                    </w:rPr>
                    <w:t>9</w:t>
                  </w:r>
                  <w:r w:rsidR="004B12AA">
                    <w:rPr>
                      <w:noProof/>
                      <w:webHidden/>
                    </w:rPr>
                    <w:fldChar w:fldCharType="end"/>
                  </w:r>
                </w:hyperlink>
              </w:p>
              <w:p w14:paraId="13CD54A5" w14:textId="057AE96D" w:rsidR="004B12AA" w:rsidRDefault="007F25D0" w:rsidP="004B12AA">
                <w:pPr>
                  <w:pStyle w:val="TOC2"/>
                  <w:rPr>
                    <w:rFonts w:asciiTheme="minorHAnsi" w:eastAsiaTheme="minorEastAsia" w:hAnsiTheme="minorHAnsi" w:cstheme="minorBidi"/>
                    <w:bCs w:val="0"/>
                    <w:noProof/>
                    <w:kern w:val="2"/>
                    <w:sz w:val="22"/>
                    <w:lang w:eastAsia="en-AU"/>
                    <w14:ligatures w14:val="standardContextual"/>
                  </w:rPr>
                </w:pPr>
                <w:hyperlink w:anchor="_Toc153471541" w:history="1">
                  <w:r w:rsidR="004B12AA" w:rsidRPr="00D169AC">
                    <w:rPr>
                      <w:rStyle w:val="Hyperlink"/>
                      <w:rFonts w:eastAsia="SimSun"/>
                      <w:noProof/>
                    </w:rPr>
                    <w:t>General</w:t>
                  </w:r>
                  <w:r w:rsidR="004B12AA">
                    <w:rPr>
                      <w:noProof/>
                      <w:webHidden/>
                    </w:rPr>
                    <w:tab/>
                  </w:r>
                  <w:r w:rsidR="004B12AA">
                    <w:rPr>
                      <w:noProof/>
                      <w:webHidden/>
                    </w:rPr>
                    <w:fldChar w:fldCharType="begin"/>
                  </w:r>
                  <w:r w:rsidR="004B12AA">
                    <w:rPr>
                      <w:noProof/>
                      <w:webHidden/>
                    </w:rPr>
                    <w:instrText xml:space="preserve"> PAGEREF _Toc153471541 \h </w:instrText>
                  </w:r>
                  <w:r w:rsidR="004B12AA">
                    <w:rPr>
                      <w:noProof/>
                      <w:webHidden/>
                    </w:rPr>
                  </w:r>
                  <w:r w:rsidR="004B12AA">
                    <w:rPr>
                      <w:noProof/>
                      <w:webHidden/>
                    </w:rPr>
                    <w:fldChar w:fldCharType="separate"/>
                  </w:r>
                  <w:r w:rsidR="00123CD6">
                    <w:rPr>
                      <w:noProof/>
                      <w:webHidden/>
                    </w:rPr>
                    <w:t>9</w:t>
                  </w:r>
                  <w:r w:rsidR="004B12AA">
                    <w:rPr>
                      <w:noProof/>
                      <w:webHidden/>
                    </w:rPr>
                    <w:fldChar w:fldCharType="end"/>
                  </w:r>
                </w:hyperlink>
              </w:p>
              <w:p w14:paraId="4734FCCE" w14:textId="54794067" w:rsidR="004B12AA" w:rsidRDefault="007F25D0" w:rsidP="004B12AA">
                <w:pPr>
                  <w:pStyle w:val="TOC2"/>
                  <w:rPr>
                    <w:rFonts w:asciiTheme="minorHAnsi" w:eastAsiaTheme="minorEastAsia" w:hAnsiTheme="minorHAnsi" w:cstheme="minorBidi"/>
                    <w:bCs w:val="0"/>
                    <w:noProof/>
                    <w:kern w:val="2"/>
                    <w:sz w:val="22"/>
                    <w:lang w:eastAsia="en-AU"/>
                    <w14:ligatures w14:val="standardContextual"/>
                  </w:rPr>
                </w:pPr>
                <w:hyperlink w:anchor="_Toc153471542" w:history="1">
                  <w:r w:rsidR="004B12AA" w:rsidRPr="00D169AC">
                    <w:rPr>
                      <w:rStyle w:val="Hyperlink"/>
                      <w:rFonts w:eastAsia="SimSun"/>
                      <w:noProof/>
                    </w:rPr>
                    <w:t>Sampling</w:t>
                  </w:r>
                  <w:r w:rsidR="004B12AA">
                    <w:rPr>
                      <w:noProof/>
                      <w:webHidden/>
                    </w:rPr>
                    <w:tab/>
                  </w:r>
                  <w:r w:rsidR="004B12AA">
                    <w:rPr>
                      <w:noProof/>
                      <w:webHidden/>
                    </w:rPr>
                    <w:fldChar w:fldCharType="begin"/>
                  </w:r>
                  <w:r w:rsidR="004B12AA">
                    <w:rPr>
                      <w:noProof/>
                      <w:webHidden/>
                    </w:rPr>
                    <w:instrText xml:space="preserve"> PAGEREF _Toc153471542 \h </w:instrText>
                  </w:r>
                  <w:r w:rsidR="004B12AA">
                    <w:rPr>
                      <w:noProof/>
                      <w:webHidden/>
                    </w:rPr>
                  </w:r>
                  <w:r w:rsidR="004B12AA">
                    <w:rPr>
                      <w:noProof/>
                      <w:webHidden/>
                    </w:rPr>
                    <w:fldChar w:fldCharType="separate"/>
                  </w:r>
                  <w:r w:rsidR="00123CD6">
                    <w:rPr>
                      <w:noProof/>
                      <w:webHidden/>
                    </w:rPr>
                    <w:t>9</w:t>
                  </w:r>
                  <w:r w:rsidR="004B12AA">
                    <w:rPr>
                      <w:noProof/>
                      <w:webHidden/>
                    </w:rPr>
                    <w:fldChar w:fldCharType="end"/>
                  </w:r>
                </w:hyperlink>
              </w:p>
              <w:p w14:paraId="56D353E2" w14:textId="29F5D8BB" w:rsidR="004B12AA" w:rsidRDefault="007F25D0" w:rsidP="004B12AA">
                <w:pPr>
                  <w:pStyle w:val="TOC2"/>
                  <w:rPr>
                    <w:rFonts w:asciiTheme="minorHAnsi" w:eastAsiaTheme="minorEastAsia" w:hAnsiTheme="minorHAnsi" w:cstheme="minorBidi"/>
                    <w:bCs w:val="0"/>
                    <w:noProof/>
                    <w:kern w:val="2"/>
                    <w:sz w:val="22"/>
                    <w:lang w:eastAsia="en-AU"/>
                    <w14:ligatures w14:val="standardContextual"/>
                  </w:rPr>
                </w:pPr>
                <w:hyperlink w:anchor="_Toc153471543" w:history="1">
                  <w:r w:rsidR="004B12AA" w:rsidRPr="00D169AC">
                    <w:rPr>
                      <w:rStyle w:val="Hyperlink"/>
                      <w:rFonts w:eastAsia="SimSun"/>
                      <w:noProof/>
                    </w:rPr>
                    <w:t>Audit Testing</w:t>
                  </w:r>
                  <w:r w:rsidR="004B12AA">
                    <w:rPr>
                      <w:noProof/>
                      <w:webHidden/>
                    </w:rPr>
                    <w:tab/>
                  </w:r>
                  <w:r w:rsidR="004B12AA">
                    <w:rPr>
                      <w:noProof/>
                      <w:webHidden/>
                    </w:rPr>
                    <w:fldChar w:fldCharType="begin"/>
                  </w:r>
                  <w:r w:rsidR="004B12AA">
                    <w:rPr>
                      <w:noProof/>
                      <w:webHidden/>
                    </w:rPr>
                    <w:instrText xml:space="preserve"> PAGEREF _Toc153471543 \h </w:instrText>
                  </w:r>
                  <w:r w:rsidR="004B12AA">
                    <w:rPr>
                      <w:noProof/>
                      <w:webHidden/>
                    </w:rPr>
                  </w:r>
                  <w:r w:rsidR="004B12AA">
                    <w:rPr>
                      <w:noProof/>
                      <w:webHidden/>
                    </w:rPr>
                    <w:fldChar w:fldCharType="separate"/>
                  </w:r>
                  <w:r w:rsidR="00123CD6">
                    <w:rPr>
                      <w:noProof/>
                      <w:webHidden/>
                    </w:rPr>
                    <w:t>10</w:t>
                  </w:r>
                  <w:r w:rsidR="004B12AA">
                    <w:rPr>
                      <w:noProof/>
                      <w:webHidden/>
                    </w:rPr>
                    <w:fldChar w:fldCharType="end"/>
                  </w:r>
                </w:hyperlink>
              </w:p>
              <w:p w14:paraId="0445F845" w14:textId="6A43D70E" w:rsidR="004B12AA" w:rsidRDefault="007F25D0" w:rsidP="004B12AA">
                <w:pPr>
                  <w:pStyle w:val="TOC1"/>
                  <w:rPr>
                    <w:rFonts w:asciiTheme="minorHAnsi" w:eastAsiaTheme="minorEastAsia" w:hAnsiTheme="minorHAnsi" w:cstheme="minorBidi"/>
                    <w:b w:val="0"/>
                    <w:noProof/>
                    <w:kern w:val="2"/>
                    <w:sz w:val="22"/>
                    <w:szCs w:val="22"/>
                    <w:lang w:eastAsia="en-AU"/>
                    <w14:ligatures w14:val="standardContextual"/>
                  </w:rPr>
                </w:pPr>
                <w:hyperlink w:anchor="_Toc153471544" w:history="1">
                  <w:r w:rsidR="004B12AA" w:rsidRPr="00D169AC">
                    <w:rPr>
                      <w:rStyle w:val="Hyperlink"/>
                      <w:rFonts w:eastAsia="SimSun"/>
                      <w:noProof/>
                    </w:rPr>
                    <w:t>9.</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Construction Requirements</w:t>
                  </w:r>
                  <w:r w:rsidR="004B12AA">
                    <w:rPr>
                      <w:noProof/>
                      <w:webHidden/>
                    </w:rPr>
                    <w:tab/>
                  </w:r>
                  <w:r w:rsidR="004B12AA">
                    <w:rPr>
                      <w:noProof/>
                      <w:webHidden/>
                    </w:rPr>
                    <w:fldChar w:fldCharType="begin"/>
                  </w:r>
                  <w:r w:rsidR="004B12AA">
                    <w:rPr>
                      <w:noProof/>
                      <w:webHidden/>
                    </w:rPr>
                    <w:instrText xml:space="preserve"> PAGEREF _Toc153471544 \h </w:instrText>
                  </w:r>
                  <w:r w:rsidR="004B12AA">
                    <w:rPr>
                      <w:noProof/>
                      <w:webHidden/>
                    </w:rPr>
                  </w:r>
                  <w:r w:rsidR="004B12AA">
                    <w:rPr>
                      <w:noProof/>
                      <w:webHidden/>
                    </w:rPr>
                    <w:fldChar w:fldCharType="separate"/>
                  </w:r>
                  <w:r w:rsidR="00123CD6">
                    <w:rPr>
                      <w:noProof/>
                      <w:webHidden/>
                    </w:rPr>
                    <w:t>11</w:t>
                  </w:r>
                  <w:r w:rsidR="004B12AA">
                    <w:rPr>
                      <w:noProof/>
                      <w:webHidden/>
                    </w:rPr>
                    <w:fldChar w:fldCharType="end"/>
                  </w:r>
                </w:hyperlink>
              </w:p>
              <w:p w14:paraId="0B522984" w14:textId="4B44902E" w:rsidR="004B12AA" w:rsidRDefault="007F25D0" w:rsidP="004B12AA">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53471545" w:history="1">
                  <w:r w:rsidR="004B12AA" w:rsidRPr="00D169AC">
                    <w:rPr>
                      <w:rStyle w:val="Hyperlink"/>
                      <w:rFonts w:eastAsia="SimSun"/>
                      <w:noProof/>
                    </w:rPr>
                    <w:t>Annexure A:</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Summary of Hold Points, Witness Points and Records</w:t>
                  </w:r>
                  <w:r w:rsidR="004B12AA">
                    <w:rPr>
                      <w:noProof/>
                      <w:webHidden/>
                    </w:rPr>
                    <w:tab/>
                  </w:r>
                  <w:r w:rsidR="004B12AA">
                    <w:rPr>
                      <w:noProof/>
                      <w:webHidden/>
                    </w:rPr>
                    <w:fldChar w:fldCharType="begin"/>
                  </w:r>
                  <w:r w:rsidR="004B12AA">
                    <w:rPr>
                      <w:noProof/>
                      <w:webHidden/>
                    </w:rPr>
                    <w:instrText xml:space="preserve"> PAGEREF _Toc153471545 \h </w:instrText>
                  </w:r>
                  <w:r w:rsidR="004B12AA">
                    <w:rPr>
                      <w:noProof/>
                      <w:webHidden/>
                    </w:rPr>
                  </w:r>
                  <w:r w:rsidR="004B12AA">
                    <w:rPr>
                      <w:noProof/>
                      <w:webHidden/>
                    </w:rPr>
                    <w:fldChar w:fldCharType="separate"/>
                  </w:r>
                  <w:r w:rsidR="00123CD6">
                    <w:rPr>
                      <w:noProof/>
                      <w:webHidden/>
                    </w:rPr>
                    <w:t>12</w:t>
                  </w:r>
                  <w:r w:rsidR="004B12AA">
                    <w:rPr>
                      <w:noProof/>
                      <w:webHidden/>
                    </w:rPr>
                    <w:fldChar w:fldCharType="end"/>
                  </w:r>
                </w:hyperlink>
              </w:p>
              <w:p w14:paraId="6A0F5423" w14:textId="1FBC7F72" w:rsidR="004B12AA" w:rsidRDefault="007F25D0" w:rsidP="004B12AA">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53471546" w:history="1">
                  <w:r w:rsidR="004B12AA" w:rsidRPr="00D169AC">
                    <w:rPr>
                      <w:rStyle w:val="Hyperlink"/>
                      <w:rFonts w:eastAsia="SimSun"/>
                      <w:noProof/>
                    </w:rPr>
                    <w:t>Annexure B:</w:t>
                  </w:r>
                  <w:r w:rsidR="004B12AA">
                    <w:rPr>
                      <w:rFonts w:asciiTheme="minorHAnsi" w:eastAsiaTheme="minorEastAsia" w:hAnsiTheme="minorHAnsi" w:cstheme="minorBidi"/>
                      <w:b w:val="0"/>
                      <w:noProof/>
                      <w:kern w:val="2"/>
                      <w:sz w:val="22"/>
                      <w:szCs w:val="22"/>
                      <w:lang w:eastAsia="en-AU"/>
                      <w14:ligatures w14:val="standardContextual"/>
                    </w:rPr>
                    <w:tab/>
                  </w:r>
                  <w:r w:rsidR="004B12AA" w:rsidRPr="00D169AC">
                    <w:rPr>
                      <w:rStyle w:val="Hyperlink"/>
                      <w:rFonts w:eastAsia="SimSun"/>
                      <w:noProof/>
                    </w:rPr>
                    <w:t>Determination of the Geotextile Strength Rating  (G Rating) of a Geotextile</w:t>
                  </w:r>
                  <w:r w:rsidR="004B12AA">
                    <w:rPr>
                      <w:noProof/>
                      <w:webHidden/>
                    </w:rPr>
                    <w:tab/>
                  </w:r>
                  <w:r w:rsidR="004B12AA">
                    <w:rPr>
                      <w:noProof/>
                      <w:webHidden/>
                    </w:rPr>
                    <w:fldChar w:fldCharType="begin"/>
                  </w:r>
                  <w:r w:rsidR="004B12AA">
                    <w:rPr>
                      <w:noProof/>
                      <w:webHidden/>
                    </w:rPr>
                    <w:instrText xml:space="preserve"> PAGEREF _Toc153471546 \h </w:instrText>
                  </w:r>
                  <w:r w:rsidR="004B12AA">
                    <w:rPr>
                      <w:noProof/>
                      <w:webHidden/>
                    </w:rPr>
                  </w:r>
                  <w:r w:rsidR="004B12AA">
                    <w:rPr>
                      <w:noProof/>
                      <w:webHidden/>
                    </w:rPr>
                    <w:fldChar w:fldCharType="separate"/>
                  </w:r>
                  <w:r w:rsidR="00123CD6">
                    <w:rPr>
                      <w:noProof/>
                      <w:webHidden/>
                    </w:rPr>
                    <w:t>13</w:t>
                  </w:r>
                  <w:r w:rsidR="004B12AA">
                    <w:rPr>
                      <w:noProof/>
                      <w:webHidden/>
                    </w:rPr>
                    <w:fldChar w:fldCharType="end"/>
                  </w:r>
                </w:hyperlink>
              </w:p>
              <w:p w14:paraId="731494AC" w14:textId="691BC2D7" w:rsidR="00AF1D72" w:rsidRPr="00646274" w:rsidRDefault="00B23DC4" w:rsidP="00F444ED">
                <w:pPr>
                  <w:pStyle w:val="TOC1"/>
                  <w:tabs>
                    <w:tab w:val="left" w:pos="1571"/>
                  </w:tabs>
                  <w:rPr>
                    <w:rFonts w:cs="Arial"/>
                    <w:b w:val="0"/>
                    <w:bCs/>
                  </w:rPr>
                </w:pPr>
                <w:r w:rsidRPr="00646274">
                  <w:rPr>
                    <w:rFonts w:cs="Arial"/>
                    <w:b w:val="0"/>
                    <w:bCs/>
                    <w:sz w:val="20"/>
                    <w:szCs w:val="20"/>
                  </w:rPr>
                  <w:fldChar w:fldCharType="end"/>
                </w:r>
              </w:p>
            </w:sdtContent>
          </w:sdt>
        </w:tc>
      </w:tr>
    </w:tbl>
    <w:p w14:paraId="7FA9E9E5" w14:textId="33250257" w:rsidR="00991F4D" w:rsidRPr="00646274" w:rsidRDefault="00AF1D72" w:rsidP="00A338B2">
      <w:pPr>
        <w:pStyle w:val="Heading1"/>
      </w:pPr>
      <w:bookmarkStart w:id="3" w:name="_Toc153471527"/>
      <w:r w:rsidRPr="00646274">
        <w:t>Scope</w:t>
      </w:r>
      <w:bookmarkEnd w:id="1"/>
      <w:bookmarkEnd w:id="3"/>
    </w:p>
    <w:p w14:paraId="2AF7778E" w14:textId="7B74BE21" w:rsidR="00EE3CB0" w:rsidRPr="00646274" w:rsidRDefault="005C24F8" w:rsidP="004126E5">
      <w:pPr>
        <w:pStyle w:val="Bodynumbered1"/>
        <w:rPr>
          <w:lang w:val="en-AU"/>
        </w:rPr>
      </w:pPr>
      <w:bookmarkStart w:id="4" w:name="_Toc514678946"/>
      <w:bookmarkStart w:id="5" w:name="_Toc886733"/>
      <w:bookmarkStart w:id="6" w:name="_Toc886732"/>
      <w:r w:rsidRPr="00646274">
        <w:rPr>
          <w:lang w:val="en-AU"/>
        </w:rPr>
        <w:t xml:space="preserve">Austroads Technical Specification ATS </w:t>
      </w:r>
      <w:r w:rsidR="00160BC1" w:rsidRPr="00646274">
        <w:rPr>
          <w:lang w:val="en-AU"/>
        </w:rPr>
        <w:t>2</w:t>
      </w:r>
      <w:r w:rsidR="00B400C6" w:rsidRPr="00646274">
        <w:rPr>
          <w:lang w:val="en-AU"/>
        </w:rPr>
        <w:t>160</w:t>
      </w:r>
      <w:r w:rsidRPr="00646274">
        <w:rPr>
          <w:lang w:val="en-AU"/>
        </w:rPr>
        <w:t xml:space="preserve"> </w:t>
      </w:r>
      <w:r w:rsidR="00D6629C" w:rsidRPr="00646274">
        <w:rPr>
          <w:lang w:val="en-AU"/>
        </w:rPr>
        <w:t>sets out the requirements</w:t>
      </w:r>
      <w:r w:rsidR="00480C0F" w:rsidRPr="00646274">
        <w:rPr>
          <w:lang w:val="en-AU"/>
        </w:rPr>
        <w:t xml:space="preserve"> for</w:t>
      </w:r>
      <w:r w:rsidR="005035C0" w:rsidRPr="00646274">
        <w:rPr>
          <w:lang w:val="en-AU"/>
        </w:rPr>
        <w:t xml:space="preserve"> the supply and installation of</w:t>
      </w:r>
      <w:r w:rsidR="00480C0F" w:rsidRPr="00646274">
        <w:rPr>
          <w:lang w:val="en-AU"/>
        </w:rPr>
        <w:t xml:space="preserve"> geotextiles use</w:t>
      </w:r>
      <w:r w:rsidR="00E21500" w:rsidRPr="00646274">
        <w:rPr>
          <w:lang w:val="en-AU"/>
        </w:rPr>
        <w:t>d</w:t>
      </w:r>
      <w:r w:rsidR="00480C0F" w:rsidRPr="00646274">
        <w:rPr>
          <w:lang w:val="en-AU"/>
        </w:rPr>
        <w:t xml:space="preserve"> as separation and / or filtration elements in </w:t>
      </w:r>
      <w:r w:rsidR="009029AC" w:rsidRPr="00646274">
        <w:rPr>
          <w:lang w:val="en-AU"/>
        </w:rPr>
        <w:t xml:space="preserve">the construction of </w:t>
      </w:r>
      <w:r w:rsidR="00480C0F" w:rsidRPr="00646274">
        <w:rPr>
          <w:lang w:val="en-AU"/>
        </w:rPr>
        <w:t>earthworks</w:t>
      </w:r>
      <w:r w:rsidR="003E4D0C" w:rsidRPr="00646274">
        <w:rPr>
          <w:lang w:val="en-AU"/>
        </w:rPr>
        <w:t>,</w:t>
      </w:r>
      <w:r w:rsidR="00480C0F" w:rsidRPr="00646274">
        <w:rPr>
          <w:lang w:val="en-AU"/>
        </w:rPr>
        <w:t xml:space="preserve"> pavement</w:t>
      </w:r>
      <w:r w:rsidR="003E4D0C" w:rsidRPr="00646274">
        <w:rPr>
          <w:lang w:val="en-AU"/>
        </w:rPr>
        <w:t xml:space="preserve"> and soil structures</w:t>
      </w:r>
      <w:r w:rsidR="00EE3CB0" w:rsidRPr="00646274">
        <w:rPr>
          <w:lang w:val="en-AU"/>
        </w:rPr>
        <w:t>. It does not cover:</w:t>
      </w:r>
    </w:p>
    <w:p w14:paraId="38F2B5BF" w14:textId="1B5D4ACF" w:rsidR="000E4686" w:rsidRPr="00646274" w:rsidRDefault="00FC5EE1" w:rsidP="00103C79">
      <w:pPr>
        <w:pStyle w:val="Bodynumbered2"/>
        <w:rPr>
          <w:lang w:val="en-AU"/>
        </w:rPr>
      </w:pPr>
      <w:r w:rsidRPr="00646274">
        <w:rPr>
          <w:lang w:val="en-AU"/>
        </w:rPr>
        <w:t>paving fabrics used in bituminous spray sealing applications</w:t>
      </w:r>
      <w:r w:rsidR="000E4686" w:rsidRPr="00646274">
        <w:rPr>
          <w:lang w:val="en-AU"/>
        </w:rPr>
        <w:t>;</w:t>
      </w:r>
      <w:r w:rsidR="00740093" w:rsidRPr="00646274">
        <w:rPr>
          <w:lang w:val="en-AU"/>
        </w:rPr>
        <w:t xml:space="preserve"> or</w:t>
      </w:r>
    </w:p>
    <w:p w14:paraId="5DF14ACA" w14:textId="793F2992" w:rsidR="00C05BD3" w:rsidRPr="00646274" w:rsidRDefault="00A161A6" w:rsidP="00103C79">
      <w:pPr>
        <w:pStyle w:val="Bodynumbered2"/>
        <w:rPr>
          <w:lang w:val="en-AU"/>
        </w:rPr>
      </w:pPr>
      <w:r w:rsidRPr="00646274">
        <w:rPr>
          <w:lang w:val="en-AU"/>
        </w:rPr>
        <w:t xml:space="preserve">high strength geotextile reinforcement </w:t>
      </w:r>
      <w:r w:rsidR="003A5D55" w:rsidRPr="00646274">
        <w:rPr>
          <w:lang w:val="en-AU"/>
        </w:rPr>
        <w:t xml:space="preserve">used </w:t>
      </w:r>
      <w:r w:rsidR="008637E5" w:rsidRPr="00646274">
        <w:rPr>
          <w:lang w:val="en-AU"/>
        </w:rPr>
        <w:t>to improve global stability</w:t>
      </w:r>
      <w:r w:rsidR="000E4686" w:rsidRPr="00646274">
        <w:rPr>
          <w:lang w:val="en-AU"/>
        </w:rPr>
        <w:t>.</w:t>
      </w:r>
    </w:p>
    <w:p w14:paraId="44D5BBB5" w14:textId="62D6DDAE" w:rsidR="0046761E" w:rsidRPr="00646274" w:rsidRDefault="0046761E" w:rsidP="00CA6737">
      <w:pPr>
        <w:pStyle w:val="Heading1"/>
        <w:pageBreakBefore/>
      </w:pPr>
      <w:bookmarkStart w:id="7" w:name="_Toc153471528"/>
      <w:r w:rsidRPr="00646274">
        <w:lastRenderedPageBreak/>
        <w:t>Referenced Documents</w:t>
      </w:r>
      <w:bookmarkEnd w:id="7"/>
    </w:p>
    <w:p w14:paraId="568EF5B4" w14:textId="77777777" w:rsidR="0046761E" w:rsidRPr="00646274" w:rsidRDefault="0046761E" w:rsidP="00103C79">
      <w:pPr>
        <w:pStyle w:val="Bodynumbered1"/>
        <w:rPr>
          <w:lang w:val="en-AU"/>
        </w:rPr>
      </w:pPr>
      <w:r w:rsidRPr="00646274">
        <w:rPr>
          <w:lang w:val="en-AU"/>
        </w:rPr>
        <w:t>The following documents are referenced in this Specification:</w:t>
      </w:r>
    </w:p>
    <w:tbl>
      <w:tblPr>
        <w:tblStyle w:val="TableGrid"/>
        <w:tblW w:w="4719" w:type="pct"/>
        <w:tblInd w:w="552" w:type="dxa"/>
        <w:tblBorders>
          <w:top w:val="single" w:sz="4" w:space="0" w:color="004259"/>
          <w:left w:val="single" w:sz="12" w:space="0" w:color="FFFFFF" w:themeColor="background1"/>
          <w:bottom w:val="single" w:sz="4" w:space="0" w:color="004259"/>
          <w:right w:val="single" w:sz="12" w:space="0" w:color="FFFFFF" w:themeColor="background1"/>
          <w:insideH w:val="single" w:sz="4" w:space="0" w:color="004259"/>
          <w:insideV w:val="single" w:sz="8" w:space="0" w:color="244061" w:themeColor="accent1" w:themeShade="80"/>
        </w:tblBorders>
        <w:tblLook w:val="04A0" w:firstRow="1" w:lastRow="0" w:firstColumn="1" w:lastColumn="0" w:noHBand="0" w:noVBand="1"/>
      </w:tblPr>
      <w:tblGrid>
        <w:gridCol w:w="9072"/>
      </w:tblGrid>
      <w:tr w:rsidR="0046761E" w:rsidRPr="00646274" w14:paraId="56EA9A31" w14:textId="77777777" w:rsidTr="006550D5">
        <w:tc>
          <w:tcPr>
            <w:tcW w:w="5000" w:type="pct"/>
          </w:tcPr>
          <w:p w14:paraId="4574EA42" w14:textId="77777777" w:rsidR="0046761E" w:rsidRPr="00646274" w:rsidRDefault="0046761E" w:rsidP="00996251">
            <w:pPr>
              <w:keepLines/>
              <w:widowControl/>
              <w:spacing w:before="120" w:after="120"/>
              <w:ind w:left="2977" w:hanging="2977"/>
              <w:rPr>
                <w:rFonts w:ascii="Arial" w:hAnsi="Arial"/>
                <w:b/>
                <w:color w:val="004259"/>
                <w:sz w:val="20"/>
              </w:rPr>
            </w:pPr>
            <w:bookmarkStart w:id="8" w:name="_Hlk87422668"/>
            <w:r w:rsidRPr="00646274">
              <w:rPr>
                <w:rFonts w:ascii="Arial" w:hAnsi="Arial"/>
                <w:b/>
                <w:color w:val="004259"/>
                <w:sz w:val="20"/>
              </w:rPr>
              <w:t>Australian / New Zealand Standards</w:t>
            </w:r>
          </w:p>
          <w:p w14:paraId="195E9C36" w14:textId="657A6CCE" w:rsidR="00131175"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1289</w:t>
            </w:r>
            <w:r w:rsidR="00131175" w:rsidRPr="00646274">
              <w:rPr>
                <w:rFonts w:ascii="Arial" w:hAnsi="Arial"/>
                <w:bCs/>
                <w:sz w:val="20"/>
              </w:rPr>
              <w:tab/>
            </w:r>
            <w:r w:rsidR="00094A5D" w:rsidRPr="00646274">
              <w:rPr>
                <w:rFonts w:ascii="Arial" w:hAnsi="Arial"/>
                <w:bCs/>
                <w:sz w:val="20"/>
              </w:rPr>
              <w:t>Methods of testing soils for engineering purposes</w:t>
            </w:r>
          </w:p>
          <w:p w14:paraId="7EB5E674" w14:textId="0E899C56" w:rsidR="002727B2" w:rsidRPr="00646274" w:rsidRDefault="00E338FF" w:rsidP="005C1CFF">
            <w:pPr>
              <w:keepLines/>
              <w:widowControl/>
              <w:spacing w:before="120" w:after="120"/>
              <w:ind w:left="1731" w:hanging="1731"/>
              <w:rPr>
                <w:rFonts w:ascii="Arial" w:hAnsi="Arial"/>
                <w:bCs/>
                <w:sz w:val="20"/>
              </w:rPr>
            </w:pPr>
            <w:r>
              <w:rPr>
                <w:rFonts w:ascii="Arial" w:hAnsi="Arial"/>
                <w:bCs/>
                <w:sz w:val="20"/>
              </w:rPr>
              <w:t xml:space="preserve">Method </w:t>
            </w:r>
            <w:r w:rsidR="002727B2" w:rsidRPr="00646274">
              <w:rPr>
                <w:rFonts w:ascii="Arial" w:hAnsi="Arial"/>
                <w:bCs/>
                <w:sz w:val="20"/>
              </w:rPr>
              <w:t>3.6.1</w:t>
            </w:r>
            <w:r w:rsidR="00090085">
              <w:rPr>
                <w:rFonts w:ascii="Arial" w:hAnsi="Arial"/>
                <w:bCs/>
                <w:sz w:val="20"/>
              </w:rPr>
              <w:t>:</w:t>
            </w:r>
            <w:r w:rsidR="002727B2" w:rsidRPr="00646274">
              <w:rPr>
                <w:rFonts w:ascii="Arial" w:hAnsi="Arial"/>
                <w:bCs/>
                <w:sz w:val="20"/>
              </w:rPr>
              <w:tab/>
            </w:r>
            <w:r w:rsidR="00651C82" w:rsidRPr="00646274">
              <w:rPr>
                <w:rFonts w:ascii="Arial" w:hAnsi="Arial"/>
                <w:bCs/>
                <w:sz w:val="20"/>
              </w:rPr>
              <w:t>Soil classification tests</w:t>
            </w:r>
            <w:r w:rsidR="002727B2" w:rsidRPr="00646274">
              <w:rPr>
                <w:rFonts w:ascii="Arial" w:hAnsi="Arial"/>
                <w:bCs/>
                <w:sz w:val="20"/>
              </w:rPr>
              <w:t xml:space="preserve"> – Determination of the Particle Size Distribution of a Soil – Standard Method of analysis by sieving</w:t>
            </w:r>
            <w:r w:rsidR="008D5359" w:rsidRPr="00646274">
              <w:rPr>
                <w:rFonts w:ascii="Arial" w:hAnsi="Arial"/>
                <w:bCs/>
                <w:sz w:val="20"/>
              </w:rPr>
              <w:t>.</w:t>
            </w:r>
          </w:p>
          <w:p w14:paraId="48294A64" w14:textId="503F512E" w:rsidR="008D5359" w:rsidRPr="00646274" w:rsidRDefault="00E338FF" w:rsidP="005C1CFF">
            <w:pPr>
              <w:keepLines/>
              <w:widowControl/>
              <w:spacing w:before="120" w:after="120"/>
              <w:ind w:left="1731" w:hanging="1731"/>
              <w:rPr>
                <w:rFonts w:ascii="Arial" w:hAnsi="Arial"/>
                <w:bCs/>
                <w:sz w:val="20"/>
              </w:rPr>
            </w:pPr>
            <w:r>
              <w:rPr>
                <w:rFonts w:ascii="Arial" w:hAnsi="Arial"/>
                <w:bCs/>
                <w:sz w:val="20"/>
              </w:rPr>
              <w:t xml:space="preserve">Method </w:t>
            </w:r>
            <w:r w:rsidR="00131175" w:rsidRPr="00646274">
              <w:rPr>
                <w:rFonts w:ascii="Arial" w:hAnsi="Arial"/>
                <w:bCs/>
                <w:sz w:val="20"/>
              </w:rPr>
              <w:t>6.1.1</w:t>
            </w:r>
            <w:r w:rsidR="00090085">
              <w:rPr>
                <w:rFonts w:ascii="Arial" w:hAnsi="Arial"/>
                <w:bCs/>
                <w:sz w:val="20"/>
              </w:rPr>
              <w:t>:</w:t>
            </w:r>
            <w:r w:rsidR="00131175" w:rsidRPr="00646274">
              <w:rPr>
                <w:rFonts w:ascii="Arial" w:hAnsi="Arial"/>
                <w:bCs/>
                <w:sz w:val="20"/>
              </w:rPr>
              <w:t xml:space="preserve"> </w:t>
            </w:r>
            <w:r w:rsidR="00992B5C" w:rsidRPr="00646274">
              <w:rPr>
                <w:rFonts w:ascii="Arial" w:hAnsi="Arial"/>
                <w:bCs/>
                <w:sz w:val="20"/>
              </w:rPr>
              <w:tab/>
            </w:r>
            <w:r w:rsidR="00FC0F03" w:rsidRPr="00646274">
              <w:rPr>
                <w:rFonts w:ascii="Arial" w:hAnsi="Arial"/>
                <w:bCs/>
                <w:sz w:val="20"/>
              </w:rPr>
              <w:t>Soil strength and consolidation tests—Determination of the California Bearing Ratio of a soil—Standard laboratory method for a remoulded specimen</w:t>
            </w:r>
          </w:p>
          <w:p w14:paraId="2356EC39" w14:textId="77777777" w:rsidR="002727B2"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1726</w:t>
            </w:r>
            <w:r w:rsidRPr="00646274">
              <w:rPr>
                <w:rFonts w:ascii="Arial" w:hAnsi="Arial"/>
                <w:bCs/>
                <w:sz w:val="20"/>
              </w:rPr>
              <w:tab/>
              <w:t>Geotechnical site investigations</w:t>
            </w:r>
          </w:p>
          <w:p w14:paraId="7464C5C1" w14:textId="29A80CA3" w:rsidR="009904A6" w:rsidRDefault="002727B2" w:rsidP="00996251">
            <w:pPr>
              <w:keepLines/>
              <w:widowControl/>
              <w:spacing w:before="120" w:after="120"/>
              <w:ind w:left="1731" w:hanging="1701"/>
              <w:rPr>
                <w:rFonts w:ascii="Arial" w:hAnsi="Arial"/>
                <w:bCs/>
                <w:sz w:val="20"/>
              </w:rPr>
            </w:pPr>
            <w:r w:rsidRPr="00646274">
              <w:rPr>
                <w:rFonts w:ascii="Arial" w:hAnsi="Arial"/>
                <w:bCs/>
                <w:sz w:val="20"/>
              </w:rPr>
              <w:t>AS 3706</w:t>
            </w:r>
            <w:r w:rsidRPr="00646274">
              <w:rPr>
                <w:rFonts w:ascii="Arial" w:hAnsi="Arial"/>
                <w:bCs/>
                <w:sz w:val="20"/>
              </w:rPr>
              <w:tab/>
              <w:t xml:space="preserve">Geotextiles – Methods of test </w:t>
            </w:r>
          </w:p>
          <w:p w14:paraId="75C7722A" w14:textId="6668BCF6" w:rsidR="002727B2" w:rsidRPr="00646274" w:rsidRDefault="006D5484" w:rsidP="005C1CFF">
            <w:pPr>
              <w:keepLines/>
              <w:widowControl/>
              <w:spacing w:before="120" w:after="120"/>
              <w:ind w:left="1731" w:hanging="1731"/>
              <w:rPr>
                <w:rFonts w:ascii="Arial" w:hAnsi="Arial"/>
                <w:bCs/>
                <w:sz w:val="20"/>
              </w:rPr>
            </w:pPr>
            <w:r>
              <w:rPr>
                <w:rFonts w:ascii="Arial" w:hAnsi="Arial"/>
                <w:bCs/>
                <w:sz w:val="20"/>
              </w:rPr>
              <w:t>Method 1:</w:t>
            </w:r>
            <w:r>
              <w:rPr>
                <w:rFonts w:ascii="Arial" w:hAnsi="Arial"/>
                <w:bCs/>
                <w:sz w:val="20"/>
              </w:rPr>
              <w:tab/>
            </w:r>
            <w:r w:rsidR="002727B2" w:rsidRPr="00646274">
              <w:rPr>
                <w:rFonts w:ascii="Arial" w:hAnsi="Arial"/>
                <w:bCs/>
                <w:sz w:val="20"/>
              </w:rPr>
              <w:t>General requirements, sampling, conditioning, basic physical properties and statistical analysis</w:t>
            </w:r>
          </w:p>
          <w:p w14:paraId="32F1FD93" w14:textId="571E54D6" w:rsidR="003004F7" w:rsidRPr="00646274" w:rsidRDefault="00984015" w:rsidP="005C1CFF">
            <w:pPr>
              <w:keepLines/>
              <w:widowControl/>
              <w:spacing w:before="120" w:after="120"/>
              <w:ind w:left="1731" w:hanging="1731"/>
              <w:rPr>
                <w:rFonts w:ascii="Arial" w:hAnsi="Arial"/>
                <w:bCs/>
                <w:sz w:val="20"/>
              </w:rPr>
            </w:pPr>
            <w:r>
              <w:rPr>
                <w:rFonts w:ascii="Arial" w:hAnsi="Arial"/>
                <w:bCs/>
                <w:sz w:val="20"/>
              </w:rPr>
              <w:t>Method 2:</w:t>
            </w:r>
            <w:r w:rsidR="003004F7" w:rsidRPr="00646274">
              <w:rPr>
                <w:rFonts w:ascii="Arial" w:hAnsi="Arial"/>
                <w:bCs/>
                <w:sz w:val="20"/>
              </w:rPr>
              <w:tab/>
            </w:r>
            <w:r w:rsidR="004730D2" w:rsidRPr="00646274">
              <w:rPr>
                <w:rFonts w:ascii="Arial" w:hAnsi="Arial"/>
                <w:bCs/>
                <w:sz w:val="20"/>
              </w:rPr>
              <w:t>Determination of tensile properties - Wide strip and grab method</w:t>
            </w:r>
          </w:p>
          <w:p w14:paraId="7F73A93E" w14:textId="08A155E2" w:rsidR="002727B2" w:rsidRPr="00646274" w:rsidRDefault="00984015" w:rsidP="005C1CFF">
            <w:pPr>
              <w:keepLines/>
              <w:widowControl/>
              <w:spacing w:before="120" w:after="120"/>
              <w:ind w:left="1731" w:hanging="1731"/>
              <w:rPr>
                <w:rFonts w:ascii="Arial" w:hAnsi="Arial"/>
                <w:bCs/>
                <w:sz w:val="20"/>
              </w:rPr>
            </w:pPr>
            <w:r w:rsidRPr="00984015">
              <w:rPr>
                <w:rFonts w:ascii="Arial" w:hAnsi="Arial"/>
                <w:bCs/>
                <w:sz w:val="20"/>
              </w:rPr>
              <w:t xml:space="preserve">Method </w:t>
            </w:r>
            <w:r w:rsidR="002727B2" w:rsidRPr="00646274">
              <w:rPr>
                <w:rFonts w:ascii="Arial" w:hAnsi="Arial"/>
                <w:bCs/>
                <w:sz w:val="20"/>
              </w:rPr>
              <w:t>3</w:t>
            </w:r>
            <w:r w:rsidR="002727B2" w:rsidRPr="00646274">
              <w:rPr>
                <w:rFonts w:ascii="Arial" w:hAnsi="Arial"/>
                <w:bCs/>
                <w:sz w:val="20"/>
              </w:rPr>
              <w:tab/>
              <w:t>Geotextiles – Methods of test – Determination of tearing strength – Trapezoidal method</w:t>
            </w:r>
          </w:p>
          <w:p w14:paraId="6A5027EF" w14:textId="2464CA58" w:rsidR="00C47869" w:rsidRDefault="00984015" w:rsidP="005C1CFF">
            <w:pPr>
              <w:keepLines/>
              <w:widowControl/>
              <w:spacing w:before="120" w:after="120"/>
              <w:ind w:left="1731" w:hanging="1731"/>
              <w:rPr>
                <w:rFonts w:ascii="Arial" w:hAnsi="Arial"/>
                <w:bCs/>
                <w:sz w:val="20"/>
              </w:rPr>
            </w:pPr>
            <w:r w:rsidRPr="00984015">
              <w:rPr>
                <w:rFonts w:ascii="Arial" w:hAnsi="Arial"/>
                <w:bCs/>
                <w:sz w:val="20"/>
              </w:rPr>
              <w:t xml:space="preserve">Method </w:t>
            </w:r>
            <w:r w:rsidR="00C47869">
              <w:rPr>
                <w:rFonts w:ascii="Arial" w:hAnsi="Arial"/>
                <w:bCs/>
                <w:sz w:val="20"/>
              </w:rPr>
              <w:t>4</w:t>
            </w:r>
            <w:r w:rsidR="00C47869" w:rsidRPr="00C47869">
              <w:rPr>
                <w:rFonts w:ascii="Arial" w:hAnsi="Arial"/>
                <w:bCs/>
                <w:sz w:val="20"/>
              </w:rPr>
              <w:tab/>
            </w:r>
            <w:r w:rsidR="00CF2EC7" w:rsidRPr="00CF2EC7">
              <w:rPr>
                <w:rFonts w:ascii="Arial" w:hAnsi="Arial"/>
                <w:bCs/>
                <w:sz w:val="20"/>
              </w:rPr>
              <w:t>Determination of burst strength - California bearing ratio (CBR) - Plunger method</w:t>
            </w:r>
          </w:p>
          <w:p w14:paraId="19D230E7" w14:textId="1F65EDC5" w:rsidR="00C47869" w:rsidRDefault="00984015" w:rsidP="005C1CFF">
            <w:pPr>
              <w:keepLines/>
              <w:widowControl/>
              <w:spacing w:before="120" w:after="120"/>
              <w:ind w:left="1731" w:hanging="1731"/>
              <w:rPr>
                <w:rFonts w:ascii="Arial" w:hAnsi="Arial"/>
                <w:bCs/>
                <w:sz w:val="20"/>
              </w:rPr>
            </w:pPr>
            <w:r w:rsidRPr="00984015">
              <w:rPr>
                <w:rFonts w:ascii="Arial" w:hAnsi="Arial"/>
                <w:bCs/>
                <w:sz w:val="20"/>
              </w:rPr>
              <w:t xml:space="preserve">Method </w:t>
            </w:r>
            <w:r w:rsidR="00FB3F5E">
              <w:rPr>
                <w:rFonts w:ascii="Arial" w:hAnsi="Arial"/>
                <w:bCs/>
                <w:sz w:val="20"/>
              </w:rPr>
              <w:t>5:</w:t>
            </w:r>
            <w:r w:rsidR="00C47869" w:rsidRPr="00C47869">
              <w:rPr>
                <w:rFonts w:ascii="Arial" w:hAnsi="Arial"/>
                <w:bCs/>
                <w:sz w:val="20"/>
              </w:rPr>
              <w:tab/>
            </w:r>
            <w:r w:rsidR="009F668E" w:rsidRPr="009F668E">
              <w:rPr>
                <w:rFonts w:ascii="Arial" w:hAnsi="Arial"/>
                <w:bCs/>
                <w:sz w:val="20"/>
              </w:rPr>
              <w:t>Determination of puncture resistance - Drop cone method</w:t>
            </w:r>
          </w:p>
          <w:p w14:paraId="37E1C5BA" w14:textId="79C3EBAE" w:rsidR="002727B2" w:rsidRPr="00646274" w:rsidRDefault="00984015" w:rsidP="005C1CFF">
            <w:pPr>
              <w:keepLines/>
              <w:widowControl/>
              <w:spacing w:before="120" w:after="120"/>
              <w:ind w:left="1731" w:hanging="1731"/>
              <w:rPr>
                <w:rFonts w:ascii="Arial" w:hAnsi="Arial"/>
                <w:bCs/>
                <w:sz w:val="20"/>
              </w:rPr>
            </w:pPr>
            <w:r w:rsidRPr="00984015">
              <w:rPr>
                <w:rFonts w:ascii="Arial" w:hAnsi="Arial"/>
                <w:bCs/>
                <w:sz w:val="20"/>
              </w:rPr>
              <w:t xml:space="preserve">Method </w:t>
            </w:r>
            <w:r w:rsidR="002727B2" w:rsidRPr="00646274">
              <w:rPr>
                <w:rFonts w:ascii="Arial" w:hAnsi="Arial"/>
                <w:bCs/>
                <w:sz w:val="20"/>
              </w:rPr>
              <w:t>7</w:t>
            </w:r>
            <w:r w:rsidR="00FB3F5E">
              <w:rPr>
                <w:rFonts w:ascii="Arial" w:hAnsi="Arial"/>
                <w:bCs/>
                <w:sz w:val="20"/>
              </w:rPr>
              <w:t>:</w:t>
            </w:r>
            <w:r w:rsidR="002727B2" w:rsidRPr="00646274">
              <w:rPr>
                <w:rFonts w:ascii="Arial" w:hAnsi="Arial"/>
                <w:bCs/>
                <w:sz w:val="20"/>
              </w:rPr>
              <w:tab/>
              <w:t>Determination of pore-size distribution – Dry- sieving method</w:t>
            </w:r>
          </w:p>
          <w:p w14:paraId="6B6B36C7" w14:textId="57E0B05C" w:rsidR="002727B2" w:rsidRPr="00646274" w:rsidRDefault="00984015" w:rsidP="005C1CFF">
            <w:pPr>
              <w:keepLines/>
              <w:widowControl/>
              <w:spacing w:before="120" w:after="120"/>
              <w:ind w:left="1731" w:hanging="1731"/>
              <w:rPr>
                <w:rFonts w:ascii="Arial" w:hAnsi="Arial"/>
                <w:bCs/>
                <w:sz w:val="20"/>
              </w:rPr>
            </w:pPr>
            <w:r>
              <w:rPr>
                <w:rFonts w:ascii="Arial" w:hAnsi="Arial"/>
                <w:bCs/>
                <w:sz w:val="20"/>
              </w:rPr>
              <w:t xml:space="preserve">Method </w:t>
            </w:r>
            <w:r w:rsidR="002727B2" w:rsidRPr="00646274">
              <w:rPr>
                <w:rFonts w:ascii="Arial" w:hAnsi="Arial"/>
                <w:bCs/>
                <w:sz w:val="20"/>
              </w:rPr>
              <w:t>9</w:t>
            </w:r>
            <w:r w:rsidR="00FB3F5E">
              <w:rPr>
                <w:rFonts w:ascii="Arial" w:hAnsi="Arial"/>
                <w:bCs/>
                <w:sz w:val="20"/>
              </w:rPr>
              <w:t>:</w:t>
            </w:r>
            <w:r w:rsidR="002727B2" w:rsidRPr="00646274">
              <w:rPr>
                <w:rFonts w:ascii="Arial" w:hAnsi="Arial"/>
                <w:bCs/>
                <w:sz w:val="20"/>
              </w:rPr>
              <w:tab/>
              <w:t>Determination of permittivity, permeability and flow rate</w:t>
            </w:r>
          </w:p>
          <w:p w14:paraId="0B2151B4" w14:textId="1A86B50C" w:rsidR="002727B2" w:rsidRPr="00646274" w:rsidRDefault="00984015" w:rsidP="005C1CFF">
            <w:pPr>
              <w:keepLines/>
              <w:widowControl/>
              <w:spacing w:before="120" w:after="120"/>
              <w:ind w:left="1731" w:hanging="1731"/>
              <w:rPr>
                <w:rFonts w:ascii="Arial" w:hAnsi="Arial"/>
                <w:bCs/>
                <w:sz w:val="20"/>
              </w:rPr>
            </w:pPr>
            <w:r>
              <w:rPr>
                <w:rFonts w:ascii="Arial" w:hAnsi="Arial"/>
                <w:bCs/>
                <w:sz w:val="20"/>
              </w:rPr>
              <w:t xml:space="preserve">Method </w:t>
            </w:r>
            <w:r w:rsidR="002727B2" w:rsidRPr="00646274">
              <w:rPr>
                <w:rFonts w:ascii="Arial" w:hAnsi="Arial"/>
                <w:bCs/>
                <w:sz w:val="20"/>
              </w:rPr>
              <w:t>11</w:t>
            </w:r>
            <w:r w:rsidR="00FB3F5E">
              <w:rPr>
                <w:rFonts w:ascii="Arial" w:hAnsi="Arial"/>
                <w:bCs/>
                <w:sz w:val="20"/>
              </w:rPr>
              <w:t>:</w:t>
            </w:r>
            <w:r w:rsidR="002727B2" w:rsidRPr="00646274">
              <w:rPr>
                <w:rFonts w:ascii="Arial" w:hAnsi="Arial"/>
                <w:bCs/>
                <w:sz w:val="20"/>
              </w:rPr>
              <w:tab/>
              <w:t>Determination of durability – Resistance to degradation by light, heat and moisture</w:t>
            </w:r>
          </w:p>
          <w:p w14:paraId="18481EF7" w14:textId="6AE949CE" w:rsidR="002727B2" w:rsidRPr="00646274" w:rsidRDefault="00984015" w:rsidP="005C1CFF">
            <w:pPr>
              <w:keepLines/>
              <w:widowControl/>
              <w:spacing w:before="120" w:after="120"/>
              <w:ind w:left="1731" w:hanging="1731"/>
              <w:rPr>
                <w:rFonts w:ascii="Arial" w:hAnsi="Arial"/>
                <w:bCs/>
                <w:sz w:val="20"/>
              </w:rPr>
            </w:pPr>
            <w:r>
              <w:rPr>
                <w:rFonts w:ascii="Arial" w:hAnsi="Arial"/>
                <w:bCs/>
                <w:sz w:val="20"/>
              </w:rPr>
              <w:t xml:space="preserve">Method </w:t>
            </w:r>
            <w:r w:rsidR="002727B2" w:rsidRPr="00646274">
              <w:rPr>
                <w:rFonts w:ascii="Arial" w:hAnsi="Arial"/>
                <w:bCs/>
                <w:sz w:val="20"/>
              </w:rPr>
              <w:t>12</w:t>
            </w:r>
            <w:r w:rsidR="00FB3F5E">
              <w:rPr>
                <w:rFonts w:ascii="Arial" w:hAnsi="Arial"/>
                <w:bCs/>
                <w:sz w:val="20"/>
              </w:rPr>
              <w:t>:</w:t>
            </w:r>
            <w:r w:rsidR="002727B2" w:rsidRPr="00646274">
              <w:rPr>
                <w:rFonts w:ascii="Arial" w:hAnsi="Arial"/>
                <w:bCs/>
                <w:sz w:val="20"/>
              </w:rPr>
              <w:tab/>
              <w:t>Determination of durability – Resistance to degradation by hydrocarbons or chemical reagents</w:t>
            </w:r>
          </w:p>
          <w:p w14:paraId="21D8A287" w14:textId="1E89B801" w:rsidR="002727B2" w:rsidRPr="00646274" w:rsidRDefault="0096144A" w:rsidP="005C1CFF">
            <w:pPr>
              <w:keepLines/>
              <w:widowControl/>
              <w:spacing w:before="120" w:after="120"/>
              <w:ind w:left="1731" w:hanging="1731"/>
              <w:rPr>
                <w:rFonts w:ascii="Arial" w:hAnsi="Arial"/>
                <w:bCs/>
                <w:sz w:val="20"/>
              </w:rPr>
            </w:pPr>
            <w:r>
              <w:rPr>
                <w:rFonts w:ascii="Arial" w:hAnsi="Arial"/>
                <w:bCs/>
                <w:sz w:val="20"/>
              </w:rPr>
              <w:t xml:space="preserve">Method </w:t>
            </w:r>
            <w:r w:rsidR="002727B2" w:rsidRPr="00646274">
              <w:rPr>
                <w:rFonts w:ascii="Arial" w:hAnsi="Arial"/>
                <w:bCs/>
                <w:sz w:val="20"/>
              </w:rPr>
              <w:t>13</w:t>
            </w:r>
            <w:r w:rsidR="00FB3F5E">
              <w:rPr>
                <w:rFonts w:ascii="Arial" w:hAnsi="Arial"/>
                <w:bCs/>
                <w:sz w:val="20"/>
              </w:rPr>
              <w:t>:</w:t>
            </w:r>
            <w:r w:rsidR="002727B2" w:rsidRPr="00646274">
              <w:rPr>
                <w:rFonts w:ascii="Arial" w:hAnsi="Arial"/>
                <w:bCs/>
                <w:sz w:val="20"/>
              </w:rPr>
              <w:tab/>
              <w:t>Determination of durability – Resistance to certain microbiological agents</w:t>
            </w:r>
          </w:p>
          <w:p w14:paraId="1FB0A65A" w14:textId="61222B27" w:rsidR="002727B2" w:rsidRPr="00646274" w:rsidRDefault="00D833F1" w:rsidP="005C1CFF">
            <w:pPr>
              <w:keepLines/>
              <w:widowControl/>
              <w:spacing w:before="120" w:after="120"/>
              <w:ind w:left="1731" w:hanging="1731"/>
              <w:rPr>
                <w:rFonts w:ascii="Arial" w:hAnsi="Arial"/>
                <w:bCs/>
                <w:sz w:val="20"/>
              </w:rPr>
            </w:pPr>
            <w:r w:rsidRPr="00646274">
              <w:rPr>
                <w:rFonts w:ascii="Arial" w:hAnsi="Arial"/>
                <w:bCs/>
                <w:sz w:val="20"/>
              </w:rPr>
              <w:t>AS/NZS ISO 9001</w:t>
            </w:r>
            <w:r w:rsidRPr="00646274">
              <w:rPr>
                <w:rFonts w:ascii="Arial" w:hAnsi="Arial"/>
                <w:bCs/>
                <w:sz w:val="20"/>
              </w:rPr>
              <w:tab/>
              <w:t>Quality management systems – Requirements</w:t>
            </w:r>
          </w:p>
        </w:tc>
      </w:tr>
      <w:tr w:rsidR="00BE05EB" w:rsidRPr="00646274" w14:paraId="35D46E12" w14:textId="77777777" w:rsidTr="006550D5">
        <w:tc>
          <w:tcPr>
            <w:tcW w:w="5000" w:type="pct"/>
          </w:tcPr>
          <w:p w14:paraId="651CC946" w14:textId="77777777" w:rsidR="00BE05EB" w:rsidRPr="006550D5" w:rsidRDefault="00BE05EB" w:rsidP="00996251">
            <w:pPr>
              <w:keepLines/>
              <w:widowControl/>
              <w:spacing w:before="120" w:after="120"/>
              <w:ind w:left="2977" w:hanging="2947"/>
              <w:rPr>
                <w:rFonts w:ascii="Arial" w:hAnsi="Arial"/>
                <w:b/>
                <w:color w:val="004259"/>
                <w:sz w:val="20"/>
              </w:rPr>
            </w:pPr>
            <w:r w:rsidRPr="006550D5">
              <w:rPr>
                <w:rFonts w:ascii="Arial" w:hAnsi="Arial"/>
                <w:b/>
                <w:color w:val="004259"/>
                <w:sz w:val="20"/>
              </w:rPr>
              <w:t>Austroads</w:t>
            </w:r>
          </w:p>
          <w:p w14:paraId="3576F8E6" w14:textId="4827278D" w:rsidR="00A640EE" w:rsidRPr="00646274" w:rsidRDefault="00A640EE" w:rsidP="00996251">
            <w:pPr>
              <w:keepLines/>
              <w:widowControl/>
              <w:spacing w:before="120" w:after="120"/>
              <w:ind w:left="1731" w:hanging="1731"/>
              <w:rPr>
                <w:rFonts w:ascii="Arial" w:hAnsi="Arial"/>
                <w:bCs/>
                <w:sz w:val="20"/>
              </w:rPr>
            </w:pPr>
            <w:bookmarkStart w:id="9" w:name="_Hlk101704338"/>
            <w:r w:rsidRPr="00646274">
              <w:rPr>
                <w:rFonts w:ascii="Arial" w:hAnsi="Arial"/>
                <w:bCs/>
                <w:sz w:val="20"/>
              </w:rPr>
              <w:t>AP-C87-15</w:t>
            </w:r>
            <w:r w:rsidR="00FB3F03" w:rsidRPr="00646274">
              <w:rPr>
                <w:rFonts w:ascii="Arial" w:hAnsi="Arial"/>
                <w:bCs/>
                <w:sz w:val="20"/>
              </w:rPr>
              <w:tab/>
            </w:r>
            <w:r w:rsidR="009029AC" w:rsidRPr="00646274">
              <w:rPr>
                <w:rFonts w:ascii="Arial" w:hAnsi="Arial"/>
                <w:bCs/>
                <w:sz w:val="20"/>
              </w:rPr>
              <w:t>Austroads Glossary of Terms</w:t>
            </w:r>
          </w:p>
          <w:p w14:paraId="5D0C242B" w14:textId="5047AF93" w:rsidR="007E4F3F" w:rsidRPr="00F561DE" w:rsidRDefault="007E69AB" w:rsidP="00F561DE">
            <w:pPr>
              <w:keepLines/>
              <w:widowControl/>
              <w:spacing w:before="120" w:after="120"/>
              <w:ind w:left="1731" w:hanging="1731"/>
              <w:rPr>
                <w:rFonts w:ascii="Arial" w:hAnsi="Arial"/>
                <w:bCs/>
                <w:sz w:val="20"/>
              </w:rPr>
            </w:pPr>
            <w:r w:rsidRPr="00646274">
              <w:rPr>
                <w:rFonts w:ascii="Arial" w:hAnsi="Arial"/>
                <w:bCs/>
                <w:sz w:val="20"/>
              </w:rPr>
              <w:t>AGPT04G</w:t>
            </w:r>
            <w:bookmarkEnd w:id="9"/>
            <w:r w:rsidR="00466B4F">
              <w:rPr>
                <w:rFonts w:ascii="Arial" w:hAnsi="Arial"/>
                <w:bCs/>
                <w:sz w:val="20"/>
              </w:rPr>
              <w:t>-09</w:t>
            </w:r>
            <w:r w:rsidRPr="00646274">
              <w:rPr>
                <w:rFonts w:ascii="Arial" w:hAnsi="Arial"/>
                <w:bCs/>
                <w:sz w:val="20"/>
              </w:rPr>
              <w:tab/>
            </w:r>
            <w:r w:rsidR="00E31444" w:rsidRPr="00646274">
              <w:rPr>
                <w:rFonts w:ascii="Arial" w:hAnsi="Arial"/>
                <w:bCs/>
                <w:sz w:val="20"/>
              </w:rPr>
              <w:t>Guide to Pavement Technology Part 4G: Geotextiles and Geogrids</w:t>
            </w:r>
          </w:p>
        </w:tc>
      </w:tr>
      <w:tr w:rsidR="0046761E" w:rsidRPr="00646274" w14:paraId="3E209EF6" w14:textId="77777777" w:rsidTr="006550D5">
        <w:tc>
          <w:tcPr>
            <w:tcW w:w="5000" w:type="pct"/>
          </w:tcPr>
          <w:p w14:paraId="012A3F4B" w14:textId="41FE7355" w:rsidR="0046761E" w:rsidRPr="00646274" w:rsidRDefault="00D833F1" w:rsidP="00996251">
            <w:pPr>
              <w:keepLines/>
              <w:widowControl/>
              <w:spacing w:before="120" w:after="120"/>
              <w:ind w:left="2977" w:hanging="2947"/>
              <w:rPr>
                <w:rFonts w:ascii="Arial" w:hAnsi="Arial"/>
                <w:b/>
                <w:color w:val="004259"/>
                <w:sz w:val="20"/>
              </w:rPr>
            </w:pPr>
            <w:r w:rsidRPr="00646274">
              <w:rPr>
                <w:rFonts w:ascii="Arial" w:hAnsi="Arial"/>
                <w:b/>
                <w:color w:val="004259"/>
                <w:sz w:val="20"/>
              </w:rPr>
              <w:t>International Standards</w:t>
            </w:r>
          </w:p>
          <w:p w14:paraId="1903B417" w14:textId="26EB1156" w:rsidR="002A6BCF" w:rsidRPr="00646274" w:rsidRDefault="001A328C" w:rsidP="00996251">
            <w:pPr>
              <w:keepLines/>
              <w:widowControl/>
              <w:spacing w:before="120" w:after="120"/>
              <w:ind w:left="1731" w:hanging="1731"/>
              <w:rPr>
                <w:rFonts w:ascii="Arial" w:hAnsi="Arial"/>
                <w:b/>
                <w:color w:val="004259"/>
                <w:sz w:val="20"/>
              </w:rPr>
            </w:pPr>
            <w:r w:rsidRPr="00646274">
              <w:rPr>
                <w:rFonts w:ascii="Arial" w:hAnsi="Arial"/>
                <w:bCs/>
                <w:sz w:val="20"/>
              </w:rPr>
              <w:t>ISO 12956</w:t>
            </w:r>
            <w:r w:rsidRPr="00646274">
              <w:rPr>
                <w:rFonts w:ascii="Arial" w:hAnsi="Arial"/>
                <w:bCs/>
                <w:sz w:val="20"/>
              </w:rPr>
              <w:tab/>
              <w:t>Geotextiles and geotextile-related products – Determination of the characteristic opening sizes</w:t>
            </w:r>
          </w:p>
        </w:tc>
      </w:tr>
    </w:tbl>
    <w:p w14:paraId="0ED2AA20" w14:textId="402B7082" w:rsidR="00FB539E" w:rsidRPr="00646274" w:rsidRDefault="00FB539E" w:rsidP="00CA6737">
      <w:pPr>
        <w:pStyle w:val="Heading1"/>
        <w:pageBreakBefore/>
      </w:pPr>
      <w:bookmarkStart w:id="10" w:name="_Toc64027150"/>
      <w:bookmarkStart w:id="11" w:name="_Toc153471529"/>
      <w:bookmarkEnd w:id="8"/>
      <w:r w:rsidRPr="00646274">
        <w:lastRenderedPageBreak/>
        <w:t>Definitions</w:t>
      </w:r>
      <w:bookmarkEnd w:id="10"/>
      <w:bookmarkEnd w:id="11"/>
    </w:p>
    <w:p w14:paraId="125FD2D6" w14:textId="345DECCA" w:rsidR="00DB6A4B" w:rsidRPr="00646274" w:rsidRDefault="00AE1A4E" w:rsidP="00103C79">
      <w:pPr>
        <w:pStyle w:val="Bodynumbered1"/>
        <w:rPr>
          <w:lang w:val="en-AU"/>
        </w:rPr>
      </w:pPr>
      <w:bookmarkStart w:id="12" w:name="1.3.1_Definitions_–_Personnel"/>
      <w:bookmarkStart w:id="13" w:name="1.4_Work_Health_&amp;_Safety_(WHS)"/>
      <w:bookmarkStart w:id="14" w:name="1.6.3_Principal_Supplied_Components"/>
      <w:bookmarkStart w:id="15" w:name="4_Design,_Specification,_Documentation_a"/>
      <w:bookmarkEnd w:id="12"/>
      <w:bookmarkEnd w:id="13"/>
      <w:bookmarkEnd w:id="14"/>
      <w:bookmarkEnd w:id="15"/>
      <w:r w:rsidRPr="00646274">
        <w:rPr>
          <w:lang w:val="en-AU"/>
        </w:rPr>
        <w:t xml:space="preserve">In addition to the </w:t>
      </w:r>
      <w:r w:rsidR="00DB6A4B" w:rsidRPr="00646274">
        <w:rPr>
          <w:lang w:val="en-AU"/>
        </w:rPr>
        <w:t>definitions in AP-C87-15</w:t>
      </w:r>
      <w:r w:rsidR="007C56A3" w:rsidRPr="00646274">
        <w:rPr>
          <w:lang w:val="en-AU"/>
        </w:rPr>
        <w:t xml:space="preserve"> and </w:t>
      </w:r>
      <w:r w:rsidR="00466B4F">
        <w:rPr>
          <w:bCs/>
          <w:lang w:val="en-AU"/>
        </w:rPr>
        <w:t>AGPT04G-09</w:t>
      </w:r>
      <w:r w:rsidRPr="00646274">
        <w:rPr>
          <w:lang w:val="en-AU"/>
        </w:rPr>
        <w:t xml:space="preserve">, the following definitions and abbreviations </w:t>
      </w:r>
      <w:r w:rsidR="00DB6A4B" w:rsidRPr="00646274">
        <w:rPr>
          <w:lang w:val="en-AU"/>
        </w:rPr>
        <w:t>apply to this Specification.</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CellMar>
          <w:left w:w="57" w:type="dxa"/>
          <w:right w:w="57" w:type="dxa"/>
        </w:tblCellMar>
        <w:tblLook w:val="0000" w:firstRow="0" w:lastRow="0" w:firstColumn="0" w:lastColumn="0" w:noHBand="0" w:noVBand="0"/>
      </w:tblPr>
      <w:tblGrid>
        <w:gridCol w:w="1134"/>
        <w:gridCol w:w="7938"/>
      </w:tblGrid>
      <w:tr w:rsidR="00DF1A65" w:rsidRPr="00646274" w14:paraId="30BECACB" w14:textId="77777777" w:rsidTr="00CA6737">
        <w:trPr>
          <w:cantSplit/>
        </w:trPr>
        <w:tc>
          <w:tcPr>
            <w:tcW w:w="1134" w:type="dxa"/>
          </w:tcPr>
          <w:p w14:paraId="75D4BF0B" w14:textId="4BA548C6" w:rsidR="00DF1A65" w:rsidRPr="00646274" w:rsidRDefault="00DF1A65" w:rsidP="00CA6737">
            <w:pPr>
              <w:pStyle w:val="BodyText"/>
              <w:spacing w:before="120"/>
              <w:rPr>
                <w:b/>
              </w:rPr>
            </w:pPr>
            <w:r w:rsidRPr="00646274">
              <w:rPr>
                <w:rFonts w:eastAsia="Arial"/>
              </w:rPr>
              <w:t>C</w:t>
            </w:r>
            <w:r w:rsidRPr="00646274">
              <w:rPr>
                <w:rFonts w:eastAsia="Arial"/>
                <w:vertAlign w:val="subscript"/>
              </w:rPr>
              <w:t>u</w:t>
            </w:r>
          </w:p>
        </w:tc>
        <w:tc>
          <w:tcPr>
            <w:tcW w:w="7938" w:type="dxa"/>
          </w:tcPr>
          <w:p w14:paraId="7DB20034" w14:textId="61506C56" w:rsidR="00DF1A65" w:rsidRPr="00646274" w:rsidRDefault="00DF1A65" w:rsidP="00CA6737">
            <w:pPr>
              <w:pStyle w:val="BodyText"/>
              <w:spacing w:before="120"/>
            </w:pPr>
            <w:r w:rsidRPr="00646274">
              <w:rPr>
                <w:rFonts w:eastAsia="Arial"/>
              </w:rPr>
              <w:t>Coefficient of Uniformity = D</w:t>
            </w:r>
            <w:r w:rsidRPr="00646274">
              <w:rPr>
                <w:rFonts w:ascii="Cambria Math" w:eastAsia="Arial" w:hAnsi="Cambria Math" w:cs="Cambria Math"/>
              </w:rPr>
              <w:t>₆₀</w:t>
            </w:r>
            <w:r w:rsidRPr="00646274">
              <w:rPr>
                <w:rFonts w:eastAsia="Arial"/>
              </w:rPr>
              <w:t>/D</w:t>
            </w:r>
            <w:r w:rsidRPr="00646274">
              <w:rPr>
                <w:rFonts w:ascii="Cambria Math" w:eastAsia="Arial" w:hAnsi="Cambria Math" w:cs="Cambria Math"/>
              </w:rPr>
              <w:t>₁₀</w:t>
            </w:r>
            <w:r w:rsidRPr="00646274">
              <w:rPr>
                <w:rFonts w:eastAsia="Arial"/>
              </w:rPr>
              <w:t xml:space="preserve"> in accordance with AS 1726</w:t>
            </w:r>
            <w:r w:rsidR="00787F67" w:rsidRPr="00646274">
              <w:rPr>
                <w:rFonts w:eastAsia="Arial"/>
              </w:rPr>
              <w:t>.</w:t>
            </w:r>
          </w:p>
        </w:tc>
      </w:tr>
      <w:tr w:rsidR="00DF1A65" w:rsidRPr="00646274" w14:paraId="3E6F1C26" w14:textId="77777777" w:rsidTr="00CA6737">
        <w:trPr>
          <w:cantSplit/>
        </w:trPr>
        <w:tc>
          <w:tcPr>
            <w:tcW w:w="1134" w:type="dxa"/>
          </w:tcPr>
          <w:p w14:paraId="2276A9FC" w14:textId="6BA177BD" w:rsidR="00DF1A65" w:rsidRPr="00646274" w:rsidRDefault="00DF1A65" w:rsidP="00CA6737">
            <w:pPr>
              <w:pStyle w:val="BodyText"/>
              <w:spacing w:before="120"/>
              <w:rPr>
                <w:b/>
              </w:rPr>
            </w:pPr>
            <w:proofErr w:type="spellStart"/>
            <w:r w:rsidRPr="00646274">
              <w:rPr>
                <w:rFonts w:eastAsia="Arial"/>
              </w:rPr>
              <w:t>D</w:t>
            </w:r>
            <w:r w:rsidRPr="00646274">
              <w:rPr>
                <w:rFonts w:eastAsia="Arial"/>
                <w:vertAlign w:val="subscript"/>
              </w:rPr>
              <w:t>n</w:t>
            </w:r>
            <w:proofErr w:type="spellEnd"/>
          </w:p>
        </w:tc>
        <w:tc>
          <w:tcPr>
            <w:tcW w:w="7938" w:type="dxa"/>
          </w:tcPr>
          <w:p w14:paraId="3D63F307" w14:textId="65591926" w:rsidR="00DF1A65" w:rsidRPr="00646274" w:rsidRDefault="00C97C65" w:rsidP="00CA6737">
            <w:pPr>
              <w:pStyle w:val="BodyText"/>
              <w:spacing w:before="120"/>
            </w:pPr>
            <w:r w:rsidRPr="00646274">
              <w:rPr>
                <w:rFonts w:eastAsia="Arial"/>
              </w:rPr>
              <w:t>N</w:t>
            </w:r>
            <w:r w:rsidR="00DF1A65" w:rsidRPr="00646274">
              <w:rPr>
                <w:rFonts w:eastAsia="Arial"/>
              </w:rPr>
              <w:t>ominal particle size of material defined as the sieve through which n % by mass of the particles will pass when tested in accordance with AS 1289.3.6.1</w:t>
            </w:r>
            <w:r w:rsidR="00787F67" w:rsidRPr="00646274">
              <w:rPr>
                <w:rFonts w:eastAsia="Arial"/>
              </w:rPr>
              <w:t>.</w:t>
            </w:r>
          </w:p>
        </w:tc>
      </w:tr>
      <w:tr w:rsidR="00DF1A65" w:rsidRPr="00646274" w14:paraId="73039FE0" w14:textId="77777777" w:rsidTr="00CA6737">
        <w:trPr>
          <w:cantSplit/>
        </w:trPr>
        <w:tc>
          <w:tcPr>
            <w:tcW w:w="1134" w:type="dxa"/>
          </w:tcPr>
          <w:p w14:paraId="4797B805" w14:textId="16805CC4" w:rsidR="00DF1A65" w:rsidRPr="00646274" w:rsidRDefault="00DF1A65" w:rsidP="00CA6737">
            <w:pPr>
              <w:pStyle w:val="BodyText"/>
              <w:spacing w:before="120"/>
            </w:pPr>
            <w:r w:rsidRPr="00646274">
              <w:rPr>
                <w:rFonts w:eastAsia="Arial"/>
              </w:rPr>
              <w:t>EOS</w:t>
            </w:r>
          </w:p>
        </w:tc>
        <w:tc>
          <w:tcPr>
            <w:tcW w:w="7938" w:type="dxa"/>
          </w:tcPr>
          <w:p w14:paraId="227B65F8" w14:textId="2B0976BD" w:rsidR="00DF1A65" w:rsidRPr="00646274" w:rsidRDefault="008A51AF" w:rsidP="00CA6737">
            <w:pPr>
              <w:pStyle w:val="BodyText"/>
              <w:spacing w:before="120"/>
            </w:pPr>
            <w:r w:rsidRPr="00646274">
              <w:rPr>
                <w:rFonts w:eastAsia="Arial"/>
              </w:rPr>
              <w:t>E</w:t>
            </w:r>
            <w:r w:rsidR="00DF1A65" w:rsidRPr="00646274">
              <w:rPr>
                <w:rFonts w:eastAsia="Arial"/>
              </w:rPr>
              <w:t>quivalent opening size of the geotextile material defined as O</w:t>
            </w:r>
            <w:r w:rsidR="00DF1A65" w:rsidRPr="00646274">
              <w:rPr>
                <w:rFonts w:ascii="Cambria Math" w:eastAsia="Arial" w:hAnsi="Cambria Math" w:cs="Cambria Math"/>
              </w:rPr>
              <w:t>₉₅</w:t>
            </w:r>
            <w:r w:rsidR="00DF1A65" w:rsidRPr="00646274">
              <w:rPr>
                <w:rFonts w:eastAsia="Arial"/>
              </w:rPr>
              <w:t xml:space="preserve"> taken to be the mean value of the test results obtained in accordance with AS 3706.1, AS 3706.7 or ISO</w:t>
            </w:r>
            <w:r w:rsidR="00CA6737">
              <w:rPr>
                <w:rFonts w:eastAsia="Arial"/>
              </w:rPr>
              <w:t> </w:t>
            </w:r>
            <w:r w:rsidR="00DF1A65" w:rsidRPr="00646274">
              <w:rPr>
                <w:rFonts w:eastAsia="Arial"/>
              </w:rPr>
              <w:t>12956</w:t>
            </w:r>
            <w:r w:rsidR="00917DF2" w:rsidRPr="00646274">
              <w:rPr>
                <w:rFonts w:eastAsia="Arial"/>
              </w:rPr>
              <w:t>.</w:t>
            </w:r>
          </w:p>
        </w:tc>
      </w:tr>
      <w:tr w:rsidR="00DF1A65" w:rsidRPr="00646274" w14:paraId="78DFC442" w14:textId="77777777" w:rsidTr="00CA6737">
        <w:trPr>
          <w:cantSplit/>
        </w:trPr>
        <w:tc>
          <w:tcPr>
            <w:tcW w:w="1134" w:type="dxa"/>
          </w:tcPr>
          <w:p w14:paraId="103F32DC" w14:textId="4B9BC1B3" w:rsidR="00DF1A65" w:rsidRPr="00646274" w:rsidRDefault="00DF1A65" w:rsidP="00CA6737">
            <w:pPr>
              <w:pStyle w:val="BodyText"/>
              <w:spacing w:before="120"/>
            </w:pPr>
            <w:r w:rsidRPr="00646274">
              <w:rPr>
                <w:rFonts w:eastAsia="Arial"/>
              </w:rPr>
              <w:t>G Rating</w:t>
            </w:r>
          </w:p>
        </w:tc>
        <w:tc>
          <w:tcPr>
            <w:tcW w:w="7938" w:type="dxa"/>
          </w:tcPr>
          <w:p w14:paraId="638ED073" w14:textId="4F4A448C" w:rsidR="00DF1A65" w:rsidRPr="00646274" w:rsidRDefault="008A51AF" w:rsidP="00CA6737">
            <w:pPr>
              <w:pStyle w:val="BodyText"/>
              <w:spacing w:before="120"/>
            </w:pPr>
            <w:r w:rsidRPr="00646274">
              <w:rPr>
                <w:rFonts w:eastAsia="Arial"/>
              </w:rPr>
              <w:t>G</w:t>
            </w:r>
            <w:r w:rsidR="00DF1A65" w:rsidRPr="00646274">
              <w:rPr>
                <w:rFonts w:eastAsia="Arial"/>
              </w:rPr>
              <w:t xml:space="preserve">eotextile </w:t>
            </w:r>
            <w:r w:rsidR="001F5045" w:rsidRPr="00646274">
              <w:rPr>
                <w:rFonts w:eastAsia="Arial"/>
              </w:rPr>
              <w:t>S</w:t>
            </w:r>
            <w:r w:rsidR="00DF1A65" w:rsidRPr="00646274">
              <w:rPr>
                <w:rFonts w:eastAsia="Arial"/>
              </w:rPr>
              <w:t xml:space="preserve">trength </w:t>
            </w:r>
            <w:r w:rsidR="001F5045" w:rsidRPr="00646274">
              <w:rPr>
                <w:rFonts w:eastAsia="Arial"/>
              </w:rPr>
              <w:t xml:space="preserve">Rating, determined in accordance with </w:t>
            </w:r>
            <w:r w:rsidR="00FB22F5">
              <w:rPr>
                <w:rFonts w:eastAsia="Arial"/>
              </w:rPr>
              <w:t>Annexure B</w:t>
            </w:r>
            <w:r w:rsidR="00CA6737">
              <w:rPr>
                <w:rFonts w:eastAsia="Arial"/>
              </w:rPr>
              <w:t>.</w:t>
            </w:r>
          </w:p>
        </w:tc>
      </w:tr>
      <w:tr w:rsidR="00DF1A65" w:rsidRPr="00646274" w14:paraId="2A45C26E" w14:textId="77777777" w:rsidTr="00CA6737">
        <w:trPr>
          <w:cantSplit/>
        </w:trPr>
        <w:tc>
          <w:tcPr>
            <w:tcW w:w="1134" w:type="dxa"/>
          </w:tcPr>
          <w:p w14:paraId="373F322C" w14:textId="06DA3939" w:rsidR="00DF1A65" w:rsidRPr="00646274" w:rsidRDefault="00DF1A65" w:rsidP="00CA6737">
            <w:pPr>
              <w:pStyle w:val="BodyText"/>
              <w:spacing w:before="120"/>
            </w:pPr>
            <w:r w:rsidRPr="00646274">
              <w:rPr>
                <w:rFonts w:eastAsia="Arial"/>
              </w:rPr>
              <w:t>Q</w:t>
            </w:r>
            <w:r w:rsidRPr="00646274">
              <w:rPr>
                <w:rFonts w:ascii="Cambria Math" w:eastAsia="Arial" w:hAnsi="Cambria Math" w:cs="Cambria Math"/>
              </w:rPr>
              <w:t>₁₀₀</w:t>
            </w:r>
          </w:p>
        </w:tc>
        <w:tc>
          <w:tcPr>
            <w:tcW w:w="7938" w:type="dxa"/>
          </w:tcPr>
          <w:p w14:paraId="0E749A07" w14:textId="24BBA8C8" w:rsidR="00DF1A65" w:rsidRPr="00646274" w:rsidRDefault="00C97C65" w:rsidP="00CA6737">
            <w:pPr>
              <w:pStyle w:val="BodyText"/>
              <w:spacing w:before="120"/>
            </w:pPr>
            <w:r w:rsidRPr="00646274">
              <w:rPr>
                <w:rFonts w:eastAsia="Arial"/>
              </w:rPr>
              <w:t>F</w:t>
            </w:r>
            <w:r w:rsidR="00DF1A65" w:rsidRPr="00646274">
              <w:rPr>
                <w:rFonts w:eastAsia="Arial"/>
              </w:rPr>
              <w:t xml:space="preserve">low rate through the geotextile material, in </w:t>
            </w:r>
            <w:r w:rsidR="00781C94" w:rsidRPr="00646274">
              <w:rPr>
                <w:rFonts w:eastAsia="Arial"/>
              </w:rPr>
              <w:t>L</w:t>
            </w:r>
            <w:r w:rsidR="00DF1A65" w:rsidRPr="00646274">
              <w:rPr>
                <w:rFonts w:eastAsia="Arial"/>
              </w:rPr>
              <w:t>/m²/s, under 100 mm constant head conditions in accordance with AS 3706.9</w:t>
            </w:r>
            <w:r w:rsidR="00787F67" w:rsidRPr="00646274">
              <w:rPr>
                <w:rFonts w:eastAsia="Arial"/>
              </w:rPr>
              <w:t>.</w:t>
            </w:r>
          </w:p>
        </w:tc>
      </w:tr>
      <w:tr w:rsidR="00DF1A65" w:rsidRPr="00646274" w14:paraId="627EAC24" w14:textId="77777777" w:rsidTr="00CA6737">
        <w:trPr>
          <w:cantSplit/>
        </w:trPr>
        <w:tc>
          <w:tcPr>
            <w:tcW w:w="1134" w:type="dxa"/>
          </w:tcPr>
          <w:p w14:paraId="65053A1A" w14:textId="1EAD1544" w:rsidR="00DF1A65" w:rsidRPr="00646274" w:rsidRDefault="00DF1A65" w:rsidP="00CA6737">
            <w:pPr>
              <w:pStyle w:val="BodyText"/>
              <w:spacing w:before="120"/>
            </w:pPr>
            <w:r w:rsidRPr="00646274">
              <w:rPr>
                <w:rFonts w:eastAsia="Arial"/>
              </w:rPr>
              <w:t>Ψ</w:t>
            </w:r>
          </w:p>
        </w:tc>
        <w:tc>
          <w:tcPr>
            <w:tcW w:w="7938" w:type="dxa"/>
          </w:tcPr>
          <w:p w14:paraId="1492E598" w14:textId="79753B9B" w:rsidR="00DF1A65" w:rsidRPr="00646274" w:rsidRDefault="00C97C65" w:rsidP="00CA6737">
            <w:pPr>
              <w:pStyle w:val="BodyText"/>
              <w:spacing w:before="120"/>
            </w:pPr>
            <w:r w:rsidRPr="00646274">
              <w:rPr>
                <w:rFonts w:eastAsia="Arial"/>
              </w:rPr>
              <w:t>P</w:t>
            </w:r>
            <w:r w:rsidR="00DF1A65" w:rsidRPr="00646274">
              <w:rPr>
                <w:rFonts w:eastAsia="Arial"/>
              </w:rPr>
              <w:t>ermittivity of the geotextile material, in s</w:t>
            </w:r>
            <w:r w:rsidR="00DF1A65" w:rsidRPr="00646274">
              <w:rPr>
                <w:rFonts w:eastAsia="Arial"/>
                <w:position w:val="5"/>
              </w:rPr>
              <w:t>­</w:t>
            </w:r>
            <w:r w:rsidR="00DF1A65" w:rsidRPr="00646274">
              <w:rPr>
                <w:rFonts w:eastAsia="Arial"/>
              </w:rPr>
              <w:t>¹, determined in accordance with AS 3706.9 under 100 mm constant head conditions.</w:t>
            </w:r>
          </w:p>
        </w:tc>
      </w:tr>
    </w:tbl>
    <w:p w14:paraId="516337E0" w14:textId="131A39F2" w:rsidR="00D32834" w:rsidRPr="00646274" w:rsidRDefault="003F7623" w:rsidP="00103C79">
      <w:pPr>
        <w:pStyle w:val="Heading1"/>
      </w:pPr>
      <w:bookmarkStart w:id="16" w:name="_Toc514678947"/>
      <w:bookmarkStart w:id="17" w:name="_Toc886734"/>
      <w:bookmarkStart w:id="18" w:name="_Toc153471530"/>
      <w:bookmarkEnd w:id="4"/>
      <w:bookmarkEnd w:id="5"/>
      <w:bookmarkEnd w:id="6"/>
      <w:r w:rsidRPr="00646274">
        <w:t>Quality System Requirements</w:t>
      </w:r>
      <w:bookmarkEnd w:id="16"/>
      <w:bookmarkEnd w:id="17"/>
      <w:bookmarkEnd w:id="18"/>
    </w:p>
    <w:p w14:paraId="78D83155" w14:textId="442DC962" w:rsidR="007F36FA" w:rsidRPr="00646274" w:rsidRDefault="007F36FA" w:rsidP="00996251">
      <w:pPr>
        <w:pStyle w:val="Bodynumbered1"/>
        <w:keepNext/>
        <w:rPr>
          <w:lang w:val="en-AU"/>
        </w:rPr>
      </w:pPr>
      <w:bookmarkStart w:id="19" w:name="_Ref101722429"/>
      <w:bookmarkStart w:id="20" w:name="_Ref9599800"/>
      <w:r w:rsidRPr="00646274">
        <w:rPr>
          <w:lang w:val="en-AU"/>
        </w:rPr>
        <w:t>The Contractor must prepare and implement a Quality Plan that includes the documentation in Table</w:t>
      </w:r>
      <w:r w:rsidR="00CA6737">
        <w:rPr>
          <w:lang w:val="en-AU"/>
        </w:rPr>
        <w:t> </w:t>
      </w:r>
      <w:r w:rsidRPr="00646274">
        <w:rPr>
          <w:lang w:val="en-AU"/>
        </w:rPr>
        <w:fldChar w:fldCharType="begin"/>
      </w:r>
      <w:r w:rsidRPr="00646274">
        <w:rPr>
          <w:lang w:val="en-AU"/>
        </w:rPr>
        <w:instrText xml:space="preserve"> REF _Ref101722429 \r \h </w:instrText>
      </w:r>
      <w:r w:rsidR="0013584D" w:rsidRPr="00646274">
        <w:rPr>
          <w:lang w:val="en-AU"/>
        </w:rPr>
        <w:instrText xml:space="preserve"> \* MERGEFORMAT </w:instrText>
      </w:r>
      <w:r w:rsidRPr="00646274">
        <w:rPr>
          <w:lang w:val="en-AU"/>
        </w:rPr>
      </w:r>
      <w:r w:rsidRPr="00646274">
        <w:rPr>
          <w:lang w:val="en-AU"/>
        </w:rPr>
        <w:fldChar w:fldCharType="separate"/>
      </w:r>
      <w:r w:rsidR="004B12AA">
        <w:rPr>
          <w:lang w:val="en-AU"/>
        </w:rPr>
        <w:t>4.1</w:t>
      </w:r>
      <w:r w:rsidRPr="00646274">
        <w:rPr>
          <w:lang w:val="en-AU"/>
        </w:rPr>
        <w:fldChar w:fldCharType="end"/>
      </w:r>
      <w:r w:rsidRPr="00646274">
        <w:rPr>
          <w:lang w:val="en-AU"/>
        </w:rPr>
        <w:t>.</w:t>
      </w:r>
      <w:bookmarkEnd w:id="19"/>
    </w:p>
    <w:p w14:paraId="42EED5E5" w14:textId="58B500BC" w:rsidR="00646274" w:rsidRPr="00646274" w:rsidRDefault="00646274" w:rsidP="00646274">
      <w:pPr>
        <w:pStyle w:val="Caption"/>
      </w:pPr>
      <w:r w:rsidRPr="00646274">
        <w:t xml:space="preserve">Table </w:t>
      </w:r>
      <w:r w:rsidRPr="00646274">
        <w:fldChar w:fldCharType="begin"/>
      </w:r>
      <w:r w:rsidRPr="00646274">
        <w:instrText xml:space="preserve"> REF _Ref101722429 \r \h  \* MERGEFORMAT </w:instrText>
      </w:r>
      <w:r w:rsidRPr="00646274">
        <w:fldChar w:fldCharType="separate"/>
      </w:r>
      <w:r w:rsidR="004B12AA">
        <w:t>4.1</w:t>
      </w:r>
      <w:r w:rsidRPr="00646274">
        <w:fldChar w:fldCharType="end"/>
      </w:r>
      <w:r>
        <w:t>:</w:t>
      </w:r>
      <w:r>
        <w:tab/>
      </w:r>
      <w:r w:rsidRPr="00646274">
        <w:t>Quality Plan</w:t>
      </w:r>
    </w:p>
    <w:tbl>
      <w:tblPr>
        <w:tblW w:w="4712"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933"/>
        <w:gridCol w:w="8139"/>
      </w:tblGrid>
      <w:tr w:rsidR="009035AF" w:rsidRPr="00646274" w14:paraId="7C7C5D42" w14:textId="77777777" w:rsidTr="00E02861">
        <w:trPr>
          <w:tblHeader/>
        </w:trPr>
        <w:tc>
          <w:tcPr>
            <w:tcW w:w="514" w:type="pct"/>
            <w:shd w:val="clear" w:color="auto" w:fill="A6A6A6" w:themeFill="background1" w:themeFillShade="A6"/>
          </w:tcPr>
          <w:p w14:paraId="58080248" w14:textId="77777777" w:rsidR="009035AF" w:rsidRPr="00646274" w:rsidRDefault="009035AF" w:rsidP="00646274">
            <w:pPr>
              <w:pStyle w:val="TableHeading"/>
              <w:rPr>
                <w:lang w:val="en-AU"/>
              </w:rPr>
            </w:pPr>
            <w:bookmarkStart w:id="21" w:name="_Hlk101520817"/>
            <w:r w:rsidRPr="00646274">
              <w:rPr>
                <w:lang w:val="en-AU"/>
              </w:rPr>
              <w:t>Clause</w:t>
            </w:r>
          </w:p>
        </w:tc>
        <w:tc>
          <w:tcPr>
            <w:tcW w:w="4486" w:type="pct"/>
            <w:shd w:val="clear" w:color="auto" w:fill="A6A6A6" w:themeFill="background1" w:themeFillShade="A6"/>
          </w:tcPr>
          <w:p w14:paraId="464C699C" w14:textId="77777777" w:rsidR="009035AF" w:rsidRPr="00646274" w:rsidRDefault="009035AF" w:rsidP="00646274">
            <w:pPr>
              <w:pStyle w:val="TableHeading"/>
              <w:rPr>
                <w:lang w:val="en-AU"/>
              </w:rPr>
            </w:pPr>
            <w:r w:rsidRPr="00646274">
              <w:rPr>
                <w:lang w:val="en-AU"/>
              </w:rPr>
              <w:t>Description of Document</w:t>
            </w:r>
          </w:p>
        </w:tc>
      </w:tr>
      <w:tr w:rsidR="004564A5" w:rsidRPr="00646274" w14:paraId="42670707" w14:textId="77777777" w:rsidTr="00E02861">
        <w:tc>
          <w:tcPr>
            <w:tcW w:w="514" w:type="pct"/>
            <w:shd w:val="clear" w:color="auto" w:fill="D9D9D9" w:themeFill="background1" w:themeFillShade="D9"/>
          </w:tcPr>
          <w:p w14:paraId="5D4D2E69" w14:textId="5B278E47" w:rsidR="004564A5" w:rsidRPr="00646274" w:rsidRDefault="000F701B" w:rsidP="00646274">
            <w:pPr>
              <w:pStyle w:val="TableBodyText"/>
              <w:rPr>
                <w:lang w:val="en-AU"/>
              </w:rPr>
            </w:pPr>
            <w:r w:rsidRPr="00646274">
              <w:rPr>
                <w:lang w:val="en-AU"/>
              </w:rPr>
              <w:fldChar w:fldCharType="begin"/>
            </w:r>
            <w:r w:rsidRPr="00646274">
              <w:rPr>
                <w:lang w:val="en-AU"/>
              </w:rPr>
              <w:instrText xml:space="preserve"> REF _Ref113427662 \r \h </w:instrText>
            </w:r>
            <w:r w:rsidR="0013584D" w:rsidRPr="00646274">
              <w:rPr>
                <w:lang w:val="en-AU"/>
              </w:rPr>
              <w:instrText xml:space="preserve"> \* MERGEFORMAT </w:instrText>
            </w:r>
            <w:r w:rsidRPr="00646274">
              <w:rPr>
                <w:lang w:val="en-AU"/>
              </w:rPr>
            </w:r>
            <w:r w:rsidRPr="00646274">
              <w:rPr>
                <w:lang w:val="en-AU"/>
              </w:rPr>
              <w:fldChar w:fldCharType="separate"/>
            </w:r>
            <w:r w:rsidR="004B12AA">
              <w:rPr>
                <w:lang w:val="en-AU"/>
              </w:rPr>
              <w:t>4.2</w:t>
            </w:r>
            <w:r w:rsidRPr="00646274">
              <w:rPr>
                <w:lang w:val="en-AU"/>
              </w:rPr>
              <w:fldChar w:fldCharType="end"/>
            </w:r>
          </w:p>
        </w:tc>
        <w:tc>
          <w:tcPr>
            <w:tcW w:w="4486" w:type="pct"/>
            <w:shd w:val="clear" w:color="auto" w:fill="D9D9D9" w:themeFill="background1" w:themeFillShade="D9"/>
          </w:tcPr>
          <w:p w14:paraId="74FA53A0" w14:textId="79D5E7F1" w:rsidR="004564A5" w:rsidRPr="00646274" w:rsidRDefault="004564A5" w:rsidP="00646274">
            <w:pPr>
              <w:pStyle w:val="TableBodyText"/>
              <w:rPr>
                <w:lang w:val="en-AU"/>
              </w:rPr>
            </w:pPr>
            <w:r w:rsidRPr="00646274">
              <w:rPr>
                <w:lang w:val="en-AU"/>
              </w:rPr>
              <w:t>Evidence of AS/NZS ISO 9001 certification</w:t>
            </w:r>
            <w:r w:rsidR="000F701B" w:rsidRPr="00646274">
              <w:rPr>
                <w:lang w:val="en-AU"/>
              </w:rPr>
              <w:t>.</w:t>
            </w:r>
          </w:p>
        </w:tc>
      </w:tr>
      <w:tr w:rsidR="009035AF" w:rsidRPr="00646274" w14:paraId="69410B13" w14:textId="77777777" w:rsidTr="00E02861">
        <w:tc>
          <w:tcPr>
            <w:tcW w:w="514" w:type="pct"/>
            <w:shd w:val="clear" w:color="auto" w:fill="D9D9D9" w:themeFill="background1" w:themeFillShade="D9"/>
          </w:tcPr>
          <w:p w14:paraId="4A12BA24" w14:textId="27483DB7" w:rsidR="009035AF" w:rsidRPr="00646274" w:rsidRDefault="009935E5" w:rsidP="00646274">
            <w:pPr>
              <w:pStyle w:val="TableBodyText"/>
              <w:rPr>
                <w:lang w:val="en-AU"/>
              </w:rPr>
            </w:pPr>
            <w:r w:rsidRPr="00646274">
              <w:rPr>
                <w:lang w:val="en-AU"/>
              </w:rPr>
              <w:fldChar w:fldCharType="begin"/>
            </w:r>
            <w:r w:rsidRPr="00646274">
              <w:rPr>
                <w:lang w:val="en-AU"/>
              </w:rPr>
              <w:instrText xml:space="preserve"> REF _Ref101881003 \r \h  \* MERGEFORMAT </w:instrText>
            </w:r>
            <w:r w:rsidRPr="00646274">
              <w:rPr>
                <w:lang w:val="en-AU"/>
              </w:rPr>
            </w:r>
            <w:r w:rsidRPr="00646274">
              <w:rPr>
                <w:lang w:val="en-AU"/>
              </w:rPr>
              <w:fldChar w:fldCharType="separate"/>
            </w:r>
            <w:r w:rsidR="004B12AA">
              <w:rPr>
                <w:lang w:val="en-AU"/>
              </w:rPr>
              <w:t>6</w:t>
            </w:r>
            <w:r w:rsidRPr="00646274">
              <w:rPr>
                <w:lang w:val="en-AU"/>
              </w:rPr>
              <w:fldChar w:fldCharType="end"/>
            </w:r>
          </w:p>
        </w:tc>
        <w:tc>
          <w:tcPr>
            <w:tcW w:w="4486" w:type="pct"/>
            <w:shd w:val="clear" w:color="auto" w:fill="D9D9D9" w:themeFill="background1" w:themeFillShade="D9"/>
          </w:tcPr>
          <w:p w14:paraId="4B7BD902" w14:textId="77777777" w:rsidR="009035AF" w:rsidRPr="00646274" w:rsidRDefault="009035AF" w:rsidP="00646274">
            <w:pPr>
              <w:pStyle w:val="TableBodyText"/>
              <w:rPr>
                <w:lang w:val="en-AU"/>
              </w:rPr>
            </w:pPr>
            <w:r w:rsidRPr="00646274">
              <w:rPr>
                <w:lang w:val="en-AU"/>
              </w:rPr>
              <w:t>Details (including strength and filtration properties) of the geotextile to be used in the Works</w:t>
            </w:r>
          </w:p>
        </w:tc>
      </w:tr>
      <w:tr w:rsidR="009035AF" w:rsidRPr="00646274" w14:paraId="78334767" w14:textId="77777777" w:rsidTr="004C574A">
        <w:tc>
          <w:tcPr>
            <w:tcW w:w="514" w:type="pct"/>
            <w:tcBorders>
              <w:bottom w:val="single" w:sz="6" w:space="0" w:color="FFFFFF" w:themeColor="background1"/>
            </w:tcBorders>
            <w:shd w:val="clear" w:color="auto" w:fill="D9D9D9" w:themeFill="background1" w:themeFillShade="D9"/>
          </w:tcPr>
          <w:p w14:paraId="7F52C093" w14:textId="1FE8909B" w:rsidR="009035AF" w:rsidRPr="00646274" w:rsidRDefault="009035AF" w:rsidP="00646274">
            <w:pPr>
              <w:pStyle w:val="TableBodyText"/>
              <w:rPr>
                <w:lang w:val="en-AU"/>
              </w:rPr>
            </w:pPr>
            <w:r w:rsidRPr="00646274">
              <w:rPr>
                <w:lang w:val="en-AU"/>
              </w:rPr>
              <w:fldChar w:fldCharType="begin"/>
            </w:r>
            <w:r w:rsidRPr="00646274">
              <w:rPr>
                <w:lang w:val="en-AU"/>
              </w:rPr>
              <w:instrText xml:space="preserve"> REF _Ref101722212 \r \h </w:instrText>
            </w:r>
            <w:r w:rsidR="0013584D" w:rsidRPr="00646274">
              <w:rPr>
                <w:lang w:val="en-AU"/>
              </w:rPr>
              <w:instrText xml:space="preserve"> \* MERGEFORMAT </w:instrText>
            </w:r>
            <w:r w:rsidRPr="00646274">
              <w:rPr>
                <w:lang w:val="en-AU"/>
              </w:rPr>
            </w:r>
            <w:r w:rsidRPr="00646274">
              <w:rPr>
                <w:lang w:val="en-AU"/>
              </w:rPr>
              <w:fldChar w:fldCharType="separate"/>
            </w:r>
            <w:r w:rsidR="004B12AA">
              <w:rPr>
                <w:lang w:val="en-AU"/>
              </w:rPr>
              <w:t>8</w:t>
            </w:r>
            <w:r w:rsidRPr="00646274">
              <w:rPr>
                <w:lang w:val="en-AU"/>
              </w:rPr>
              <w:fldChar w:fldCharType="end"/>
            </w:r>
          </w:p>
        </w:tc>
        <w:tc>
          <w:tcPr>
            <w:tcW w:w="4486" w:type="pct"/>
            <w:tcBorders>
              <w:bottom w:val="single" w:sz="6" w:space="0" w:color="FFFFFF" w:themeColor="background1"/>
            </w:tcBorders>
            <w:shd w:val="clear" w:color="auto" w:fill="D9D9D9" w:themeFill="background1" w:themeFillShade="D9"/>
          </w:tcPr>
          <w:p w14:paraId="24B2BE17" w14:textId="3989A75E" w:rsidR="009035AF" w:rsidRPr="00646274" w:rsidRDefault="009035AF" w:rsidP="00646274">
            <w:pPr>
              <w:pStyle w:val="TableBodyText"/>
              <w:rPr>
                <w:lang w:val="en-AU"/>
              </w:rPr>
            </w:pPr>
            <w:r w:rsidRPr="00646274">
              <w:rPr>
                <w:lang w:val="en-AU"/>
              </w:rPr>
              <w:t xml:space="preserve">Site sampling and testing procedure (where </w:t>
            </w:r>
            <w:r w:rsidR="00C721E7" w:rsidRPr="00646274">
              <w:rPr>
                <w:lang w:val="en-AU"/>
              </w:rPr>
              <w:t>Site Conformance Testing</w:t>
            </w:r>
            <w:r w:rsidRPr="00646274">
              <w:rPr>
                <w:lang w:val="en-AU"/>
              </w:rPr>
              <w:t xml:space="preserve"> is used).</w:t>
            </w:r>
          </w:p>
        </w:tc>
      </w:tr>
      <w:bookmarkStart w:id="22" w:name="_Hlk101687705"/>
      <w:tr w:rsidR="009035AF" w:rsidRPr="00646274" w14:paraId="03B38920" w14:textId="77777777" w:rsidTr="004C574A">
        <w:tc>
          <w:tcPr>
            <w:tcW w:w="514" w:type="pct"/>
            <w:tcBorders>
              <w:bottom w:val="single" w:sz="4" w:space="0" w:color="auto"/>
            </w:tcBorders>
            <w:shd w:val="clear" w:color="auto" w:fill="D9D9D9" w:themeFill="background1" w:themeFillShade="D9"/>
          </w:tcPr>
          <w:p w14:paraId="62472C75" w14:textId="7E4EC2AB" w:rsidR="009035AF" w:rsidRPr="00646274" w:rsidRDefault="009035AF" w:rsidP="00646274">
            <w:pPr>
              <w:pStyle w:val="TableBodyText"/>
              <w:rPr>
                <w:lang w:val="en-AU"/>
              </w:rPr>
            </w:pPr>
            <w:r w:rsidRPr="00646274">
              <w:rPr>
                <w:lang w:val="en-AU"/>
              </w:rPr>
              <w:fldChar w:fldCharType="begin"/>
            </w:r>
            <w:r w:rsidRPr="00646274">
              <w:rPr>
                <w:lang w:val="en-AU"/>
              </w:rPr>
              <w:instrText xml:space="preserve"> REF _Ref101898700 \r \h </w:instrText>
            </w:r>
            <w:r w:rsidR="0013584D" w:rsidRPr="00646274">
              <w:rPr>
                <w:lang w:val="en-AU"/>
              </w:rPr>
              <w:instrText xml:space="preserve"> \* MERGEFORMAT </w:instrText>
            </w:r>
            <w:r w:rsidRPr="00646274">
              <w:rPr>
                <w:lang w:val="en-AU"/>
              </w:rPr>
            </w:r>
            <w:r w:rsidRPr="00646274">
              <w:rPr>
                <w:lang w:val="en-AU"/>
              </w:rPr>
              <w:fldChar w:fldCharType="separate"/>
            </w:r>
            <w:r w:rsidR="004B12AA">
              <w:rPr>
                <w:lang w:val="en-AU"/>
              </w:rPr>
              <w:t>9</w:t>
            </w:r>
            <w:r w:rsidRPr="00646274">
              <w:rPr>
                <w:lang w:val="en-AU"/>
              </w:rPr>
              <w:fldChar w:fldCharType="end"/>
            </w:r>
          </w:p>
        </w:tc>
        <w:tc>
          <w:tcPr>
            <w:tcW w:w="4486" w:type="pct"/>
            <w:tcBorders>
              <w:bottom w:val="single" w:sz="4" w:space="0" w:color="auto"/>
            </w:tcBorders>
            <w:shd w:val="clear" w:color="auto" w:fill="D9D9D9" w:themeFill="background1" w:themeFillShade="D9"/>
          </w:tcPr>
          <w:p w14:paraId="5F817006" w14:textId="77777777" w:rsidR="009035AF" w:rsidRPr="00646274" w:rsidRDefault="009035AF" w:rsidP="00646274">
            <w:pPr>
              <w:pStyle w:val="TableBodyText"/>
              <w:rPr>
                <w:lang w:val="en-AU"/>
              </w:rPr>
            </w:pPr>
            <w:bookmarkStart w:id="23" w:name="_Hlk101687996"/>
            <w:r w:rsidRPr="00646274">
              <w:rPr>
                <w:lang w:val="en-AU"/>
              </w:rPr>
              <w:t>Details / procedures to ensure that the construction process and compaction method does not result in damage to the placed geotextile</w:t>
            </w:r>
            <w:bookmarkEnd w:id="23"/>
            <w:r w:rsidRPr="00646274">
              <w:rPr>
                <w:lang w:val="en-AU"/>
              </w:rPr>
              <w:t>.</w:t>
            </w:r>
          </w:p>
        </w:tc>
      </w:tr>
      <w:bookmarkEnd w:id="21"/>
      <w:bookmarkEnd w:id="22"/>
    </w:tbl>
    <w:p w14:paraId="670C9224" w14:textId="77777777" w:rsidR="009035AF" w:rsidRPr="00646274" w:rsidRDefault="009035AF" w:rsidP="00FB7020">
      <w:pPr>
        <w:rPr>
          <w:rFonts w:eastAsia="Arial"/>
        </w:rPr>
      </w:pPr>
    </w:p>
    <w:tbl>
      <w:tblPr>
        <w:tblStyle w:val="TMTable"/>
        <w:tblW w:w="4714" w:type="pct"/>
        <w:tblInd w:w="557" w:type="dxa"/>
        <w:tblLook w:val="04A0" w:firstRow="1" w:lastRow="0" w:firstColumn="1" w:lastColumn="0" w:noHBand="0" w:noVBand="1"/>
      </w:tblPr>
      <w:tblGrid>
        <w:gridCol w:w="2174"/>
        <w:gridCol w:w="6898"/>
      </w:tblGrid>
      <w:tr w:rsidR="007F36FA" w:rsidRPr="00646274" w14:paraId="16D9151D" w14:textId="77777777" w:rsidTr="00E02861">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bookmarkEnd w:id="20"/>
          <w:p w14:paraId="46F3ED08" w14:textId="77777777" w:rsidR="007F36FA" w:rsidRPr="00646274" w:rsidRDefault="007F36FA" w:rsidP="008E2C09">
            <w:pPr>
              <w:pStyle w:val="TableHeading"/>
              <w:rPr>
                <w:b/>
                <w:bCs/>
                <w:lang w:val="en-AU"/>
              </w:rPr>
            </w:pPr>
            <w:r w:rsidRPr="00646274">
              <w:rPr>
                <w:b/>
                <w:bCs/>
                <w:lang w:val="en-AU"/>
              </w:rPr>
              <w:t>HOLD POINT 1.</w:t>
            </w:r>
          </w:p>
        </w:tc>
      </w:tr>
      <w:tr w:rsidR="007F36FA" w:rsidRPr="00646274" w14:paraId="2227A352" w14:textId="77777777" w:rsidTr="006550D5">
        <w:tc>
          <w:tcPr>
            <w:tcW w:w="1198" w:type="pct"/>
            <w:tcBorders>
              <w:bottom w:val="single" w:sz="4" w:space="0" w:color="FFFFFF" w:themeColor="background1"/>
            </w:tcBorders>
            <w:hideMark/>
          </w:tcPr>
          <w:p w14:paraId="210BBEC5" w14:textId="77777777" w:rsidR="007F36FA" w:rsidRPr="00646274" w:rsidRDefault="007F36FA" w:rsidP="00646274">
            <w:pPr>
              <w:pStyle w:val="TableBodyText"/>
              <w:rPr>
                <w:rFonts w:cstheme="minorBidi"/>
                <w:b/>
                <w:lang w:val="en-AU"/>
              </w:rPr>
            </w:pPr>
            <w:r w:rsidRPr="00646274">
              <w:rPr>
                <w:lang w:val="en-AU"/>
              </w:rPr>
              <w:t>Process Held</w:t>
            </w:r>
          </w:p>
        </w:tc>
        <w:tc>
          <w:tcPr>
            <w:tcW w:w="3802" w:type="pct"/>
            <w:tcBorders>
              <w:bottom w:val="single" w:sz="4" w:space="0" w:color="FFFFFF" w:themeColor="background1"/>
            </w:tcBorders>
            <w:hideMark/>
          </w:tcPr>
          <w:p w14:paraId="5AA25F1C" w14:textId="6295D617" w:rsidR="007F36FA" w:rsidRPr="00646274" w:rsidRDefault="00A8678E" w:rsidP="00646274">
            <w:pPr>
              <w:pStyle w:val="TableBodyText"/>
              <w:rPr>
                <w:b/>
                <w:lang w:val="en-AU"/>
              </w:rPr>
            </w:pPr>
            <w:r w:rsidRPr="00646274">
              <w:rPr>
                <w:lang w:val="en-AU"/>
              </w:rPr>
              <w:t xml:space="preserve">Placement </w:t>
            </w:r>
            <w:r w:rsidR="007F36FA" w:rsidRPr="00646274">
              <w:rPr>
                <w:lang w:val="en-AU"/>
              </w:rPr>
              <w:t xml:space="preserve">of </w:t>
            </w:r>
            <w:r w:rsidR="00F76B63" w:rsidRPr="00646274">
              <w:rPr>
                <w:lang w:val="en-AU"/>
              </w:rPr>
              <w:t xml:space="preserve">order for the </w:t>
            </w:r>
            <w:r w:rsidR="007F36FA" w:rsidRPr="00646274">
              <w:rPr>
                <w:lang w:val="en-AU"/>
              </w:rPr>
              <w:t>geotextile.</w:t>
            </w:r>
          </w:p>
        </w:tc>
      </w:tr>
      <w:tr w:rsidR="007F36FA" w:rsidRPr="00646274" w14:paraId="69EF459B" w14:textId="77777777" w:rsidTr="006550D5">
        <w:tc>
          <w:tcPr>
            <w:tcW w:w="1198" w:type="pct"/>
            <w:tcBorders>
              <w:bottom w:val="single" w:sz="8" w:space="0" w:color="004259"/>
            </w:tcBorders>
            <w:hideMark/>
          </w:tcPr>
          <w:p w14:paraId="65B134B6" w14:textId="77777777" w:rsidR="007F36FA" w:rsidRPr="00646274" w:rsidRDefault="007F36FA" w:rsidP="00646274">
            <w:pPr>
              <w:pStyle w:val="TableBodyText"/>
              <w:rPr>
                <w:lang w:val="en-AU"/>
              </w:rPr>
            </w:pPr>
            <w:r w:rsidRPr="00646274">
              <w:rPr>
                <w:lang w:val="en-AU"/>
              </w:rPr>
              <w:t>Submission Details</w:t>
            </w:r>
          </w:p>
        </w:tc>
        <w:tc>
          <w:tcPr>
            <w:tcW w:w="3802" w:type="pct"/>
            <w:tcBorders>
              <w:bottom w:val="single" w:sz="8" w:space="0" w:color="004259"/>
            </w:tcBorders>
            <w:hideMark/>
          </w:tcPr>
          <w:p w14:paraId="5A402599" w14:textId="79B2C438" w:rsidR="007F36FA" w:rsidRPr="00646274" w:rsidRDefault="007F36FA" w:rsidP="00646274">
            <w:pPr>
              <w:pStyle w:val="TableBodyText"/>
              <w:rPr>
                <w:lang w:val="en-AU"/>
              </w:rPr>
            </w:pPr>
            <w:r w:rsidRPr="00646274">
              <w:rPr>
                <w:lang w:val="en-AU"/>
              </w:rPr>
              <w:t xml:space="preserve">The Quality Plan </w:t>
            </w:r>
            <w:bookmarkStart w:id="24" w:name="_Hlk3530642"/>
            <w:r w:rsidRPr="00646274">
              <w:rPr>
                <w:lang w:val="en-AU"/>
              </w:rPr>
              <w:t>must be provided to the Principal at least 10 working days prior to</w:t>
            </w:r>
            <w:bookmarkEnd w:id="24"/>
            <w:r w:rsidR="00382797" w:rsidRPr="00646274">
              <w:rPr>
                <w:lang w:val="en-AU"/>
              </w:rPr>
              <w:t xml:space="preserve"> ordering of the nominated geotextile product</w:t>
            </w:r>
            <w:r w:rsidRPr="00646274">
              <w:rPr>
                <w:lang w:val="en-AU"/>
              </w:rPr>
              <w:t>.</w:t>
            </w:r>
          </w:p>
        </w:tc>
      </w:tr>
    </w:tbl>
    <w:p w14:paraId="3BC721D1" w14:textId="1C6851D4" w:rsidR="006848C3" w:rsidRPr="00646274" w:rsidRDefault="00FB7020" w:rsidP="004126E5">
      <w:pPr>
        <w:pStyle w:val="Bodynumbered1"/>
        <w:rPr>
          <w:lang w:val="en-AU"/>
        </w:rPr>
      </w:pPr>
      <w:bookmarkStart w:id="25" w:name="_Ref113427662"/>
      <w:r w:rsidRPr="00646274">
        <w:rPr>
          <w:lang w:val="en-AU"/>
        </w:rPr>
        <w:t>The geotextile must be manufactured under a quality management system independently certified as fully complying with AS/NZS ISO 9001, by an organisation accredited by JAS-ANZ or an affiliated international certification organisation.</w:t>
      </w:r>
      <w:bookmarkEnd w:id="25"/>
    </w:p>
    <w:p w14:paraId="06B7984F" w14:textId="34AF1C8E" w:rsidR="003F4501" w:rsidRPr="00646274" w:rsidRDefault="003F4501" w:rsidP="00CA6737">
      <w:pPr>
        <w:pStyle w:val="Heading1"/>
        <w:pageBreakBefore/>
      </w:pPr>
      <w:bookmarkStart w:id="26" w:name="_Toc29489164"/>
      <w:bookmarkStart w:id="27" w:name="_Ref55460709"/>
      <w:bookmarkStart w:id="28" w:name="_Ref55470685"/>
      <w:bookmarkStart w:id="29" w:name="_Ref101856299"/>
      <w:bookmarkStart w:id="30" w:name="_Toc153471531"/>
      <w:bookmarkStart w:id="31" w:name="_Toc1138829"/>
      <w:bookmarkStart w:id="32" w:name="_Toc9850016"/>
      <w:bookmarkStart w:id="33" w:name="_Hlk9434043"/>
      <w:r w:rsidRPr="00646274">
        <w:lastRenderedPageBreak/>
        <w:t>Material</w:t>
      </w:r>
      <w:r w:rsidR="00170376" w:rsidRPr="00646274">
        <w:t>s</w:t>
      </w:r>
      <w:bookmarkEnd w:id="26"/>
      <w:bookmarkEnd w:id="27"/>
      <w:bookmarkEnd w:id="28"/>
      <w:bookmarkEnd w:id="29"/>
      <w:bookmarkEnd w:id="30"/>
      <w:r w:rsidR="00A67C42" w:rsidRPr="00646274">
        <w:t xml:space="preserve"> </w:t>
      </w:r>
    </w:p>
    <w:p w14:paraId="2E22CF6A" w14:textId="0F5E8D67" w:rsidR="00DE011E" w:rsidRPr="00646274" w:rsidRDefault="00DE011E" w:rsidP="00103C79">
      <w:pPr>
        <w:pStyle w:val="Heading2"/>
      </w:pPr>
      <w:bookmarkStart w:id="34" w:name="_Toc153471532"/>
      <w:bookmarkStart w:id="35" w:name="_Ref15996048"/>
      <w:r w:rsidRPr="00646274">
        <w:t>General</w:t>
      </w:r>
      <w:bookmarkEnd w:id="34"/>
    </w:p>
    <w:p w14:paraId="4147D788" w14:textId="1F93BB0B" w:rsidR="00D83E91" w:rsidRPr="00646274" w:rsidRDefault="00D83E91" w:rsidP="004126E5">
      <w:pPr>
        <w:pStyle w:val="Bodynumbered1"/>
        <w:rPr>
          <w:lang w:val="en-AU"/>
        </w:rPr>
      </w:pPr>
      <w:r w:rsidRPr="00646274">
        <w:rPr>
          <w:lang w:val="en-AU"/>
        </w:rPr>
        <w:t xml:space="preserve">The fibres of the geotextile and thread used in joining lengths </w:t>
      </w:r>
      <w:r w:rsidR="003B43CF" w:rsidRPr="00646274">
        <w:rPr>
          <w:lang w:val="en-AU"/>
        </w:rPr>
        <w:t>must</w:t>
      </w:r>
      <w:r w:rsidRPr="00646274">
        <w:rPr>
          <w:lang w:val="en-AU"/>
        </w:rPr>
        <w:t xml:space="preserve"> consist of long chain synthetic polymers composed of at least 95% by mass of polyolefins or polyesters.</w:t>
      </w:r>
    </w:p>
    <w:p w14:paraId="7C24472E" w14:textId="2144D33C" w:rsidR="00D83E91" w:rsidRPr="00646274" w:rsidRDefault="00D83E91" w:rsidP="004126E5">
      <w:pPr>
        <w:pStyle w:val="Bodynumbered1"/>
        <w:rPr>
          <w:lang w:val="en-AU"/>
        </w:rPr>
      </w:pPr>
      <w:r w:rsidRPr="00646274">
        <w:rPr>
          <w:lang w:val="en-AU"/>
        </w:rPr>
        <w:t xml:space="preserve">The geotextile filaments </w:t>
      </w:r>
      <w:r w:rsidR="003B43CF" w:rsidRPr="00646274">
        <w:rPr>
          <w:lang w:val="en-AU"/>
        </w:rPr>
        <w:t>must</w:t>
      </w:r>
      <w:r w:rsidRPr="00646274">
        <w:rPr>
          <w:lang w:val="en-AU"/>
        </w:rPr>
        <w:t xml:space="preserve"> be rot-proof, chemically stable and </w:t>
      </w:r>
      <w:r w:rsidR="003B43CF" w:rsidRPr="00646274">
        <w:rPr>
          <w:lang w:val="en-AU"/>
        </w:rPr>
        <w:t>must</w:t>
      </w:r>
      <w:r w:rsidRPr="00646274">
        <w:rPr>
          <w:lang w:val="en-AU"/>
        </w:rPr>
        <w:t xml:space="preserve"> have low water absorbency. Filaments </w:t>
      </w:r>
      <w:r w:rsidR="003B43CF" w:rsidRPr="00646274">
        <w:rPr>
          <w:lang w:val="en-AU"/>
        </w:rPr>
        <w:t>must</w:t>
      </w:r>
      <w:r w:rsidRPr="00646274">
        <w:rPr>
          <w:lang w:val="en-AU"/>
        </w:rPr>
        <w:t xml:space="preserve"> resist delamination and maintain their relative dimensional stability in the geotextile.</w:t>
      </w:r>
    </w:p>
    <w:p w14:paraId="16CBBA8E" w14:textId="0AE06FA0" w:rsidR="00D83E91" w:rsidRPr="00646274" w:rsidRDefault="00D83E91" w:rsidP="004126E5">
      <w:pPr>
        <w:pStyle w:val="Bodynumbered1"/>
        <w:rPr>
          <w:lang w:val="en-AU"/>
        </w:rPr>
      </w:pPr>
      <w:r w:rsidRPr="00646274">
        <w:rPr>
          <w:lang w:val="en-AU"/>
        </w:rPr>
        <w:t xml:space="preserve">Non-woven geotextiles </w:t>
      </w:r>
      <w:r w:rsidR="003B43CF" w:rsidRPr="00646274">
        <w:rPr>
          <w:lang w:val="en-AU"/>
        </w:rPr>
        <w:t>must</w:t>
      </w:r>
      <w:r w:rsidRPr="00646274">
        <w:rPr>
          <w:lang w:val="en-AU"/>
        </w:rPr>
        <w:t xml:space="preserve"> have filaments bonded by needle punching, heat or chemical bonding processes.</w:t>
      </w:r>
    </w:p>
    <w:p w14:paraId="20C0A364" w14:textId="3FBB34AC" w:rsidR="00D83E91" w:rsidRPr="00646274" w:rsidRDefault="00D83E91" w:rsidP="004126E5">
      <w:pPr>
        <w:pStyle w:val="Bodynumbered1"/>
        <w:rPr>
          <w:lang w:val="en-AU"/>
        </w:rPr>
      </w:pPr>
      <w:r w:rsidRPr="00646274">
        <w:rPr>
          <w:lang w:val="en-AU"/>
        </w:rPr>
        <w:t xml:space="preserve">Woven geotextiles </w:t>
      </w:r>
      <w:r w:rsidR="003B43CF" w:rsidRPr="00646274">
        <w:rPr>
          <w:lang w:val="en-AU"/>
        </w:rPr>
        <w:t>must</w:t>
      </w:r>
      <w:r w:rsidRPr="00646274">
        <w:rPr>
          <w:lang w:val="en-AU"/>
        </w:rPr>
        <w:t xml:space="preserve"> have filaments interlaced in two sets, mutually at right angles. One set </w:t>
      </w:r>
      <w:r w:rsidR="003B43CF" w:rsidRPr="00646274">
        <w:rPr>
          <w:lang w:val="en-AU"/>
        </w:rPr>
        <w:t>must</w:t>
      </w:r>
      <w:r w:rsidRPr="00646274">
        <w:rPr>
          <w:lang w:val="en-AU"/>
        </w:rPr>
        <w:t xml:space="preserve"> be parallel to the longitudinal direction of the geotextile.</w:t>
      </w:r>
    </w:p>
    <w:p w14:paraId="194909F3" w14:textId="4001CD29" w:rsidR="00D83E91" w:rsidRPr="00646274" w:rsidRDefault="00D83E91" w:rsidP="004126E5">
      <w:pPr>
        <w:pStyle w:val="Bodynumbered1"/>
        <w:rPr>
          <w:lang w:val="en-AU"/>
        </w:rPr>
      </w:pPr>
      <w:r w:rsidRPr="00646274">
        <w:rPr>
          <w:lang w:val="en-AU"/>
        </w:rPr>
        <w:t xml:space="preserve">Geotextiles </w:t>
      </w:r>
      <w:r w:rsidR="003B43CF" w:rsidRPr="00646274">
        <w:rPr>
          <w:lang w:val="en-AU"/>
        </w:rPr>
        <w:t>must</w:t>
      </w:r>
      <w:r w:rsidRPr="00646274">
        <w:rPr>
          <w:lang w:val="en-AU"/>
        </w:rPr>
        <w:t xml:space="preserve"> be free of any flaws which may have an adverse effect on the physical and mechanical properties of the geotextile.</w:t>
      </w:r>
    </w:p>
    <w:p w14:paraId="2C82192E" w14:textId="422E3CB2" w:rsidR="00BA3A2C" w:rsidRPr="00646274" w:rsidRDefault="000B7EA5" w:rsidP="004126E5">
      <w:pPr>
        <w:pStyle w:val="Bodynumbered1"/>
        <w:rPr>
          <w:lang w:val="en-AU"/>
        </w:rPr>
      </w:pPr>
      <w:r w:rsidRPr="00646274">
        <w:rPr>
          <w:lang w:val="en-AU"/>
        </w:rPr>
        <w:t xml:space="preserve">The </w:t>
      </w:r>
      <w:r w:rsidR="00B959A7" w:rsidRPr="00646274">
        <w:rPr>
          <w:lang w:val="en-AU"/>
        </w:rPr>
        <w:t>g</w:t>
      </w:r>
      <w:r w:rsidR="00D83E91" w:rsidRPr="00646274">
        <w:rPr>
          <w:lang w:val="en-AU"/>
        </w:rPr>
        <w:t xml:space="preserve">eotextiles </w:t>
      </w:r>
      <w:r w:rsidR="003B43CF" w:rsidRPr="00646274">
        <w:rPr>
          <w:lang w:val="en-AU"/>
        </w:rPr>
        <w:t>must</w:t>
      </w:r>
      <w:r w:rsidR="00D83E91" w:rsidRPr="00646274">
        <w:rPr>
          <w:lang w:val="en-AU"/>
        </w:rPr>
        <w:t xml:space="preserve"> be stabilised against ultraviolet radiation such that when tested in accordance with AS 3706.11 </w:t>
      </w:r>
      <w:r w:rsidR="00B959A7" w:rsidRPr="00646274">
        <w:rPr>
          <w:lang w:val="en-AU"/>
        </w:rPr>
        <w:t xml:space="preserve">it has a </w:t>
      </w:r>
      <w:r w:rsidR="00D83E91" w:rsidRPr="00646274">
        <w:rPr>
          <w:lang w:val="en-AU"/>
        </w:rPr>
        <w:t xml:space="preserve">retained strength of at least 50% after </w:t>
      </w:r>
      <w:r w:rsidR="008122EE" w:rsidRPr="00646274">
        <w:rPr>
          <w:lang w:val="en-AU"/>
        </w:rPr>
        <w:t>500</w:t>
      </w:r>
      <w:r w:rsidR="00D83E91" w:rsidRPr="00646274">
        <w:rPr>
          <w:lang w:val="en-AU"/>
        </w:rPr>
        <w:t xml:space="preserve"> hours of test exposure. </w:t>
      </w:r>
      <w:r w:rsidR="00F43547" w:rsidRPr="00646274">
        <w:rPr>
          <w:lang w:val="en-AU"/>
        </w:rPr>
        <w:t xml:space="preserve">The Certificate of Compliance (refer Clause </w:t>
      </w:r>
      <w:r w:rsidR="00F43547" w:rsidRPr="00646274">
        <w:rPr>
          <w:lang w:val="en-AU"/>
        </w:rPr>
        <w:fldChar w:fldCharType="begin"/>
      </w:r>
      <w:r w:rsidR="00F43547" w:rsidRPr="00646274">
        <w:rPr>
          <w:lang w:val="en-AU"/>
        </w:rPr>
        <w:instrText xml:space="preserve"> REF _Ref101898418 \r \h  \* MERGEFORMAT </w:instrText>
      </w:r>
      <w:r w:rsidR="00F43547" w:rsidRPr="00646274">
        <w:rPr>
          <w:lang w:val="en-AU"/>
        </w:rPr>
      </w:r>
      <w:r w:rsidR="00F43547" w:rsidRPr="00646274">
        <w:rPr>
          <w:lang w:val="en-AU"/>
        </w:rPr>
        <w:fldChar w:fldCharType="separate"/>
      </w:r>
      <w:r w:rsidR="004B12AA">
        <w:rPr>
          <w:lang w:val="en-AU"/>
        </w:rPr>
        <w:t>8.15</w:t>
      </w:r>
      <w:r w:rsidR="00F43547" w:rsidRPr="00646274">
        <w:rPr>
          <w:lang w:val="en-AU"/>
        </w:rPr>
        <w:fldChar w:fldCharType="end"/>
      </w:r>
      <w:r w:rsidR="00F43547" w:rsidRPr="00646274">
        <w:rPr>
          <w:lang w:val="en-AU"/>
        </w:rPr>
        <w:t xml:space="preserve">) must include evidence </w:t>
      </w:r>
      <w:r w:rsidR="008E404F" w:rsidRPr="00646274">
        <w:rPr>
          <w:lang w:val="en-AU"/>
        </w:rPr>
        <w:t>of compliance with this requirement.</w:t>
      </w:r>
    </w:p>
    <w:p w14:paraId="160CBA87" w14:textId="2FF3B353" w:rsidR="00BA3A2C" w:rsidRPr="00646274" w:rsidRDefault="00BA3A2C" w:rsidP="004126E5">
      <w:pPr>
        <w:pStyle w:val="Bodynumbered1"/>
        <w:rPr>
          <w:lang w:val="en-AU"/>
        </w:rPr>
      </w:pPr>
      <w:r w:rsidRPr="00646274">
        <w:rPr>
          <w:lang w:val="en-AU"/>
        </w:rPr>
        <w:t xml:space="preserve">Geotextiles manufactured from recycled materials must conform to the requirements of this Specification, be identified as such on the Certificate of Compliance (refer Clause </w:t>
      </w:r>
      <w:r w:rsidR="0050330F" w:rsidRPr="00646274">
        <w:rPr>
          <w:lang w:val="en-AU"/>
        </w:rPr>
        <w:fldChar w:fldCharType="begin"/>
      </w:r>
      <w:r w:rsidR="0050330F" w:rsidRPr="00646274">
        <w:rPr>
          <w:lang w:val="en-AU"/>
        </w:rPr>
        <w:instrText xml:space="preserve"> REF _Ref101898418 \r \h </w:instrText>
      </w:r>
      <w:r w:rsidR="00BC1AC8" w:rsidRPr="00646274">
        <w:rPr>
          <w:lang w:val="en-AU"/>
        </w:rPr>
        <w:instrText xml:space="preserve"> \* MERGEFORMAT </w:instrText>
      </w:r>
      <w:r w:rsidR="0050330F" w:rsidRPr="00646274">
        <w:rPr>
          <w:lang w:val="en-AU"/>
        </w:rPr>
      </w:r>
      <w:r w:rsidR="0050330F" w:rsidRPr="00646274">
        <w:rPr>
          <w:lang w:val="en-AU"/>
        </w:rPr>
        <w:fldChar w:fldCharType="separate"/>
      </w:r>
      <w:r w:rsidR="004B12AA">
        <w:rPr>
          <w:lang w:val="en-AU"/>
        </w:rPr>
        <w:t>8.15</w:t>
      </w:r>
      <w:r w:rsidR="0050330F" w:rsidRPr="00646274">
        <w:rPr>
          <w:lang w:val="en-AU"/>
        </w:rPr>
        <w:fldChar w:fldCharType="end"/>
      </w:r>
      <w:proofErr w:type="gramStart"/>
      <w:r w:rsidRPr="00646274">
        <w:rPr>
          <w:lang w:val="en-AU"/>
        </w:rPr>
        <w:t>), and</w:t>
      </w:r>
      <w:proofErr w:type="gramEnd"/>
      <w:r w:rsidRPr="00646274">
        <w:rPr>
          <w:lang w:val="en-AU"/>
        </w:rPr>
        <w:t xml:space="preserve"> must be homogeneous with respect to the content of recycled material.</w:t>
      </w:r>
    </w:p>
    <w:p w14:paraId="13D188C6" w14:textId="6D9A1B25" w:rsidR="00684B4C" w:rsidRPr="00646274" w:rsidRDefault="00CF2AE2" w:rsidP="00103C79">
      <w:pPr>
        <w:pStyle w:val="Heading2"/>
      </w:pPr>
      <w:bookmarkStart w:id="36" w:name="_Toc153471533"/>
      <w:r w:rsidRPr="00646274">
        <w:t>Geotextile Strength Class</w:t>
      </w:r>
      <w:bookmarkEnd w:id="36"/>
      <w:r w:rsidRPr="00646274">
        <w:t xml:space="preserve"> </w:t>
      </w:r>
    </w:p>
    <w:p w14:paraId="6F1FB000" w14:textId="12A8C109" w:rsidR="00481931" w:rsidRPr="00646274" w:rsidRDefault="00434653" w:rsidP="004126E5">
      <w:pPr>
        <w:pStyle w:val="Bodynumbered1"/>
        <w:rPr>
          <w:lang w:val="en-AU"/>
        </w:rPr>
      </w:pPr>
      <w:bookmarkStart w:id="37" w:name="_Ref101692963"/>
      <w:bookmarkStart w:id="38" w:name="_Ref55459413"/>
      <w:r w:rsidRPr="00646274">
        <w:rPr>
          <w:lang w:val="en-AU"/>
        </w:rPr>
        <w:t>Th</w:t>
      </w:r>
      <w:r w:rsidR="00811828" w:rsidRPr="00646274">
        <w:rPr>
          <w:lang w:val="en-AU"/>
        </w:rPr>
        <w:t>e g</w:t>
      </w:r>
      <w:r w:rsidR="00481931" w:rsidRPr="00646274">
        <w:rPr>
          <w:lang w:val="en-AU"/>
        </w:rPr>
        <w:t>eotextile</w:t>
      </w:r>
      <w:r w:rsidR="00165036" w:rsidRPr="00646274">
        <w:rPr>
          <w:lang w:val="en-AU"/>
        </w:rPr>
        <w:t xml:space="preserve">, when sampled and tested in accordance with Clause </w:t>
      </w:r>
      <w:r w:rsidR="00165036" w:rsidRPr="00646274">
        <w:rPr>
          <w:lang w:val="en-AU"/>
        </w:rPr>
        <w:fldChar w:fldCharType="begin"/>
      </w:r>
      <w:r w:rsidR="00165036" w:rsidRPr="00646274">
        <w:rPr>
          <w:lang w:val="en-AU"/>
        </w:rPr>
        <w:instrText xml:space="preserve"> REF _Ref101722212 \n \h </w:instrText>
      </w:r>
      <w:r w:rsidR="00DE1D58" w:rsidRPr="00646274">
        <w:rPr>
          <w:lang w:val="en-AU"/>
        </w:rPr>
        <w:instrText xml:space="preserve"> \* MERGEFORMAT </w:instrText>
      </w:r>
      <w:r w:rsidR="00165036" w:rsidRPr="00646274">
        <w:rPr>
          <w:lang w:val="en-AU"/>
        </w:rPr>
      </w:r>
      <w:r w:rsidR="00165036" w:rsidRPr="00646274">
        <w:rPr>
          <w:lang w:val="en-AU"/>
        </w:rPr>
        <w:fldChar w:fldCharType="separate"/>
      </w:r>
      <w:r w:rsidR="004B12AA">
        <w:rPr>
          <w:lang w:val="en-AU"/>
        </w:rPr>
        <w:t>8</w:t>
      </w:r>
      <w:r w:rsidR="00165036" w:rsidRPr="00646274">
        <w:rPr>
          <w:lang w:val="en-AU"/>
        </w:rPr>
        <w:fldChar w:fldCharType="end"/>
      </w:r>
      <w:r w:rsidR="00165036" w:rsidRPr="00646274">
        <w:rPr>
          <w:lang w:val="en-AU"/>
        </w:rPr>
        <w:t>,</w:t>
      </w:r>
      <w:r w:rsidR="00811828" w:rsidRPr="00646274">
        <w:rPr>
          <w:lang w:val="en-AU"/>
        </w:rPr>
        <w:t xml:space="preserve"> must comply with the </w:t>
      </w:r>
      <w:r w:rsidR="00481931" w:rsidRPr="00646274">
        <w:rPr>
          <w:lang w:val="en-AU"/>
        </w:rPr>
        <w:t xml:space="preserve">relevant requirements of Table </w:t>
      </w:r>
      <w:r w:rsidR="00F00E91" w:rsidRPr="00646274">
        <w:rPr>
          <w:lang w:val="en-AU"/>
        </w:rPr>
        <w:fldChar w:fldCharType="begin"/>
      </w:r>
      <w:r w:rsidR="00F00E91" w:rsidRPr="00646274">
        <w:rPr>
          <w:lang w:val="en-AU"/>
        </w:rPr>
        <w:instrText xml:space="preserve"> REF _Ref101692963 \r \h </w:instrText>
      </w:r>
      <w:r w:rsidR="0013584D" w:rsidRPr="00646274">
        <w:rPr>
          <w:lang w:val="en-AU"/>
        </w:rPr>
        <w:instrText xml:space="preserve"> \* MERGEFORMAT </w:instrText>
      </w:r>
      <w:r w:rsidR="00F00E91" w:rsidRPr="00646274">
        <w:rPr>
          <w:lang w:val="en-AU"/>
        </w:rPr>
      </w:r>
      <w:r w:rsidR="00F00E91" w:rsidRPr="00646274">
        <w:rPr>
          <w:lang w:val="en-AU"/>
        </w:rPr>
        <w:fldChar w:fldCharType="separate"/>
      </w:r>
      <w:r w:rsidR="004B12AA">
        <w:rPr>
          <w:lang w:val="en-AU"/>
        </w:rPr>
        <w:t>5.8</w:t>
      </w:r>
      <w:r w:rsidR="00F00E91" w:rsidRPr="00646274">
        <w:rPr>
          <w:lang w:val="en-AU"/>
        </w:rPr>
        <w:fldChar w:fldCharType="end"/>
      </w:r>
      <w:r w:rsidR="00600761" w:rsidRPr="00646274">
        <w:rPr>
          <w:lang w:val="en-AU"/>
        </w:rPr>
        <w:t xml:space="preserve"> for the Strength Class</w:t>
      </w:r>
      <w:r w:rsidR="00481931" w:rsidRPr="00646274">
        <w:rPr>
          <w:lang w:val="en-AU"/>
        </w:rPr>
        <w:t xml:space="preserve"> </w:t>
      </w:r>
      <w:r w:rsidR="00600761" w:rsidRPr="00646274">
        <w:rPr>
          <w:lang w:val="en-AU"/>
        </w:rPr>
        <w:t>specified</w:t>
      </w:r>
      <w:r w:rsidR="00481931" w:rsidRPr="00646274">
        <w:rPr>
          <w:lang w:val="en-AU"/>
        </w:rPr>
        <w:t>.</w:t>
      </w:r>
      <w:bookmarkEnd w:id="37"/>
    </w:p>
    <w:p w14:paraId="07E2FB54" w14:textId="414D52F4" w:rsidR="00646274" w:rsidRPr="00646274" w:rsidRDefault="00646274" w:rsidP="00646274">
      <w:pPr>
        <w:pStyle w:val="Caption"/>
      </w:pPr>
      <w:r w:rsidRPr="00646274">
        <w:t xml:space="preserve">Table </w:t>
      </w:r>
      <w:r w:rsidRPr="00646274">
        <w:fldChar w:fldCharType="begin"/>
      </w:r>
      <w:r w:rsidRPr="00646274">
        <w:instrText xml:space="preserve"> REF _Ref101692963 \r \h  \* MERGEFORMAT </w:instrText>
      </w:r>
      <w:r w:rsidRPr="00646274">
        <w:fldChar w:fldCharType="separate"/>
      </w:r>
      <w:r w:rsidR="004B12AA">
        <w:t>5.8</w:t>
      </w:r>
      <w:r w:rsidRPr="00646274">
        <w:fldChar w:fldCharType="end"/>
      </w:r>
      <w:r w:rsidRPr="00646274">
        <w:t>:</w:t>
      </w:r>
      <w:r>
        <w:tab/>
      </w:r>
      <w:r w:rsidRPr="00646274">
        <w:t>Geotextile Survivability Strength Class Requirements</w:t>
      </w:r>
    </w:p>
    <w:tbl>
      <w:tblPr>
        <w:tblW w:w="9072"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1560"/>
        <w:gridCol w:w="1878"/>
        <w:gridCol w:w="2091"/>
        <w:gridCol w:w="1984"/>
        <w:gridCol w:w="1559"/>
      </w:tblGrid>
      <w:tr w:rsidR="002D7FB7" w:rsidRPr="00646274" w14:paraId="2722D028" w14:textId="77777777" w:rsidTr="00195DD8">
        <w:trPr>
          <w:tblHeader/>
        </w:trPr>
        <w:tc>
          <w:tcPr>
            <w:tcW w:w="1560" w:type="dxa"/>
            <w:tcBorders>
              <w:bottom w:val="single" w:sz="6" w:space="0" w:color="FFFFFF" w:themeColor="background1"/>
            </w:tcBorders>
            <w:shd w:val="clear" w:color="auto" w:fill="BFBFBF" w:themeFill="background1" w:themeFillShade="BF"/>
            <w:vAlign w:val="center"/>
          </w:tcPr>
          <w:p w14:paraId="17E16B13" w14:textId="799B6228" w:rsidR="002D7FB7" w:rsidRPr="00646274" w:rsidRDefault="00AB3EDD" w:rsidP="00646274">
            <w:pPr>
              <w:pStyle w:val="TableHeading"/>
              <w:rPr>
                <w:lang w:val="en-AU"/>
              </w:rPr>
            </w:pPr>
            <w:r w:rsidRPr="00646274">
              <w:rPr>
                <w:lang w:val="en-AU"/>
              </w:rPr>
              <w:t>Geotextile Strength Class</w:t>
            </w:r>
          </w:p>
        </w:tc>
        <w:tc>
          <w:tcPr>
            <w:tcW w:w="1878" w:type="dxa"/>
            <w:shd w:val="clear" w:color="auto" w:fill="BFBFBF" w:themeFill="background1" w:themeFillShade="BF"/>
            <w:vAlign w:val="center"/>
          </w:tcPr>
          <w:p w14:paraId="43706CC7" w14:textId="6537DBBB" w:rsidR="002D7FB7" w:rsidRPr="00646274" w:rsidRDefault="002D7FB7" w:rsidP="00195DD8">
            <w:pPr>
              <w:pStyle w:val="TableHeading"/>
              <w:jc w:val="center"/>
              <w:rPr>
                <w:lang w:val="en-AU"/>
              </w:rPr>
            </w:pPr>
            <w:r w:rsidRPr="00646274">
              <w:rPr>
                <w:lang w:val="en-AU"/>
              </w:rPr>
              <w:t>Elongation</w:t>
            </w:r>
            <w:r w:rsidR="009248C0" w:rsidRPr="00646274">
              <w:rPr>
                <w:lang w:val="en-AU"/>
              </w:rPr>
              <w:t xml:space="preserve"> </w:t>
            </w:r>
            <w:r w:rsidRPr="00646274">
              <w:rPr>
                <w:vertAlign w:val="superscript"/>
                <w:lang w:val="en-AU"/>
              </w:rPr>
              <w:t>(1)</w:t>
            </w:r>
          </w:p>
        </w:tc>
        <w:tc>
          <w:tcPr>
            <w:tcW w:w="2091" w:type="dxa"/>
            <w:shd w:val="clear" w:color="auto" w:fill="BFBFBF" w:themeFill="background1" w:themeFillShade="BF"/>
            <w:vAlign w:val="center"/>
          </w:tcPr>
          <w:p w14:paraId="4B09D4E0" w14:textId="4640965F" w:rsidR="002D7FB7" w:rsidRPr="00646274" w:rsidRDefault="0062215C" w:rsidP="00195DD8">
            <w:pPr>
              <w:pStyle w:val="TableHeading"/>
              <w:jc w:val="center"/>
              <w:rPr>
                <w:lang w:val="en-AU"/>
              </w:rPr>
            </w:pPr>
            <w:r w:rsidRPr="00646274">
              <w:rPr>
                <w:lang w:val="en-AU"/>
              </w:rPr>
              <w:t xml:space="preserve">Minimum </w:t>
            </w:r>
            <w:r w:rsidR="00665274" w:rsidRPr="00646274">
              <w:rPr>
                <w:lang w:val="en-AU"/>
              </w:rPr>
              <w:t xml:space="preserve">Characteristic </w:t>
            </w:r>
            <w:r w:rsidR="002D7FB7" w:rsidRPr="00646274">
              <w:rPr>
                <w:lang w:val="en-AU"/>
              </w:rPr>
              <w:t>Grab</w:t>
            </w:r>
            <w:r w:rsidR="00646274" w:rsidRPr="00646274">
              <w:rPr>
                <w:lang w:val="en-AU"/>
              </w:rPr>
              <w:t xml:space="preserve"> </w:t>
            </w:r>
            <w:r w:rsidR="002D7FB7" w:rsidRPr="00646274">
              <w:rPr>
                <w:lang w:val="en-AU"/>
              </w:rPr>
              <w:t>Strength (N)</w:t>
            </w:r>
          </w:p>
        </w:tc>
        <w:tc>
          <w:tcPr>
            <w:tcW w:w="1984" w:type="dxa"/>
            <w:shd w:val="clear" w:color="auto" w:fill="BFBFBF" w:themeFill="background1" w:themeFillShade="BF"/>
            <w:vAlign w:val="center"/>
          </w:tcPr>
          <w:p w14:paraId="53387342" w14:textId="62D55948" w:rsidR="002D7FB7" w:rsidRPr="00646274" w:rsidRDefault="0062215C" w:rsidP="00195DD8">
            <w:pPr>
              <w:pStyle w:val="TableHeading"/>
              <w:jc w:val="center"/>
              <w:rPr>
                <w:lang w:val="en-AU"/>
              </w:rPr>
            </w:pPr>
            <w:r w:rsidRPr="00646274">
              <w:rPr>
                <w:lang w:val="en-AU"/>
              </w:rPr>
              <w:t xml:space="preserve">Minimum </w:t>
            </w:r>
            <w:r w:rsidR="00665274" w:rsidRPr="00646274">
              <w:rPr>
                <w:lang w:val="en-AU"/>
              </w:rPr>
              <w:t xml:space="preserve">Characteristic </w:t>
            </w:r>
            <w:r w:rsidR="002D7FB7" w:rsidRPr="00646274">
              <w:rPr>
                <w:lang w:val="en-AU"/>
              </w:rPr>
              <w:t xml:space="preserve">Tearing Strength </w:t>
            </w:r>
            <w:r w:rsidR="00877AB9" w:rsidRPr="00646274">
              <w:rPr>
                <w:lang w:val="en-AU"/>
              </w:rPr>
              <w:t>(N</w:t>
            </w:r>
            <w:r w:rsidR="00BE6AD4" w:rsidRPr="00646274">
              <w:rPr>
                <w:lang w:val="en-AU"/>
              </w:rPr>
              <w:t>)</w:t>
            </w:r>
          </w:p>
        </w:tc>
        <w:tc>
          <w:tcPr>
            <w:tcW w:w="1559" w:type="dxa"/>
            <w:shd w:val="clear" w:color="auto" w:fill="BFBFBF" w:themeFill="background1" w:themeFillShade="BF"/>
            <w:vAlign w:val="center"/>
          </w:tcPr>
          <w:p w14:paraId="37AA9BAB" w14:textId="0C0F729B" w:rsidR="002D7FB7" w:rsidRPr="00646274" w:rsidRDefault="0062215C" w:rsidP="00195DD8">
            <w:pPr>
              <w:pStyle w:val="TableHeading"/>
              <w:jc w:val="center"/>
              <w:rPr>
                <w:lang w:val="en-AU"/>
              </w:rPr>
            </w:pPr>
            <w:r w:rsidRPr="00646274">
              <w:rPr>
                <w:lang w:val="en-AU"/>
              </w:rPr>
              <w:t xml:space="preserve">Minimum </w:t>
            </w:r>
            <w:r w:rsidR="00E30091" w:rsidRPr="00646274">
              <w:rPr>
                <w:lang w:val="en-AU"/>
              </w:rPr>
              <w:br/>
            </w:r>
            <w:r w:rsidR="002D7FB7" w:rsidRPr="00646274">
              <w:rPr>
                <w:lang w:val="en-AU"/>
              </w:rPr>
              <w:t>G Rating</w:t>
            </w:r>
          </w:p>
        </w:tc>
      </w:tr>
      <w:tr w:rsidR="00AB3EDD" w:rsidRPr="00646274" w14:paraId="0F7567A7" w14:textId="77777777" w:rsidTr="00195DD8">
        <w:trPr>
          <w:trHeight w:val="274"/>
        </w:trPr>
        <w:tc>
          <w:tcPr>
            <w:tcW w:w="1560" w:type="dxa"/>
            <w:shd w:val="clear" w:color="auto" w:fill="D9D9D9" w:themeFill="background1" w:themeFillShade="D9"/>
          </w:tcPr>
          <w:p w14:paraId="5E16B819" w14:textId="65CCDB17" w:rsidR="00AB3EDD" w:rsidRPr="00E8586D" w:rsidRDefault="00E8586D" w:rsidP="00646274">
            <w:pPr>
              <w:pStyle w:val="TableBodyText"/>
              <w:rPr>
                <w:b/>
                <w:bCs w:val="0"/>
                <w:lang w:val="en-AU"/>
              </w:rPr>
            </w:pPr>
            <w:r w:rsidRPr="00E8586D">
              <w:rPr>
                <w:b/>
                <w:bCs w:val="0"/>
                <w:lang w:val="en-AU"/>
              </w:rPr>
              <w:t>Test Method or Methodology:</w:t>
            </w:r>
          </w:p>
        </w:tc>
        <w:tc>
          <w:tcPr>
            <w:tcW w:w="1878" w:type="dxa"/>
            <w:shd w:val="clear" w:color="auto" w:fill="D9D9D9" w:themeFill="background1" w:themeFillShade="D9"/>
            <w:vAlign w:val="center"/>
          </w:tcPr>
          <w:p w14:paraId="28A179EA" w14:textId="3125F342" w:rsidR="00AB3EDD" w:rsidRPr="00646274" w:rsidRDefault="00AB3EDD" w:rsidP="00195DD8">
            <w:pPr>
              <w:pStyle w:val="TableBodyText"/>
              <w:jc w:val="center"/>
              <w:rPr>
                <w:lang w:val="en-AU"/>
              </w:rPr>
            </w:pPr>
            <w:r w:rsidRPr="00646274">
              <w:rPr>
                <w:lang w:val="en-AU"/>
              </w:rPr>
              <w:t>AS 3706.4</w:t>
            </w:r>
          </w:p>
        </w:tc>
        <w:tc>
          <w:tcPr>
            <w:tcW w:w="2091" w:type="dxa"/>
            <w:shd w:val="clear" w:color="auto" w:fill="D9D9D9" w:themeFill="background1" w:themeFillShade="D9"/>
            <w:vAlign w:val="center"/>
          </w:tcPr>
          <w:p w14:paraId="55CECFE3" w14:textId="128968D7" w:rsidR="00AB3EDD" w:rsidRPr="00646274" w:rsidRDefault="00AB3EDD" w:rsidP="00195DD8">
            <w:pPr>
              <w:pStyle w:val="TableBodyText"/>
              <w:jc w:val="center"/>
              <w:rPr>
                <w:lang w:val="en-AU"/>
              </w:rPr>
            </w:pPr>
            <w:r w:rsidRPr="00646274">
              <w:rPr>
                <w:lang w:val="en-AU"/>
              </w:rPr>
              <w:t>AS 3706.2 Method B</w:t>
            </w:r>
          </w:p>
        </w:tc>
        <w:tc>
          <w:tcPr>
            <w:tcW w:w="1984" w:type="dxa"/>
            <w:shd w:val="clear" w:color="auto" w:fill="D9D9D9" w:themeFill="background1" w:themeFillShade="D9"/>
            <w:vAlign w:val="center"/>
          </w:tcPr>
          <w:p w14:paraId="7A0A150C" w14:textId="72060FD6" w:rsidR="00AB3EDD" w:rsidRPr="00646274" w:rsidRDefault="00AB3EDD" w:rsidP="00195DD8">
            <w:pPr>
              <w:pStyle w:val="TableBodyText"/>
              <w:jc w:val="center"/>
              <w:rPr>
                <w:lang w:val="en-AU"/>
              </w:rPr>
            </w:pPr>
            <w:r w:rsidRPr="00646274">
              <w:rPr>
                <w:lang w:val="en-AU"/>
              </w:rPr>
              <w:t>AS 3706.3</w:t>
            </w:r>
          </w:p>
        </w:tc>
        <w:tc>
          <w:tcPr>
            <w:tcW w:w="1559" w:type="dxa"/>
            <w:shd w:val="clear" w:color="auto" w:fill="D9D9D9" w:themeFill="background1" w:themeFillShade="D9"/>
            <w:vAlign w:val="center"/>
          </w:tcPr>
          <w:p w14:paraId="6FD6688A" w14:textId="152A83E6" w:rsidR="00AB3EDD" w:rsidRPr="00646274" w:rsidRDefault="00C47869" w:rsidP="00195DD8">
            <w:pPr>
              <w:pStyle w:val="TableBodyText"/>
              <w:jc w:val="center"/>
              <w:rPr>
                <w:lang w:val="en-AU"/>
              </w:rPr>
            </w:pPr>
            <w:r w:rsidRPr="00C47869">
              <w:rPr>
                <w:lang w:val="en-AU"/>
              </w:rPr>
              <w:t>Annexure B</w:t>
            </w:r>
          </w:p>
        </w:tc>
      </w:tr>
      <w:tr w:rsidR="004C3C8B" w:rsidRPr="00646274" w14:paraId="5C62E74C" w14:textId="77777777" w:rsidTr="00195DD8">
        <w:tc>
          <w:tcPr>
            <w:tcW w:w="1560" w:type="dxa"/>
            <w:vMerge w:val="restart"/>
            <w:shd w:val="clear" w:color="auto" w:fill="D9D9D9" w:themeFill="background1" w:themeFillShade="D9"/>
          </w:tcPr>
          <w:p w14:paraId="7D984A9F" w14:textId="77777777" w:rsidR="004C3C8B" w:rsidRPr="00646274" w:rsidRDefault="004C3C8B" w:rsidP="00646274">
            <w:pPr>
              <w:pStyle w:val="TableBodyText"/>
              <w:rPr>
                <w:lang w:val="en-AU"/>
              </w:rPr>
            </w:pPr>
            <w:r w:rsidRPr="00646274">
              <w:rPr>
                <w:lang w:val="en-AU"/>
              </w:rPr>
              <w:t>A</w:t>
            </w:r>
          </w:p>
        </w:tc>
        <w:tc>
          <w:tcPr>
            <w:tcW w:w="1878" w:type="dxa"/>
            <w:shd w:val="clear" w:color="auto" w:fill="D9D9D9" w:themeFill="background1" w:themeFillShade="D9"/>
            <w:vAlign w:val="center"/>
          </w:tcPr>
          <w:p w14:paraId="5673A986" w14:textId="77777777" w:rsidR="004C3C8B" w:rsidRPr="00646274" w:rsidRDefault="004C3C8B" w:rsidP="00195DD8">
            <w:pPr>
              <w:pStyle w:val="TableBodyText"/>
              <w:jc w:val="center"/>
              <w:rPr>
                <w:lang w:val="en-AU"/>
              </w:rPr>
            </w:pPr>
            <w:r w:rsidRPr="00646274">
              <w:rPr>
                <w:lang w:val="en-AU"/>
              </w:rPr>
              <w:t>≥ 30%</w:t>
            </w:r>
          </w:p>
        </w:tc>
        <w:tc>
          <w:tcPr>
            <w:tcW w:w="2091" w:type="dxa"/>
            <w:shd w:val="clear" w:color="auto" w:fill="D9D9D9" w:themeFill="background1" w:themeFillShade="D9"/>
            <w:vAlign w:val="center"/>
          </w:tcPr>
          <w:p w14:paraId="2E3B6BF2" w14:textId="77777777" w:rsidR="004C3C8B" w:rsidRPr="00646274" w:rsidRDefault="004C3C8B" w:rsidP="00195DD8">
            <w:pPr>
              <w:pStyle w:val="TableBodyText"/>
              <w:jc w:val="center"/>
              <w:rPr>
                <w:lang w:val="en-AU"/>
              </w:rPr>
            </w:pPr>
            <w:r w:rsidRPr="00646274">
              <w:rPr>
                <w:lang w:val="en-AU"/>
              </w:rPr>
              <w:t>500</w:t>
            </w:r>
          </w:p>
        </w:tc>
        <w:tc>
          <w:tcPr>
            <w:tcW w:w="1984" w:type="dxa"/>
            <w:shd w:val="clear" w:color="auto" w:fill="D9D9D9" w:themeFill="background1" w:themeFillShade="D9"/>
            <w:vAlign w:val="center"/>
          </w:tcPr>
          <w:p w14:paraId="38A8FCD4" w14:textId="77777777" w:rsidR="004C3C8B" w:rsidRPr="00646274" w:rsidRDefault="004C3C8B" w:rsidP="00195DD8">
            <w:pPr>
              <w:pStyle w:val="TableBodyText"/>
              <w:jc w:val="center"/>
              <w:rPr>
                <w:lang w:val="en-AU"/>
              </w:rPr>
            </w:pPr>
            <w:r w:rsidRPr="00646274">
              <w:rPr>
                <w:lang w:val="en-AU"/>
              </w:rPr>
              <w:t>180</w:t>
            </w:r>
          </w:p>
        </w:tc>
        <w:tc>
          <w:tcPr>
            <w:tcW w:w="1559" w:type="dxa"/>
            <w:shd w:val="clear" w:color="auto" w:fill="D9D9D9" w:themeFill="background1" w:themeFillShade="D9"/>
            <w:vAlign w:val="center"/>
          </w:tcPr>
          <w:p w14:paraId="45F829A8" w14:textId="77777777" w:rsidR="004C3C8B" w:rsidRPr="00646274" w:rsidRDefault="004C3C8B" w:rsidP="00195DD8">
            <w:pPr>
              <w:pStyle w:val="TableBodyText"/>
              <w:jc w:val="center"/>
              <w:rPr>
                <w:lang w:val="en-AU"/>
              </w:rPr>
            </w:pPr>
            <w:r w:rsidRPr="00646274">
              <w:rPr>
                <w:lang w:val="en-AU"/>
              </w:rPr>
              <w:t>900</w:t>
            </w:r>
          </w:p>
        </w:tc>
      </w:tr>
      <w:tr w:rsidR="004C3C8B" w:rsidRPr="00646274" w14:paraId="6A53C15C" w14:textId="77777777" w:rsidTr="00195DD8">
        <w:tc>
          <w:tcPr>
            <w:tcW w:w="1560" w:type="dxa"/>
            <w:vMerge/>
            <w:tcBorders>
              <w:bottom w:val="single" w:sz="6" w:space="0" w:color="FFFFFF" w:themeColor="background1"/>
            </w:tcBorders>
            <w:shd w:val="clear" w:color="auto" w:fill="D9D9D9" w:themeFill="background1" w:themeFillShade="D9"/>
          </w:tcPr>
          <w:p w14:paraId="59504392" w14:textId="77777777" w:rsidR="004C3C8B" w:rsidRPr="00646274" w:rsidRDefault="004C3C8B" w:rsidP="00646274">
            <w:pPr>
              <w:pStyle w:val="TableBodyText"/>
              <w:rPr>
                <w:lang w:val="en-AU"/>
              </w:rPr>
            </w:pPr>
          </w:p>
        </w:tc>
        <w:tc>
          <w:tcPr>
            <w:tcW w:w="1878" w:type="dxa"/>
            <w:shd w:val="clear" w:color="auto" w:fill="D9D9D9" w:themeFill="background1" w:themeFillShade="D9"/>
            <w:vAlign w:val="center"/>
          </w:tcPr>
          <w:p w14:paraId="773D26A1" w14:textId="77777777" w:rsidR="004C3C8B" w:rsidRPr="00646274" w:rsidRDefault="004C3C8B" w:rsidP="00195DD8">
            <w:pPr>
              <w:pStyle w:val="TableBodyText"/>
              <w:jc w:val="center"/>
              <w:rPr>
                <w:lang w:val="en-AU"/>
              </w:rPr>
            </w:pPr>
            <w:r w:rsidRPr="00646274">
              <w:rPr>
                <w:lang w:val="en-AU"/>
              </w:rPr>
              <w:t>&lt;30%</w:t>
            </w:r>
          </w:p>
        </w:tc>
        <w:tc>
          <w:tcPr>
            <w:tcW w:w="2091" w:type="dxa"/>
            <w:shd w:val="clear" w:color="auto" w:fill="D9D9D9" w:themeFill="background1" w:themeFillShade="D9"/>
            <w:vAlign w:val="center"/>
          </w:tcPr>
          <w:p w14:paraId="7FFFF295" w14:textId="77777777" w:rsidR="004C3C8B" w:rsidRPr="00646274" w:rsidRDefault="004C3C8B" w:rsidP="00195DD8">
            <w:pPr>
              <w:pStyle w:val="TableBodyText"/>
              <w:jc w:val="center"/>
              <w:rPr>
                <w:lang w:val="en-AU"/>
              </w:rPr>
            </w:pPr>
            <w:r w:rsidRPr="00646274">
              <w:rPr>
                <w:lang w:val="en-AU"/>
              </w:rPr>
              <w:t>800</w:t>
            </w:r>
          </w:p>
        </w:tc>
        <w:tc>
          <w:tcPr>
            <w:tcW w:w="1984" w:type="dxa"/>
            <w:shd w:val="clear" w:color="auto" w:fill="D9D9D9" w:themeFill="background1" w:themeFillShade="D9"/>
            <w:vAlign w:val="center"/>
          </w:tcPr>
          <w:p w14:paraId="190A4753" w14:textId="77777777" w:rsidR="004C3C8B" w:rsidRPr="00646274" w:rsidRDefault="004C3C8B" w:rsidP="00195DD8">
            <w:pPr>
              <w:pStyle w:val="TableBodyText"/>
              <w:jc w:val="center"/>
              <w:rPr>
                <w:lang w:val="en-AU"/>
              </w:rPr>
            </w:pPr>
            <w:r w:rsidRPr="00646274">
              <w:rPr>
                <w:lang w:val="en-AU"/>
              </w:rPr>
              <w:t>300</w:t>
            </w:r>
          </w:p>
        </w:tc>
        <w:tc>
          <w:tcPr>
            <w:tcW w:w="1559" w:type="dxa"/>
            <w:shd w:val="clear" w:color="auto" w:fill="D9D9D9" w:themeFill="background1" w:themeFillShade="D9"/>
            <w:vAlign w:val="center"/>
          </w:tcPr>
          <w:p w14:paraId="3A5F051B" w14:textId="77777777" w:rsidR="004C3C8B" w:rsidRPr="00646274" w:rsidRDefault="004C3C8B" w:rsidP="00195DD8">
            <w:pPr>
              <w:pStyle w:val="TableBodyText"/>
              <w:jc w:val="center"/>
              <w:rPr>
                <w:lang w:val="en-AU"/>
              </w:rPr>
            </w:pPr>
            <w:r w:rsidRPr="00646274">
              <w:rPr>
                <w:lang w:val="en-AU"/>
              </w:rPr>
              <w:t>1,350</w:t>
            </w:r>
          </w:p>
        </w:tc>
      </w:tr>
      <w:tr w:rsidR="004C3C8B" w:rsidRPr="00646274" w14:paraId="7F41D448" w14:textId="77777777" w:rsidTr="00195DD8">
        <w:tc>
          <w:tcPr>
            <w:tcW w:w="1560" w:type="dxa"/>
            <w:vMerge w:val="restart"/>
            <w:shd w:val="clear" w:color="auto" w:fill="D9D9D9" w:themeFill="background1" w:themeFillShade="D9"/>
          </w:tcPr>
          <w:p w14:paraId="2A2DDD7C" w14:textId="77777777" w:rsidR="004C3C8B" w:rsidRPr="00646274" w:rsidRDefault="004C3C8B" w:rsidP="00646274">
            <w:pPr>
              <w:pStyle w:val="TableBodyText"/>
              <w:rPr>
                <w:lang w:val="en-AU"/>
              </w:rPr>
            </w:pPr>
            <w:r w:rsidRPr="00646274">
              <w:rPr>
                <w:lang w:val="en-AU"/>
              </w:rPr>
              <w:t>B</w:t>
            </w:r>
          </w:p>
        </w:tc>
        <w:tc>
          <w:tcPr>
            <w:tcW w:w="1878" w:type="dxa"/>
            <w:shd w:val="clear" w:color="auto" w:fill="D9D9D9" w:themeFill="background1" w:themeFillShade="D9"/>
            <w:vAlign w:val="center"/>
          </w:tcPr>
          <w:p w14:paraId="3C96A993" w14:textId="77777777" w:rsidR="004C3C8B" w:rsidRPr="00646274" w:rsidRDefault="004C3C8B" w:rsidP="00195DD8">
            <w:pPr>
              <w:pStyle w:val="TableBodyText"/>
              <w:jc w:val="center"/>
              <w:rPr>
                <w:lang w:val="en-AU"/>
              </w:rPr>
            </w:pPr>
            <w:r w:rsidRPr="00646274">
              <w:rPr>
                <w:lang w:val="en-AU"/>
              </w:rPr>
              <w:t>≥ 30%</w:t>
            </w:r>
          </w:p>
        </w:tc>
        <w:tc>
          <w:tcPr>
            <w:tcW w:w="2091" w:type="dxa"/>
            <w:shd w:val="clear" w:color="auto" w:fill="D9D9D9" w:themeFill="background1" w:themeFillShade="D9"/>
            <w:vAlign w:val="center"/>
          </w:tcPr>
          <w:p w14:paraId="7AF449D6" w14:textId="77777777" w:rsidR="004C3C8B" w:rsidRPr="00646274" w:rsidRDefault="004C3C8B" w:rsidP="00195DD8">
            <w:pPr>
              <w:pStyle w:val="TableBodyText"/>
              <w:jc w:val="center"/>
              <w:rPr>
                <w:lang w:val="en-AU"/>
              </w:rPr>
            </w:pPr>
            <w:r w:rsidRPr="00646274">
              <w:rPr>
                <w:lang w:val="en-AU"/>
              </w:rPr>
              <w:t>700</w:t>
            </w:r>
          </w:p>
        </w:tc>
        <w:tc>
          <w:tcPr>
            <w:tcW w:w="1984" w:type="dxa"/>
            <w:shd w:val="clear" w:color="auto" w:fill="D9D9D9" w:themeFill="background1" w:themeFillShade="D9"/>
            <w:vAlign w:val="center"/>
          </w:tcPr>
          <w:p w14:paraId="08C183FE" w14:textId="77777777" w:rsidR="004C3C8B" w:rsidRPr="00646274" w:rsidRDefault="004C3C8B" w:rsidP="00195DD8">
            <w:pPr>
              <w:pStyle w:val="TableBodyText"/>
              <w:jc w:val="center"/>
              <w:rPr>
                <w:lang w:val="en-AU"/>
              </w:rPr>
            </w:pPr>
            <w:r w:rsidRPr="00646274">
              <w:rPr>
                <w:lang w:val="en-AU"/>
              </w:rPr>
              <w:t>250</w:t>
            </w:r>
          </w:p>
        </w:tc>
        <w:tc>
          <w:tcPr>
            <w:tcW w:w="1559" w:type="dxa"/>
            <w:shd w:val="clear" w:color="auto" w:fill="D9D9D9" w:themeFill="background1" w:themeFillShade="D9"/>
            <w:vAlign w:val="center"/>
          </w:tcPr>
          <w:p w14:paraId="02F15476" w14:textId="77777777" w:rsidR="004C3C8B" w:rsidRPr="00646274" w:rsidRDefault="004C3C8B" w:rsidP="00195DD8">
            <w:pPr>
              <w:pStyle w:val="TableBodyText"/>
              <w:jc w:val="center"/>
              <w:rPr>
                <w:lang w:val="en-AU"/>
              </w:rPr>
            </w:pPr>
            <w:r w:rsidRPr="00646274">
              <w:rPr>
                <w:lang w:val="en-AU"/>
              </w:rPr>
              <w:t>1,350</w:t>
            </w:r>
          </w:p>
        </w:tc>
      </w:tr>
      <w:tr w:rsidR="004C3C8B" w:rsidRPr="00646274" w14:paraId="047B67E7" w14:textId="77777777" w:rsidTr="00195DD8">
        <w:tc>
          <w:tcPr>
            <w:tcW w:w="1560" w:type="dxa"/>
            <w:vMerge/>
            <w:tcBorders>
              <w:bottom w:val="single" w:sz="6" w:space="0" w:color="FFFFFF" w:themeColor="background1"/>
            </w:tcBorders>
            <w:shd w:val="clear" w:color="auto" w:fill="D9D9D9" w:themeFill="background1" w:themeFillShade="D9"/>
          </w:tcPr>
          <w:p w14:paraId="1B79CED0" w14:textId="77777777" w:rsidR="004C3C8B" w:rsidRPr="00646274" w:rsidRDefault="004C3C8B" w:rsidP="00646274">
            <w:pPr>
              <w:pStyle w:val="TableBodyText"/>
              <w:rPr>
                <w:lang w:val="en-AU"/>
              </w:rPr>
            </w:pPr>
          </w:p>
        </w:tc>
        <w:tc>
          <w:tcPr>
            <w:tcW w:w="1878" w:type="dxa"/>
            <w:shd w:val="clear" w:color="auto" w:fill="D9D9D9" w:themeFill="background1" w:themeFillShade="D9"/>
            <w:vAlign w:val="center"/>
          </w:tcPr>
          <w:p w14:paraId="2AFFC753" w14:textId="77777777" w:rsidR="004C3C8B" w:rsidRPr="00646274" w:rsidRDefault="004C3C8B" w:rsidP="00195DD8">
            <w:pPr>
              <w:pStyle w:val="TableBodyText"/>
              <w:jc w:val="center"/>
              <w:rPr>
                <w:lang w:val="en-AU"/>
              </w:rPr>
            </w:pPr>
            <w:r w:rsidRPr="00646274">
              <w:rPr>
                <w:lang w:val="en-AU"/>
              </w:rPr>
              <w:t>&lt;30%</w:t>
            </w:r>
          </w:p>
        </w:tc>
        <w:tc>
          <w:tcPr>
            <w:tcW w:w="2091" w:type="dxa"/>
            <w:shd w:val="clear" w:color="auto" w:fill="D9D9D9" w:themeFill="background1" w:themeFillShade="D9"/>
            <w:vAlign w:val="center"/>
          </w:tcPr>
          <w:p w14:paraId="318E72C0" w14:textId="77777777" w:rsidR="004C3C8B" w:rsidRPr="00646274" w:rsidRDefault="004C3C8B" w:rsidP="00195DD8">
            <w:pPr>
              <w:pStyle w:val="TableBodyText"/>
              <w:jc w:val="center"/>
              <w:rPr>
                <w:lang w:val="en-AU"/>
              </w:rPr>
            </w:pPr>
            <w:r w:rsidRPr="00646274">
              <w:rPr>
                <w:lang w:val="en-AU"/>
              </w:rPr>
              <w:t>1,100</w:t>
            </w:r>
          </w:p>
        </w:tc>
        <w:tc>
          <w:tcPr>
            <w:tcW w:w="1984" w:type="dxa"/>
            <w:shd w:val="clear" w:color="auto" w:fill="D9D9D9" w:themeFill="background1" w:themeFillShade="D9"/>
            <w:vAlign w:val="center"/>
          </w:tcPr>
          <w:p w14:paraId="40D5010C" w14:textId="77777777" w:rsidR="004C3C8B" w:rsidRPr="00646274" w:rsidRDefault="004C3C8B" w:rsidP="00195DD8">
            <w:pPr>
              <w:pStyle w:val="TableBodyText"/>
              <w:jc w:val="center"/>
              <w:rPr>
                <w:lang w:val="en-AU"/>
              </w:rPr>
            </w:pPr>
            <w:r w:rsidRPr="00646274">
              <w:rPr>
                <w:lang w:val="en-AU"/>
              </w:rPr>
              <w:t>400</w:t>
            </w:r>
          </w:p>
        </w:tc>
        <w:tc>
          <w:tcPr>
            <w:tcW w:w="1559" w:type="dxa"/>
            <w:shd w:val="clear" w:color="auto" w:fill="D9D9D9" w:themeFill="background1" w:themeFillShade="D9"/>
            <w:vAlign w:val="center"/>
          </w:tcPr>
          <w:p w14:paraId="46960645" w14:textId="77777777" w:rsidR="004C3C8B" w:rsidRPr="00646274" w:rsidRDefault="004C3C8B" w:rsidP="00195DD8">
            <w:pPr>
              <w:pStyle w:val="TableBodyText"/>
              <w:jc w:val="center"/>
              <w:rPr>
                <w:lang w:val="en-AU"/>
              </w:rPr>
            </w:pPr>
            <w:r w:rsidRPr="00646274">
              <w:rPr>
                <w:lang w:val="en-AU"/>
              </w:rPr>
              <w:t>2,000</w:t>
            </w:r>
          </w:p>
        </w:tc>
      </w:tr>
      <w:tr w:rsidR="004C3C8B" w:rsidRPr="00646274" w14:paraId="3940BF4F" w14:textId="77777777" w:rsidTr="00195DD8">
        <w:tc>
          <w:tcPr>
            <w:tcW w:w="1560" w:type="dxa"/>
            <w:vMerge w:val="restart"/>
            <w:shd w:val="clear" w:color="auto" w:fill="D9D9D9" w:themeFill="background1" w:themeFillShade="D9"/>
          </w:tcPr>
          <w:p w14:paraId="0D4DAC70" w14:textId="77777777" w:rsidR="004C3C8B" w:rsidRPr="00646274" w:rsidRDefault="004C3C8B" w:rsidP="00646274">
            <w:pPr>
              <w:pStyle w:val="TableBodyText"/>
              <w:rPr>
                <w:lang w:val="en-AU"/>
              </w:rPr>
            </w:pPr>
            <w:r w:rsidRPr="00646274">
              <w:rPr>
                <w:lang w:val="en-AU"/>
              </w:rPr>
              <w:t>C</w:t>
            </w:r>
          </w:p>
        </w:tc>
        <w:tc>
          <w:tcPr>
            <w:tcW w:w="1878" w:type="dxa"/>
            <w:shd w:val="clear" w:color="auto" w:fill="D9D9D9" w:themeFill="background1" w:themeFillShade="D9"/>
            <w:vAlign w:val="center"/>
          </w:tcPr>
          <w:p w14:paraId="77DCFBE8" w14:textId="77777777" w:rsidR="004C3C8B" w:rsidRPr="00646274" w:rsidRDefault="004C3C8B" w:rsidP="00195DD8">
            <w:pPr>
              <w:pStyle w:val="TableBodyText"/>
              <w:jc w:val="center"/>
              <w:rPr>
                <w:lang w:val="en-AU"/>
              </w:rPr>
            </w:pPr>
            <w:r w:rsidRPr="00646274">
              <w:rPr>
                <w:lang w:val="en-AU"/>
              </w:rPr>
              <w:t>≥ 30%</w:t>
            </w:r>
          </w:p>
        </w:tc>
        <w:tc>
          <w:tcPr>
            <w:tcW w:w="2091" w:type="dxa"/>
            <w:shd w:val="clear" w:color="auto" w:fill="D9D9D9" w:themeFill="background1" w:themeFillShade="D9"/>
            <w:vAlign w:val="center"/>
          </w:tcPr>
          <w:p w14:paraId="73B8EE76" w14:textId="77777777" w:rsidR="004C3C8B" w:rsidRPr="00646274" w:rsidRDefault="004C3C8B" w:rsidP="00195DD8">
            <w:pPr>
              <w:pStyle w:val="TableBodyText"/>
              <w:jc w:val="center"/>
              <w:rPr>
                <w:lang w:val="en-AU"/>
              </w:rPr>
            </w:pPr>
            <w:r w:rsidRPr="00646274">
              <w:rPr>
                <w:lang w:val="en-AU"/>
              </w:rPr>
              <w:t>900</w:t>
            </w:r>
          </w:p>
        </w:tc>
        <w:tc>
          <w:tcPr>
            <w:tcW w:w="1984" w:type="dxa"/>
            <w:shd w:val="clear" w:color="auto" w:fill="D9D9D9" w:themeFill="background1" w:themeFillShade="D9"/>
            <w:vAlign w:val="center"/>
          </w:tcPr>
          <w:p w14:paraId="18A11663" w14:textId="77777777" w:rsidR="004C3C8B" w:rsidRPr="00646274" w:rsidRDefault="004C3C8B" w:rsidP="00195DD8">
            <w:pPr>
              <w:pStyle w:val="TableBodyText"/>
              <w:jc w:val="center"/>
              <w:rPr>
                <w:lang w:val="en-AU"/>
              </w:rPr>
            </w:pPr>
            <w:r w:rsidRPr="00646274">
              <w:rPr>
                <w:lang w:val="en-AU"/>
              </w:rPr>
              <w:t>350</w:t>
            </w:r>
          </w:p>
        </w:tc>
        <w:tc>
          <w:tcPr>
            <w:tcW w:w="1559" w:type="dxa"/>
            <w:shd w:val="clear" w:color="auto" w:fill="D9D9D9" w:themeFill="background1" w:themeFillShade="D9"/>
            <w:vAlign w:val="center"/>
          </w:tcPr>
          <w:p w14:paraId="76E48EA1" w14:textId="77777777" w:rsidR="004C3C8B" w:rsidRPr="00646274" w:rsidRDefault="004C3C8B" w:rsidP="00195DD8">
            <w:pPr>
              <w:pStyle w:val="TableBodyText"/>
              <w:jc w:val="center"/>
              <w:rPr>
                <w:lang w:val="en-AU"/>
              </w:rPr>
            </w:pPr>
            <w:r w:rsidRPr="00646274">
              <w:rPr>
                <w:lang w:val="en-AU"/>
              </w:rPr>
              <w:t>2,000</w:t>
            </w:r>
          </w:p>
        </w:tc>
      </w:tr>
      <w:tr w:rsidR="004C3C8B" w:rsidRPr="00646274" w14:paraId="28A8871C" w14:textId="77777777" w:rsidTr="00195DD8">
        <w:tc>
          <w:tcPr>
            <w:tcW w:w="1560" w:type="dxa"/>
            <w:vMerge/>
            <w:tcBorders>
              <w:bottom w:val="single" w:sz="6" w:space="0" w:color="FFFFFF" w:themeColor="background1"/>
            </w:tcBorders>
            <w:shd w:val="clear" w:color="auto" w:fill="D9D9D9" w:themeFill="background1" w:themeFillShade="D9"/>
          </w:tcPr>
          <w:p w14:paraId="03F80741" w14:textId="77777777" w:rsidR="004C3C8B" w:rsidRPr="00646274" w:rsidRDefault="004C3C8B" w:rsidP="00646274">
            <w:pPr>
              <w:pStyle w:val="TableBodyText"/>
              <w:rPr>
                <w:lang w:val="en-AU"/>
              </w:rPr>
            </w:pPr>
          </w:p>
        </w:tc>
        <w:tc>
          <w:tcPr>
            <w:tcW w:w="1878" w:type="dxa"/>
            <w:shd w:val="clear" w:color="auto" w:fill="D9D9D9" w:themeFill="background1" w:themeFillShade="D9"/>
            <w:vAlign w:val="center"/>
          </w:tcPr>
          <w:p w14:paraId="5D3AFC03" w14:textId="77777777" w:rsidR="004C3C8B" w:rsidRPr="00646274" w:rsidRDefault="004C3C8B" w:rsidP="00195DD8">
            <w:pPr>
              <w:pStyle w:val="TableBodyText"/>
              <w:jc w:val="center"/>
              <w:rPr>
                <w:lang w:val="en-AU"/>
              </w:rPr>
            </w:pPr>
            <w:r w:rsidRPr="00646274">
              <w:rPr>
                <w:lang w:val="en-AU"/>
              </w:rPr>
              <w:t>&lt;30%</w:t>
            </w:r>
          </w:p>
        </w:tc>
        <w:tc>
          <w:tcPr>
            <w:tcW w:w="2091" w:type="dxa"/>
            <w:shd w:val="clear" w:color="auto" w:fill="D9D9D9" w:themeFill="background1" w:themeFillShade="D9"/>
            <w:vAlign w:val="center"/>
          </w:tcPr>
          <w:p w14:paraId="3AE2F028" w14:textId="77777777" w:rsidR="004C3C8B" w:rsidRPr="00646274" w:rsidRDefault="004C3C8B" w:rsidP="00195DD8">
            <w:pPr>
              <w:pStyle w:val="TableBodyText"/>
              <w:jc w:val="center"/>
              <w:rPr>
                <w:lang w:val="en-AU"/>
              </w:rPr>
            </w:pPr>
            <w:r w:rsidRPr="00646274">
              <w:rPr>
                <w:lang w:val="en-AU"/>
              </w:rPr>
              <w:t>1,400</w:t>
            </w:r>
          </w:p>
        </w:tc>
        <w:tc>
          <w:tcPr>
            <w:tcW w:w="1984" w:type="dxa"/>
            <w:shd w:val="clear" w:color="auto" w:fill="D9D9D9" w:themeFill="background1" w:themeFillShade="D9"/>
            <w:vAlign w:val="center"/>
          </w:tcPr>
          <w:p w14:paraId="2F240C0B" w14:textId="77777777" w:rsidR="004C3C8B" w:rsidRPr="00646274" w:rsidRDefault="004C3C8B" w:rsidP="00195DD8">
            <w:pPr>
              <w:pStyle w:val="TableBodyText"/>
              <w:jc w:val="center"/>
              <w:rPr>
                <w:lang w:val="en-AU"/>
              </w:rPr>
            </w:pPr>
            <w:r w:rsidRPr="00646274">
              <w:rPr>
                <w:lang w:val="en-AU"/>
              </w:rPr>
              <w:t>500</w:t>
            </w:r>
          </w:p>
        </w:tc>
        <w:tc>
          <w:tcPr>
            <w:tcW w:w="1559" w:type="dxa"/>
            <w:shd w:val="clear" w:color="auto" w:fill="D9D9D9" w:themeFill="background1" w:themeFillShade="D9"/>
            <w:vAlign w:val="center"/>
          </w:tcPr>
          <w:p w14:paraId="14EECFD9" w14:textId="77777777" w:rsidR="004C3C8B" w:rsidRPr="00646274" w:rsidRDefault="004C3C8B" w:rsidP="00195DD8">
            <w:pPr>
              <w:pStyle w:val="TableBodyText"/>
              <w:jc w:val="center"/>
              <w:rPr>
                <w:lang w:val="en-AU"/>
              </w:rPr>
            </w:pPr>
            <w:r w:rsidRPr="00646274">
              <w:rPr>
                <w:lang w:val="en-AU"/>
              </w:rPr>
              <w:t>3,000</w:t>
            </w:r>
          </w:p>
        </w:tc>
      </w:tr>
      <w:tr w:rsidR="004C3C8B" w:rsidRPr="00646274" w14:paraId="0E932C44" w14:textId="77777777" w:rsidTr="00195DD8">
        <w:tc>
          <w:tcPr>
            <w:tcW w:w="1560" w:type="dxa"/>
            <w:vMerge w:val="restart"/>
            <w:shd w:val="clear" w:color="auto" w:fill="D9D9D9" w:themeFill="background1" w:themeFillShade="D9"/>
          </w:tcPr>
          <w:p w14:paraId="6453F764" w14:textId="77777777" w:rsidR="004C3C8B" w:rsidRPr="00646274" w:rsidRDefault="004C3C8B" w:rsidP="00646274">
            <w:pPr>
              <w:pStyle w:val="TableBodyText"/>
              <w:rPr>
                <w:lang w:val="en-AU"/>
              </w:rPr>
            </w:pPr>
            <w:r w:rsidRPr="00646274">
              <w:rPr>
                <w:lang w:val="en-AU"/>
              </w:rPr>
              <w:t>D</w:t>
            </w:r>
          </w:p>
        </w:tc>
        <w:tc>
          <w:tcPr>
            <w:tcW w:w="1878" w:type="dxa"/>
            <w:shd w:val="clear" w:color="auto" w:fill="D9D9D9" w:themeFill="background1" w:themeFillShade="D9"/>
            <w:vAlign w:val="center"/>
          </w:tcPr>
          <w:p w14:paraId="04469657" w14:textId="77777777" w:rsidR="004C3C8B" w:rsidRPr="00646274" w:rsidRDefault="004C3C8B" w:rsidP="00195DD8">
            <w:pPr>
              <w:pStyle w:val="TableBodyText"/>
              <w:jc w:val="center"/>
              <w:rPr>
                <w:lang w:val="en-AU"/>
              </w:rPr>
            </w:pPr>
            <w:r w:rsidRPr="00646274">
              <w:rPr>
                <w:lang w:val="en-AU"/>
              </w:rPr>
              <w:t>≥ 30%</w:t>
            </w:r>
          </w:p>
        </w:tc>
        <w:tc>
          <w:tcPr>
            <w:tcW w:w="2091" w:type="dxa"/>
            <w:shd w:val="clear" w:color="auto" w:fill="D9D9D9" w:themeFill="background1" w:themeFillShade="D9"/>
            <w:vAlign w:val="center"/>
          </w:tcPr>
          <w:p w14:paraId="2302475F" w14:textId="77777777" w:rsidR="004C3C8B" w:rsidRPr="00646274" w:rsidRDefault="004C3C8B" w:rsidP="00195DD8">
            <w:pPr>
              <w:pStyle w:val="TableBodyText"/>
              <w:jc w:val="center"/>
              <w:rPr>
                <w:lang w:val="en-AU"/>
              </w:rPr>
            </w:pPr>
            <w:r w:rsidRPr="00646274">
              <w:rPr>
                <w:lang w:val="en-AU"/>
              </w:rPr>
              <w:t>1,200</w:t>
            </w:r>
          </w:p>
        </w:tc>
        <w:tc>
          <w:tcPr>
            <w:tcW w:w="1984" w:type="dxa"/>
            <w:shd w:val="clear" w:color="auto" w:fill="D9D9D9" w:themeFill="background1" w:themeFillShade="D9"/>
            <w:vAlign w:val="center"/>
          </w:tcPr>
          <w:p w14:paraId="2978D118" w14:textId="77777777" w:rsidR="004C3C8B" w:rsidRPr="00646274" w:rsidRDefault="004C3C8B" w:rsidP="00195DD8">
            <w:pPr>
              <w:pStyle w:val="TableBodyText"/>
              <w:jc w:val="center"/>
              <w:rPr>
                <w:lang w:val="en-AU"/>
              </w:rPr>
            </w:pPr>
            <w:r w:rsidRPr="00646274">
              <w:rPr>
                <w:lang w:val="en-AU"/>
              </w:rPr>
              <w:t>450</w:t>
            </w:r>
          </w:p>
        </w:tc>
        <w:tc>
          <w:tcPr>
            <w:tcW w:w="1559" w:type="dxa"/>
            <w:shd w:val="clear" w:color="auto" w:fill="D9D9D9" w:themeFill="background1" w:themeFillShade="D9"/>
            <w:vAlign w:val="center"/>
          </w:tcPr>
          <w:p w14:paraId="1AFA476F" w14:textId="77777777" w:rsidR="004C3C8B" w:rsidRPr="00646274" w:rsidRDefault="004C3C8B" w:rsidP="00195DD8">
            <w:pPr>
              <w:pStyle w:val="TableBodyText"/>
              <w:jc w:val="center"/>
              <w:rPr>
                <w:lang w:val="en-AU"/>
              </w:rPr>
            </w:pPr>
            <w:r w:rsidRPr="00646274">
              <w:rPr>
                <w:lang w:val="en-AU"/>
              </w:rPr>
              <w:t>3,000</w:t>
            </w:r>
          </w:p>
        </w:tc>
      </w:tr>
      <w:tr w:rsidR="004C3C8B" w:rsidRPr="00646274" w14:paraId="18BFA3E6" w14:textId="77777777" w:rsidTr="00195DD8">
        <w:tc>
          <w:tcPr>
            <w:tcW w:w="1560" w:type="dxa"/>
            <w:vMerge/>
            <w:tcBorders>
              <w:bottom w:val="single" w:sz="6" w:space="0" w:color="FFFFFF" w:themeColor="background1"/>
            </w:tcBorders>
            <w:shd w:val="clear" w:color="auto" w:fill="D9D9D9" w:themeFill="background1" w:themeFillShade="D9"/>
          </w:tcPr>
          <w:p w14:paraId="3F15F65C" w14:textId="77777777" w:rsidR="004C3C8B" w:rsidRPr="00646274" w:rsidRDefault="004C3C8B" w:rsidP="00646274">
            <w:pPr>
              <w:pStyle w:val="TableBodyText"/>
              <w:rPr>
                <w:lang w:val="en-AU"/>
              </w:rPr>
            </w:pPr>
          </w:p>
        </w:tc>
        <w:tc>
          <w:tcPr>
            <w:tcW w:w="1878" w:type="dxa"/>
            <w:tcBorders>
              <w:bottom w:val="single" w:sz="6" w:space="0" w:color="FFFFFF" w:themeColor="background1"/>
            </w:tcBorders>
            <w:shd w:val="clear" w:color="auto" w:fill="D9D9D9" w:themeFill="background1" w:themeFillShade="D9"/>
            <w:vAlign w:val="center"/>
          </w:tcPr>
          <w:p w14:paraId="4898F01A" w14:textId="77777777" w:rsidR="004C3C8B" w:rsidRPr="00646274" w:rsidRDefault="004C3C8B" w:rsidP="00195DD8">
            <w:pPr>
              <w:pStyle w:val="TableBodyText"/>
              <w:jc w:val="center"/>
              <w:rPr>
                <w:lang w:val="en-AU"/>
              </w:rPr>
            </w:pPr>
            <w:r w:rsidRPr="00646274">
              <w:rPr>
                <w:lang w:val="en-AU"/>
              </w:rPr>
              <w:t>&lt;30%</w:t>
            </w:r>
          </w:p>
        </w:tc>
        <w:tc>
          <w:tcPr>
            <w:tcW w:w="2091" w:type="dxa"/>
            <w:tcBorders>
              <w:bottom w:val="single" w:sz="6" w:space="0" w:color="FFFFFF" w:themeColor="background1"/>
            </w:tcBorders>
            <w:shd w:val="clear" w:color="auto" w:fill="D9D9D9" w:themeFill="background1" w:themeFillShade="D9"/>
            <w:vAlign w:val="center"/>
          </w:tcPr>
          <w:p w14:paraId="2E3FF6A1" w14:textId="77777777" w:rsidR="004C3C8B" w:rsidRPr="00646274" w:rsidRDefault="004C3C8B" w:rsidP="00195DD8">
            <w:pPr>
              <w:pStyle w:val="TableBodyText"/>
              <w:jc w:val="center"/>
              <w:rPr>
                <w:lang w:val="en-AU"/>
              </w:rPr>
            </w:pPr>
            <w:r w:rsidRPr="00646274">
              <w:rPr>
                <w:lang w:val="en-AU"/>
              </w:rPr>
              <w:t>1,900</w:t>
            </w:r>
          </w:p>
        </w:tc>
        <w:tc>
          <w:tcPr>
            <w:tcW w:w="1984" w:type="dxa"/>
            <w:tcBorders>
              <w:bottom w:val="single" w:sz="6" w:space="0" w:color="FFFFFF" w:themeColor="background1"/>
            </w:tcBorders>
            <w:shd w:val="clear" w:color="auto" w:fill="D9D9D9" w:themeFill="background1" w:themeFillShade="D9"/>
            <w:vAlign w:val="center"/>
          </w:tcPr>
          <w:p w14:paraId="66E54884" w14:textId="77777777" w:rsidR="004C3C8B" w:rsidRPr="00646274" w:rsidRDefault="004C3C8B" w:rsidP="00195DD8">
            <w:pPr>
              <w:pStyle w:val="TableBodyText"/>
              <w:jc w:val="center"/>
              <w:rPr>
                <w:lang w:val="en-AU"/>
              </w:rPr>
            </w:pPr>
            <w:r w:rsidRPr="00646274">
              <w:rPr>
                <w:lang w:val="en-AU"/>
              </w:rPr>
              <w:t>700</w:t>
            </w:r>
          </w:p>
        </w:tc>
        <w:tc>
          <w:tcPr>
            <w:tcW w:w="1559" w:type="dxa"/>
            <w:tcBorders>
              <w:bottom w:val="single" w:sz="6" w:space="0" w:color="FFFFFF" w:themeColor="background1"/>
            </w:tcBorders>
            <w:shd w:val="clear" w:color="auto" w:fill="D9D9D9" w:themeFill="background1" w:themeFillShade="D9"/>
            <w:vAlign w:val="center"/>
          </w:tcPr>
          <w:p w14:paraId="051BDB7B" w14:textId="77777777" w:rsidR="004C3C8B" w:rsidRPr="00646274" w:rsidRDefault="004C3C8B" w:rsidP="00195DD8">
            <w:pPr>
              <w:pStyle w:val="TableBodyText"/>
              <w:jc w:val="center"/>
              <w:rPr>
                <w:lang w:val="en-AU"/>
              </w:rPr>
            </w:pPr>
            <w:r w:rsidRPr="00646274">
              <w:rPr>
                <w:lang w:val="en-AU"/>
              </w:rPr>
              <w:t>4,500</w:t>
            </w:r>
          </w:p>
        </w:tc>
      </w:tr>
      <w:tr w:rsidR="002D7FB7" w:rsidRPr="00646274" w14:paraId="7370C9FC" w14:textId="77777777" w:rsidTr="00195DD8">
        <w:tc>
          <w:tcPr>
            <w:tcW w:w="1560" w:type="dxa"/>
            <w:tcBorders>
              <w:bottom w:val="single" w:sz="4" w:space="0" w:color="auto"/>
            </w:tcBorders>
            <w:shd w:val="clear" w:color="auto" w:fill="D9D9D9" w:themeFill="background1" w:themeFillShade="D9"/>
          </w:tcPr>
          <w:p w14:paraId="0AFF7A76" w14:textId="77777777" w:rsidR="002D7FB7" w:rsidRPr="00646274" w:rsidRDefault="002D7FB7" w:rsidP="00646274">
            <w:pPr>
              <w:pStyle w:val="TableBodyText"/>
              <w:rPr>
                <w:lang w:val="en-AU"/>
              </w:rPr>
            </w:pPr>
            <w:r w:rsidRPr="00646274">
              <w:rPr>
                <w:lang w:val="en-AU"/>
              </w:rPr>
              <w:t>E</w:t>
            </w:r>
          </w:p>
        </w:tc>
        <w:tc>
          <w:tcPr>
            <w:tcW w:w="1878" w:type="dxa"/>
            <w:tcBorders>
              <w:bottom w:val="single" w:sz="4" w:space="0" w:color="auto"/>
            </w:tcBorders>
            <w:shd w:val="clear" w:color="auto" w:fill="D9D9D9" w:themeFill="background1" w:themeFillShade="D9"/>
            <w:vAlign w:val="center"/>
          </w:tcPr>
          <w:p w14:paraId="0609B46C" w14:textId="77777777" w:rsidR="002D7FB7" w:rsidRPr="00646274" w:rsidRDefault="002D7FB7" w:rsidP="00195DD8">
            <w:pPr>
              <w:pStyle w:val="TableBodyText"/>
              <w:jc w:val="center"/>
              <w:rPr>
                <w:lang w:val="en-AU"/>
              </w:rPr>
            </w:pPr>
            <w:r w:rsidRPr="00646274">
              <w:rPr>
                <w:lang w:val="en-AU"/>
              </w:rPr>
              <w:t>≥ 30%</w:t>
            </w:r>
          </w:p>
        </w:tc>
        <w:tc>
          <w:tcPr>
            <w:tcW w:w="2091" w:type="dxa"/>
            <w:tcBorders>
              <w:bottom w:val="single" w:sz="4" w:space="0" w:color="auto"/>
            </w:tcBorders>
            <w:shd w:val="clear" w:color="auto" w:fill="D9D9D9" w:themeFill="background1" w:themeFillShade="D9"/>
            <w:vAlign w:val="center"/>
          </w:tcPr>
          <w:p w14:paraId="3D5B4583" w14:textId="77777777" w:rsidR="002D7FB7" w:rsidRPr="00646274" w:rsidRDefault="002D7FB7" w:rsidP="00195DD8">
            <w:pPr>
              <w:pStyle w:val="TableBodyText"/>
              <w:jc w:val="center"/>
              <w:rPr>
                <w:lang w:val="en-AU"/>
              </w:rPr>
            </w:pPr>
            <w:r w:rsidRPr="00646274">
              <w:rPr>
                <w:lang w:val="en-AU"/>
              </w:rPr>
              <w:t>1,600</w:t>
            </w:r>
          </w:p>
        </w:tc>
        <w:tc>
          <w:tcPr>
            <w:tcW w:w="1984" w:type="dxa"/>
            <w:tcBorders>
              <w:bottom w:val="single" w:sz="4" w:space="0" w:color="auto"/>
            </w:tcBorders>
            <w:shd w:val="clear" w:color="auto" w:fill="D9D9D9" w:themeFill="background1" w:themeFillShade="D9"/>
            <w:vAlign w:val="center"/>
          </w:tcPr>
          <w:p w14:paraId="718687DB" w14:textId="77777777" w:rsidR="002D7FB7" w:rsidRPr="00646274" w:rsidRDefault="002D7FB7" w:rsidP="00195DD8">
            <w:pPr>
              <w:pStyle w:val="TableBodyText"/>
              <w:jc w:val="center"/>
              <w:rPr>
                <w:lang w:val="en-AU"/>
              </w:rPr>
            </w:pPr>
            <w:r w:rsidRPr="00646274">
              <w:rPr>
                <w:lang w:val="en-AU"/>
              </w:rPr>
              <w:t>650</w:t>
            </w:r>
          </w:p>
        </w:tc>
        <w:tc>
          <w:tcPr>
            <w:tcW w:w="1559" w:type="dxa"/>
            <w:tcBorders>
              <w:bottom w:val="single" w:sz="4" w:space="0" w:color="auto"/>
            </w:tcBorders>
            <w:shd w:val="clear" w:color="auto" w:fill="D9D9D9" w:themeFill="background1" w:themeFillShade="D9"/>
            <w:vAlign w:val="center"/>
          </w:tcPr>
          <w:p w14:paraId="5116D185" w14:textId="77777777" w:rsidR="002D7FB7" w:rsidRPr="00646274" w:rsidRDefault="002D7FB7" w:rsidP="00195DD8">
            <w:pPr>
              <w:pStyle w:val="TableBodyText"/>
              <w:jc w:val="center"/>
              <w:rPr>
                <w:lang w:val="en-AU"/>
              </w:rPr>
            </w:pPr>
            <w:r w:rsidRPr="00646274">
              <w:rPr>
                <w:lang w:val="en-AU"/>
              </w:rPr>
              <w:t>4,500</w:t>
            </w:r>
          </w:p>
        </w:tc>
      </w:tr>
    </w:tbl>
    <w:p w14:paraId="169C89F9" w14:textId="77777777" w:rsidR="00481931" w:rsidRPr="00646274" w:rsidRDefault="00481931" w:rsidP="00646274">
      <w:pPr>
        <w:pStyle w:val="Notes"/>
      </w:pPr>
      <w:r w:rsidRPr="00646274">
        <w:t>Notes:</w:t>
      </w:r>
    </w:p>
    <w:p w14:paraId="1D5DF71C" w14:textId="387EC265" w:rsidR="00446516" w:rsidRPr="00646274" w:rsidRDefault="00481931" w:rsidP="00646274">
      <w:pPr>
        <w:pStyle w:val="Notes"/>
      </w:pPr>
      <w:r w:rsidRPr="00646274">
        <w:t>(1)</w:t>
      </w:r>
      <w:r w:rsidR="006C461C" w:rsidRPr="00646274">
        <w:tab/>
      </w:r>
      <w:r w:rsidRPr="00646274">
        <w:t>Elongation, to differentiate between woven geotextiles and nonwoven geotextiles, is the % CBR puncture elongation corresponding to maximum puncture strength determined in accordance with AS 3706.4. In general, woven geotextiles will break at elongations less than 30% while nonwoven geotextiles will break at elongations equal to or greater than 30%.</w:t>
      </w:r>
    </w:p>
    <w:p w14:paraId="585ED0BB" w14:textId="77777777" w:rsidR="000F4B1D" w:rsidRPr="00646274" w:rsidRDefault="000F4B1D" w:rsidP="00103C79">
      <w:pPr>
        <w:pStyle w:val="Heading2"/>
      </w:pPr>
      <w:bookmarkStart w:id="39" w:name="_Toc153471534"/>
      <w:r w:rsidRPr="00646274">
        <w:lastRenderedPageBreak/>
        <w:t>Geotextile Filtration Classes</w:t>
      </w:r>
      <w:bookmarkEnd w:id="39"/>
    </w:p>
    <w:p w14:paraId="487A6D3A" w14:textId="6805C4FD" w:rsidR="00960B67" w:rsidRPr="00646274" w:rsidRDefault="00B716FF" w:rsidP="004126E5">
      <w:pPr>
        <w:pStyle w:val="Bodynumbered1"/>
        <w:rPr>
          <w:lang w:val="en-AU"/>
        </w:rPr>
      </w:pPr>
      <w:bookmarkStart w:id="40" w:name="_Ref101695775"/>
      <w:r w:rsidRPr="00646274">
        <w:rPr>
          <w:lang w:val="en-AU"/>
        </w:rPr>
        <w:t>The geotextile</w:t>
      </w:r>
      <w:r w:rsidR="00F61CDB" w:rsidRPr="00646274">
        <w:rPr>
          <w:lang w:val="en-AU"/>
        </w:rPr>
        <w:t xml:space="preserve">, when sampled and tested in accordance with Clause </w:t>
      </w:r>
      <w:r w:rsidR="00F61CDB" w:rsidRPr="00646274">
        <w:rPr>
          <w:lang w:val="en-AU"/>
        </w:rPr>
        <w:fldChar w:fldCharType="begin"/>
      </w:r>
      <w:r w:rsidR="00F61CDB" w:rsidRPr="00646274">
        <w:rPr>
          <w:lang w:val="en-AU"/>
        </w:rPr>
        <w:instrText xml:space="preserve"> REF _Ref101722212 \n \h </w:instrText>
      </w:r>
      <w:r w:rsidR="00DE1D58" w:rsidRPr="00646274">
        <w:rPr>
          <w:lang w:val="en-AU"/>
        </w:rPr>
        <w:instrText xml:space="preserve"> \* MERGEFORMAT </w:instrText>
      </w:r>
      <w:r w:rsidR="00F61CDB" w:rsidRPr="00646274">
        <w:rPr>
          <w:lang w:val="en-AU"/>
        </w:rPr>
      </w:r>
      <w:r w:rsidR="00F61CDB" w:rsidRPr="00646274">
        <w:rPr>
          <w:lang w:val="en-AU"/>
        </w:rPr>
        <w:fldChar w:fldCharType="separate"/>
      </w:r>
      <w:r w:rsidR="004B12AA">
        <w:rPr>
          <w:lang w:val="en-AU"/>
        </w:rPr>
        <w:t>8</w:t>
      </w:r>
      <w:r w:rsidR="00F61CDB" w:rsidRPr="00646274">
        <w:rPr>
          <w:lang w:val="en-AU"/>
        </w:rPr>
        <w:fldChar w:fldCharType="end"/>
      </w:r>
      <w:r w:rsidR="00F61CDB" w:rsidRPr="00646274">
        <w:rPr>
          <w:lang w:val="en-AU"/>
        </w:rPr>
        <w:t>,</w:t>
      </w:r>
      <w:r w:rsidRPr="00646274">
        <w:rPr>
          <w:lang w:val="en-AU"/>
        </w:rPr>
        <w:t xml:space="preserve"> must comply with the relevant requirements of </w:t>
      </w:r>
      <w:bookmarkStart w:id="41" w:name="_Hlk101897398"/>
      <w:r w:rsidR="000F4B1D" w:rsidRPr="00646274">
        <w:rPr>
          <w:lang w:val="en-AU"/>
        </w:rPr>
        <w:t xml:space="preserve">Table </w:t>
      </w:r>
      <w:r w:rsidR="00A74839" w:rsidRPr="00646274">
        <w:rPr>
          <w:lang w:val="en-AU"/>
        </w:rPr>
        <w:fldChar w:fldCharType="begin"/>
      </w:r>
      <w:r w:rsidR="00A74839" w:rsidRPr="00646274">
        <w:rPr>
          <w:lang w:val="en-AU"/>
        </w:rPr>
        <w:instrText xml:space="preserve"> REF _Ref101695775 \r \h </w:instrText>
      </w:r>
      <w:r w:rsidR="0013584D" w:rsidRPr="00646274">
        <w:rPr>
          <w:lang w:val="en-AU"/>
        </w:rPr>
        <w:instrText xml:space="preserve"> \* MERGEFORMAT </w:instrText>
      </w:r>
      <w:r w:rsidR="00A74839" w:rsidRPr="00646274">
        <w:rPr>
          <w:lang w:val="en-AU"/>
        </w:rPr>
      </w:r>
      <w:r w:rsidR="00A74839" w:rsidRPr="00646274">
        <w:rPr>
          <w:lang w:val="en-AU"/>
        </w:rPr>
        <w:fldChar w:fldCharType="separate"/>
      </w:r>
      <w:r w:rsidR="004B12AA">
        <w:rPr>
          <w:lang w:val="en-AU"/>
        </w:rPr>
        <w:t>5.9</w:t>
      </w:r>
      <w:r w:rsidR="00A74839" w:rsidRPr="00646274">
        <w:rPr>
          <w:lang w:val="en-AU"/>
        </w:rPr>
        <w:fldChar w:fldCharType="end"/>
      </w:r>
      <w:bookmarkEnd w:id="41"/>
      <w:r w:rsidR="004B32C2" w:rsidRPr="00646274">
        <w:rPr>
          <w:lang w:val="en-AU"/>
        </w:rPr>
        <w:t xml:space="preserve"> for the </w:t>
      </w:r>
      <w:r w:rsidR="000246F5" w:rsidRPr="00646274">
        <w:rPr>
          <w:lang w:val="en-AU"/>
        </w:rPr>
        <w:t>Filtration Class</w:t>
      </w:r>
      <w:r w:rsidR="00E6474E" w:rsidRPr="00646274">
        <w:rPr>
          <w:lang w:val="en-AU"/>
        </w:rPr>
        <w:t xml:space="preserve"> specified</w:t>
      </w:r>
      <w:r w:rsidR="000F4B1D" w:rsidRPr="00646274">
        <w:rPr>
          <w:lang w:val="en-AU"/>
        </w:rPr>
        <w:t>.</w:t>
      </w:r>
      <w:bookmarkEnd w:id="40"/>
    </w:p>
    <w:p w14:paraId="568637D6" w14:textId="30C4470B" w:rsidR="00646274" w:rsidRPr="00646274" w:rsidRDefault="00646274" w:rsidP="00646274">
      <w:pPr>
        <w:pStyle w:val="Caption"/>
      </w:pPr>
      <w:r w:rsidRPr="00646274">
        <w:t xml:space="preserve">Table </w:t>
      </w:r>
      <w:r w:rsidRPr="00646274">
        <w:fldChar w:fldCharType="begin"/>
      </w:r>
      <w:r w:rsidRPr="00646274">
        <w:instrText xml:space="preserve"> REF _Ref101695775 \r \h  \* MERGEFORMAT </w:instrText>
      </w:r>
      <w:r w:rsidRPr="00646274">
        <w:fldChar w:fldCharType="separate"/>
      </w:r>
      <w:r w:rsidR="004B12AA">
        <w:t>5.9</w:t>
      </w:r>
      <w:r w:rsidRPr="00646274">
        <w:fldChar w:fldCharType="end"/>
      </w:r>
      <w:r w:rsidRPr="00646274">
        <w:t>:</w:t>
      </w:r>
      <w:r>
        <w:tab/>
      </w:r>
      <w:r w:rsidRPr="00646274">
        <w:t>Geotextile Filtration Class Requirements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843"/>
        <w:gridCol w:w="2693"/>
        <w:gridCol w:w="2197"/>
        <w:gridCol w:w="2339"/>
      </w:tblGrid>
      <w:tr w:rsidR="004B32C2" w:rsidRPr="00646274" w14:paraId="382B7910" w14:textId="77777777" w:rsidTr="00195DD8">
        <w:trPr>
          <w:trHeight w:hRule="exact" w:val="634"/>
        </w:trPr>
        <w:tc>
          <w:tcPr>
            <w:tcW w:w="1843" w:type="dxa"/>
            <w:shd w:val="clear" w:color="auto" w:fill="BFBFBF" w:themeFill="background1" w:themeFillShade="BF"/>
            <w:vAlign w:val="center"/>
          </w:tcPr>
          <w:p w14:paraId="01C9F47F" w14:textId="0E7A7236" w:rsidR="000F4B1D" w:rsidRPr="00646274" w:rsidRDefault="000F4B1D" w:rsidP="00646274">
            <w:pPr>
              <w:pStyle w:val="TableHeading"/>
              <w:rPr>
                <w:lang w:val="en-AU"/>
              </w:rPr>
            </w:pPr>
            <w:r w:rsidRPr="00646274">
              <w:rPr>
                <w:lang w:val="en-AU"/>
              </w:rPr>
              <w:t>Filtration Class</w:t>
            </w:r>
            <w:r w:rsidR="00FD013E" w:rsidRPr="00646274">
              <w:rPr>
                <w:lang w:val="en-AU"/>
              </w:rPr>
              <w:t xml:space="preserve"> </w:t>
            </w:r>
            <w:r w:rsidR="00FD013E" w:rsidRPr="00646274">
              <w:rPr>
                <w:vertAlign w:val="superscript"/>
                <w:lang w:val="en-AU"/>
              </w:rPr>
              <w:t>(1)</w:t>
            </w:r>
          </w:p>
        </w:tc>
        <w:tc>
          <w:tcPr>
            <w:tcW w:w="2693" w:type="dxa"/>
            <w:shd w:val="clear" w:color="auto" w:fill="BFBFBF" w:themeFill="background1" w:themeFillShade="BF"/>
            <w:vAlign w:val="center"/>
          </w:tcPr>
          <w:p w14:paraId="35647B44" w14:textId="0770C3AD" w:rsidR="000F4B1D" w:rsidRPr="00646274" w:rsidRDefault="00056A22" w:rsidP="00195DD8">
            <w:pPr>
              <w:pStyle w:val="TableHeading"/>
              <w:jc w:val="center"/>
              <w:rPr>
                <w:lang w:val="en-AU"/>
              </w:rPr>
            </w:pPr>
            <w:r w:rsidRPr="00646274">
              <w:rPr>
                <w:lang w:val="en-AU"/>
              </w:rPr>
              <w:t>Min</w:t>
            </w:r>
            <w:r w:rsidR="00D16ED7" w:rsidRPr="00646274">
              <w:rPr>
                <w:lang w:val="en-AU"/>
              </w:rPr>
              <w:t xml:space="preserve">imum </w:t>
            </w:r>
            <w:r w:rsidR="00960B67" w:rsidRPr="00646274">
              <w:rPr>
                <w:lang w:val="en-AU"/>
              </w:rPr>
              <w:t xml:space="preserve">Characteristic </w:t>
            </w:r>
            <w:r w:rsidR="000F4B1D" w:rsidRPr="00646274">
              <w:rPr>
                <w:lang w:val="en-AU"/>
              </w:rPr>
              <w:t>Flow Rate Q100 (l/m²/s)</w:t>
            </w:r>
          </w:p>
        </w:tc>
        <w:tc>
          <w:tcPr>
            <w:tcW w:w="2197" w:type="dxa"/>
            <w:shd w:val="clear" w:color="auto" w:fill="BFBFBF" w:themeFill="background1" w:themeFillShade="BF"/>
            <w:vAlign w:val="center"/>
          </w:tcPr>
          <w:p w14:paraId="3C87C87D" w14:textId="7206B9D8" w:rsidR="000F4B1D" w:rsidRPr="00646274" w:rsidRDefault="00CE6AD7" w:rsidP="00195DD8">
            <w:pPr>
              <w:pStyle w:val="TableHeading"/>
              <w:jc w:val="center"/>
              <w:rPr>
                <w:lang w:val="en-AU"/>
              </w:rPr>
            </w:pPr>
            <w:r w:rsidRPr="00646274">
              <w:rPr>
                <w:lang w:val="en-AU"/>
              </w:rPr>
              <w:t xml:space="preserve">Minimum </w:t>
            </w:r>
            <w:r w:rsidR="00960B67" w:rsidRPr="00646274">
              <w:rPr>
                <w:lang w:val="en-AU"/>
              </w:rPr>
              <w:t xml:space="preserve">Characteristic </w:t>
            </w:r>
            <w:r w:rsidR="000F4B1D" w:rsidRPr="00646274">
              <w:rPr>
                <w:lang w:val="en-AU"/>
              </w:rPr>
              <w:t>Permittivity Ψ (s</w:t>
            </w:r>
            <w:r w:rsidR="00773E7B" w:rsidRPr="00646274">
              <w:rPr>
                <w:lang w:val="en-AU"/>
              </w:rPr>
              <w:t>-1</w:t>
            </w:r>
            <w:r w:rsidR="000F4B1D" w:rsidRPr="00646274">
              <w:rPr>
                <w:lang w:val="en-AU"/>
              </w:rPr>
              <w:t>)</w:t>
            </w:r>
          </w:p>
        </w:tc>
        <w:tc>
          <w:tcPr>
            <w:tcW w:w="2339" w:type="dxa"/>
            <w:shd w:val="clear" w:color="auto" w:fill="BFBFBF" w:themeFill="background1" w:themeFillShade="BF"/>
            <w:vAlign w:val="center"/>
          </w:tcPr>
          <w:p w14:paraId="23420E4E" w14:textId="25B5DB7A" w:rsidR="000F4B1D" w:rsidRPr="00646274" w:rsidRDefault="00CE6AD7" w:rsidP="00195DD8">
            <w:pPr>
              <w:pStyle w:val="TableHeading"/>
              <w:jc w:val="center"/>
              <w:rPr>
                <w:lang w:val="en-AU"/>
              </w:rPr>
            </w:pPr>
            <w:r w:rsidRPr="00646274">
              <w:rPr>
                <w:lang w:val="en-AU"/>
              </w:rPr>
              <w:t>Maxi</w:t>
            </w:r>
            <w:r w:rsidR="0012196C" w:rsidRPr="00646274">
              <w:rPr>
                <w:lang w:val="en-AU"/>
              </w:rPr>
              <w:t xml:space="preserve">mum </w:t>
            </w:r>
            <w:r w:rsidR="0012196C" w:rsidRPr="00646274">
              <w:rPr>
                <w:lang w:val="en-AU"/>
              </w:rPr>
              <w:br/>
            </w:r>
            <w:r w:rsidR="00960B67" w:rsidRPr="00646274">
              <w:rPr>
                <w:lang w:val="en-AU"/>
              </w:rPr>
              <w:t xml:space="preserve">Mean </w:t>
            </w:r>
            <w:r w:rsidR="000F4B1D" w:rsidRPr="00646274">
              <w:rPr>
                <w:lang w:val="en-AU"/>
              </w:rPr>
              <w:t>EOS (</w:t>
            </w:r>
            <w:r w:rsidR="00AB6A2F" w:rsidRPr="00646274">
              <w:rPr>
                <w:lang w:val="en-AU"/>
              </w:rPr>
              <w:t>µ</w:t>
            </w:r>
            <w:r w:rsidR="000F4B1D" w:rsidRPr="00646274">
              <w:rPr>
                <w:lang w:val="en-AU"/>
              </w:rPr>
              <w:t>m)</w:t>
            </w:r>
            <w:r w:rsidR="00FD013E" w:rsidRPr="00646274">
              <w:rPr>
                <w:lang w:val="en-AU"/>
              </w:rPr>
              <w:t xml:space="preserve"> </w:t>
            </w:r>
            <w:r w:rsidR="000F4B1D" w:rsidRPr="00646274">
              <w:rPr>
                <w:vertAlign w:val="superscript"/>
                <w:lang w:val="en-AU"/>
              </w:rPr>
              <w:t>(1)</w:t>
            </w:r>
          </w:p>
        </w:tc>
      </w:tr>
      <w:tr w:rsidR="00BC5E8F" w:rsidRPr="00646274" w14:paraId="0B4CAF2A" w14:textId="77777777" w:rsidTr="00195DD8">
        <w:trPr>
          <w:trHeight w:hRule="exact" w:val="360"/>
        </w:trPr>
        <w:tc>
          <w:tcPr>
            <w:tcW w:w="1843" w:type="dxa"/>
            <w:shd w:val="clear" w:color="auto" w:fill="D9D9D9" w:themeFill="background1" w:themeFillShade="D9"/>
          </w:tcPr>
          <w:p w14:paraId="198121F7" w14:textId="601E5D6C" w:rsidR="00BC5E8F" w:rsidRPr="00646274" w:rsidRDefault="00BC5E8F" w:rsidP="00646274">
            <w:pPr>
              <w:pStyle w:val="TableBodyText"/>
              <w:rPr>
                <w:lang w:val="en-AU"/>
              </w:rPr>
            </w:pPr>
            <w:r w:rsidRPr="00646274">
              <w:rPr>
                <w:lang w:val="en-AU"/>
              </w:rPr>
              <w:t>Test Method</w:t>
            </w:r>
            <w:r w:rsidR="00F60148" w:rsidRPr="00646274">
              <w:rPr>
                <w:lang w:val="en-AU"/>
              </w:rPr>
              <w:t>:</w:t>
            </w:r>
          </w:p>
        </w:tc>
        <w:tc>
          <w:tcPr>
            <w:tcW w:w="2693" w:type="dxa"/>
            <w:shd w:val="clear" w:color="auto" w:fill="D9D9D9" w:themeFill="background1" w:themeFillShade="D9"/>
            <w:vAlign w:val="center"/>
          </w:tcPr>
          <w:p w14:paraId="0A00C272" w14:textId="2FBD2604" w:rsidR="00BC5E8F" w:rsidRPr="00646274" w:rsidRDefault="00AB3EDD" w:rsidP="00195DD8">
            <w:pPr>
              <w:pStyle w:val="TableBodyText"/>
              <w:jc w:val="center"/>
              <w:rPr>
                <w:lang w:val="en-AU"/>
              </w:rPr>
            </w:pPr>
            <w:r w:rsidRPr="00646274">
              <w:rPr>
                <w:lang w:val="en-AU"/>
              </w:rPr>
              <w:t>AS 3706.9</w:t>
            </w:r>
          </w:p>
        </w:tc>
        <w:tc>
          <w:tcPr>
            <w:tcW w:w="2197" w:type="dxa"/>
            <w:shd w:val="clear" w:color="auto" w:fill="D9D9D9" w:themeFill="background1" w:themeFillShade="D9"/>
            <w:vAlign w:val="center"/>
          </w:tcPr>
          <w:p w14:paraId="5A304E5A" w14:textId="3AA246F4" w:rsidR="00BC5E8F" w:rsidRPr="00646274" w:rsidRDefault="00AB3EDD" w:rsidP="00195DD8">
            <w:pPr>
              <w:pStyle w:val="TableBodyText"/>
              <w:jc w:val="center"/>
              <w:rPr>
                <w:lang w:val="en-AU"/>
              </w:rPr>
            </w:pPr>
            <w:r w:rsidRPr="00646274">
              <w:rPr>
                <w:lang w:val="en-AU"/>
              </w:rPr>
              <w:t>AS 3706.9</w:t>
            </w:r>
          </w:p>
        </w:tc>
        <w:tc>
          <w:tcPr>
            <w:tcW w:w="2339" w:type="dxa"/>
            <w:shd w:val="clear" w:color="auto" w:fill="D9D9D9" w:themeFill="background1" w:themeFillShade="D9"/>
            <w:vAlign w:val="center"/>
          </w:tcPr>
          <w:p w14:paraId="0A3AC2B7" w14:textId="4D7FC6E2" w:rsidR="00BC5E8F" w:rsidRPr="00646274" w:rsidRDefault="00F64C56" w:rsidP="00195DD8">
            <w:pPr>
              <w:pStyle w:val="TableBodyText"/>
              <w:jc w:val="center"/>
              <w:rPr>
                <w:lang w:val="en-AU"/>
              </w:rPr>
            </w:pPr>
            <w:r>
              <w:rPr>
                <w:lang w:val="en-AU"/>
              </w:rPr>
              <w:t>Annexure B</w:t>
            </w:r>
          </w:p>
        </w:tc>
      </w:tr>
      <w:tr w:rsidR="004B32C2" w:rsidRPr="00646274" w14:paraId="00B8478C" w14:textId="77777777" w:rsidTr="00195DD8">
        <w:trPr>
          <w:trHeight w:hRule="exact" w:val="360"/>
        </w:trPr>
        <w:tc>
          <w:tcPr>
            <w:tcW w:w="1843" w:type="dxa"/>
            <w:shd w:val="clear" w:color="auto" w:fill="D9D9D9" w:themeFill="background1" w:themeFillShade="D9"/>
          </w:tcPr>
          <w:p w14:paraId="76D03386" w14:textId="77777777" w:rsidR="000F4B1D" w:rsidRPr="00646274" w:rsidRDefault="000F4B1D" w:rsidP="00646274">
            <w:pPr>
              <w:pStyle w:val="TableBodyText"/>
              <w:rPr>
                <w:lang w:val="en-AU"/>
              </w:rPr>
            </w:pPr>
            <w:r w:rsidRPr="00646274">
              <w:rPr>
                <w:lang w:val="en-AU"/>
              </w:rPr>
              <w:t>Class I</w:t>
            </w:r>
          </w:p>
        </w:tc>
        <w:tc>
          <w:tcPr>
            <w:tcW w:w="2693" w:type="dxa"/>
            <w:shd w:val="clear" w:color="auto" w:fill="D9D9D9" w:themeFill="background1" w:themeFillShade="D9"/>
            <w:vAlign w:val="center"/>
          </w:tcPr>
          <w:p w14:paraId="2C559E48" w14:textId="08212E3C" w:rsidR="000F4B1D" w:rsidRPr="00646274" w:rsidRDefault="000F4B1D" w:rsidP="00195DD8">
            <w:pPr>
              <w:pStyle w:val="TableBodyText"/>
              <w:jc w:val="center"/>
              <w:rPr>
                <w:lang w:val="en-AU"/>
              </w:rPr>
            </w:pPr>
            <w:r w:rsidRPr="00646274">
              <w:rPr>
                <w:lang w:val="en-AU"/>
              </w:rPr>
              <w:t>50</w:t>
            </w:r>
          </w:p>
        </w:tc>
        <w:tc>
          <w:tcPr>
            <w:tcW w:w="2197" w:type="dxa"/>
            <w:shd w:val="clear" w:color="auto" w:fill="D9D9D9" w:themeFill="background1" w:themeFillShade="D9"/>
            <w:vAlign w:val="center"/>
          </w:tcPr>
          <w:p w14:paraId="6BA5FAB5" w14:textId="5051AD0E" w:rsidR="000F4B1D" w:rsidRPr="00646274" w:rsidRDefault="000F4B1D" w:rsidP="00195DD8">
            <w:pPr>
              <w:pStyle w:val="TableBodyText"/>
              <w:jc w:val="center"/>
              <w:rPr>
                <w:lang w:val="en-AU"/>
              </w:rPr>
            </w:pPr>
            <w:r w:rsidRPr="00646274">
              <w:rPr>
                <w:lang w:val="en-AU"/>
              </w:rPr>
              <w:t>0.5</w:t>
            </w:r>
          </w:p>
        </w:tc>
        <w:tc>
          <w:tcPr>
            <w:tcW w:w="2339" w:type="dxa"/>
            <w:shd w:val="clear" w:color="auto" w:fill="D9D9D9" w:themeFill="background1" w:themeFillShade="D9"/>
            <w:vAlign w:val="center"/>
          </w:tcPr>
          <w:p w14:paraId="598FE7B1" w14:textId="5B82463C" w:rsidR="000F4B1D" w:rsidRPr="00646274" w:rsidRDefault="00AB6A2F" w:rsidP="00195DD8">
            <w:pPr>
              <w:pStyle w:val="TableBodyText"/>
              <w:jc w:val="center"/>
              <w:rPr>
                <w:lang w:val="en-AU"/>
              </w:rPr>
            </w:pPr>
            <w:r w:rsidRPr="00646274">
              <w:rPr>
                <w:lang w:val="en-AU"/>
              </w:rPr>
              <w:t>120</w:t>
            </w:r>
          </w:p>
        </w:tc>
      </w:tr>
      <w:tr w:rsidR="004B32C2" w:rsidRPr="00646274" w14:paraId="6A88B318" w14:textId="77777777" w:rsidTr="00195DD8">
        <w:trPr>
          <w:trHeight w:hRule="exact" w:val="360"/>
        </w:trPr>
        <w:tc>
          <w:tcPr>
            <w:tcW w:w="1843" w:type="dxa"/>
            <w:shd w:val="clear" w:color="auto" w:fill="D9D9D9" w:themeFill="background1" w:themeFillShade="D9"/>
          </w:tcPr>
          <w:p w14:paraId="389D7BF5" w14:textId="48BA87CF" w:rsidR="000F4B1D" w:rsidRPr="00646274" w:rsidRDefault="000F4B1D" w:rsidP="00646274">
            <w:pPr>
              <w:pStyle w:val="TableBodyText"/>
              <w:rPr>
                <w:lang w:val="en-AU"/>
              </w:rPr>
            </w:pPr>
            <w:r w:rsidRPr="00646274">
              <w:rPr>
                <w:lang w:val="en-AU"/>
              </w:rPr>
              <w:t xml:space="preserve">Class </w:t>
            </w:r>
            <w:proofErr w:type="spellStart"/>
            <w:r w:rsidRPr="00646274">
              <w:rPr>
                <w:lang w:val="en-AU"/>
              </w:rPr>
              <w:t>II</w:t>
            </w:r>
            <w:r w:rsidR="00142AB3" w:rsidRPr="00646274">
              <w:rPr>
                <w:lang w:val="en-AU"/>
              </w:rPr>
              <w:t>a</w:t>
            </w:r>
            <w:proofErr w:type="spellEnd"/>
          </w:p>
        </w:tc>
        <w:tc>
          <w:tcPr>
            <w:tcW w:w="2693" w:type="dxa"/>
            <w:shd w:val="clear" w:color="auto" w:fill="D9D9D9" w:themeFill="background1" w:themeFillShade="D9"/>
            <w:vAlign w:val="center"/>
          </w:tcPr>
          <w:p w14:paraId="0CA94564" w14:textId="5D4D3995" w:rsidR="000F4B1D" w:rsidRPr="00646274" w:rsidRDefault="000F4B1D" w:rsidP="00195DD8">
            <w:pPr>
              <w:pStyle w:val="TableBodyText"/>
              <w:jc w:val="center"/>
              <w:rPr>
                <w:lang w:val="en-AU"/>
              </w:rPr>
            </w:pPr>
            <w:r w:rsidRPr="00646274">
              <w:rPr>
                <w:lang w:val="en-AU"/>
              </w:rPr>
              <w:t>50</w:t>
            </w:r>
          </w:p>
        </w:tc>
        <w:tc>
          <w:tcPr>
            <w:tcW w:w="2197" w:type="dxa"/>
            <w:shd w:val="clear" w:color="auto" w:fill="D9D9D9" w:themeFill="background1" w:themeFillShade="D9"/>
            <w:vAlign w:val="center"/>
          </w:tcPr>
          <w:p w14:paraId="54D7D509" w14:textId="16EE3A13" w:rsidR="000F4B1D" w:rsidRPr="00646274" w:rsidRDefault="000F4B1D" w:rsidP="00195DD8">
            <w:pPr>
              <w:pStyle w:val="TableBodyText"/>
              <w:jc w:val="center"/>
              <w:rPr>
                <w:lang w:val="en-AU"/>
              </w:rPr>
            </w:pPr>
            <w:r w:rsidRPr="00646274">
              <w:rPr>
                <w:lang w:val="en-AU"/>
              </w:rPr>
              <w:t>0.5</w:t>
            </w:r>
          </w:p>
        </w:tc>
        <w:tc>
          <w:tcPr>
            <w:tcW w:w="2339" w:type="dxa"/>
            <w:shd w:val="clear" w:color="auto" w:fill="D9D9D9" w:themeFill="background1" w:themeFillShade="D9"/>
            <w:vAlign w:val="center"/>
          </w:tcPr>
          <w:p w14:paraId="77148D96" w14:textId="3613324B" w:rsidR="000F4B1D" w:rsidRPr="00646274" w:rsidRDefault="00142AB3" w:rsidP="00195DD8">
            <w:pPr>
              <w:pStyle w:val="TableBodyText"/>
              <w:jc w:val="center"/>
              <w:rPr>
                <w:lang w:val="en-AU"/>
              </w:rPr>
            </w:pPr>
            <w:r w:rsidRPr="00646274">
              <w:rPr>
                <w:lang w:val="en-AU"/>
              </w:rPr>
              <w:t>250</w:t>
            </w:r>
          </w:p>
        </w:tc>
      </w:tr>
      <w:tr w:rsidR="00C856B7" w:rsidRPr="00646274" w14:paraId="5DB81E3C" w14:textId="77777777" w:rsidTr="00195DD8">
        <w:trPr>
          <w:trHeight w:hRule="exact" w:val="360"/>
        </w:trPr>
        <w:tc>
          <w:tcPr>
            <w:tcW w:w="1843" w:type="dxa"/>
            <w:shd w:val="clear" w:color="auto" w:fill="D9D9D9" w:themeFill="background1" w:themeFillShade="D9"/>
          </w:tcPr>
          <w:p w14:paraId="5C3CC1BD" w14:textId="06513225" w:rsidR="00C856B7" w:rsidRPr="00646274" w:rsidRDefault="00C856B7" w:rsidP="00646274">
            <w:pPr>
              <w:pStyle w:val="TableBodyText"/>
              <w:rPr>
                <w:lang w:val="en-AU"/>
              </w:rPr>
            </w:pPr>
            <w:r w:rsidRPr="00646274">
              <w:rPr>
                <w:lang w:val="en-AU"/>
              </w:rPr>
              <w:t>Class II</w:t>
            </w:r>
            <w:r w:rsidR="00142AB3" w:rsidRPr="00646274">
              <w:rPr>
                <w:lang w:val="en-AU"/>
              </w:rPr>
              <w:t>b</w:t>
            </w:r>
          </w:p>
        </w:tc>
        <w:tc>
          <w:tcPr>
            <w:tcW w:w="2693" w:type="dxa"/>
            <w:shd w:val="clear" w:color="auto" w:fill="D9D9D9" w:themeFill="background1" w:themeFillShade="D9"/>
            <w:vAlign w:val="center"/>
          </w:tcPr>
          <w:p w14:paraId="21E16839" w14:textId="0D95FFC2" w:rsidR="00C856B7" w:rsidRPr="00646274" w:rsidRDefault="00C856B7" w:rsidP="00195DD8">
            <w:pPr>
              <w:pStyle w:val="TableBodyText"/>
              <w:jc w:val="center"/>
              <w:rPr>
                <w:lang w:val="en-AU"/>
              </w:rPr>
            </w:pPr>
            <w:r w:rsidRPr="00646274">
              <w:rPr>
                <w:lang w:val="en-AU"/>
              </w:rPr>
              <w:t>50</w:t>
            </w:r>
          </w:p>
        </w:tc>
        <w:tc>
          <w:tcPr>
            <w:tcW w:w="2197" w:type="dxa"/>
            <w:shd w:val="clear" w:color="auto" w:fill="D9D9D9" w:themeFill="background1" w:themeFillShade="D9"/>
            <w:vAlign w:val="center"/>
          </w:tcPr>
          <w:p w14:paraId="5F681026" w14:textId="4E815E76" w:rsidR="00C856B7" w:rsidRPr="00646274" w:rsidRDefault="00C856B7" w:rsidP="00195DD8">
            <w:pPr>
              <w:pStyle w:val="TableBodyText"/>
              <w:jc w:val="center"/>
              <w:rPr>
                <w:lang w:val="en-AU"/>
              </w:rPr>
            </w:pPr>
            <w:r w:rsidRPr="00646274">
              <w:rPr>
                <w:lang w:val="en-AU"/>
              </w:rPr>
              <w:t>0.5</w:t>
            </w:r>
          </w:p>
        </w:tc>
        <w:tc>
          <w:tcPr>
            <w:tcW w:w="2339" w:type="dxa"/>
            <w:shd w:val="clear" w:color="auto" w:fill="D9D9D9" w:themeFill="background1" w:themeFillShade="D9"/>
            <w:vAlign w:val="center"/>
          </w:tcPr>
          <w:p w14:paraId="3640598C" w14:textId="5411BC6B" w:rsidR="00C856B7" w:rsidRPr="00646274" w:rsidRDefault="00C856B7" w:rsidP="00195DD8">
            <w:pPr>
              <w:pStyle w:val="TableBodyText"/>
              <w:jc w:val="center"/>
              <w:rPr>
                <w:lang w:val="en-AU"/>
              </w:rPr>
            </w:pPr>
            <w:r w:rsidRPr="00646274">
              <w:rPr>
                <w:lang w:val="en-AU"/>
              </w:rPr>
              <w:t>430</w:t>
            </w:r>
          </w:p>
        </w:tc>
      </w:tr>
      <w:tr w:rsidR="00C856B7" w:rsidRPr="00646274" w14:paraId="7A4BD472" w14:textId="77777777" w:rsidTr="00195DD8">
        <w:trPr>
          <w:trHeight w:hRule="exact" w:val="360"/>
        </w:trPr>
        <w:tc>
          <w:tcPr>
            <w:tcW w:w="1843" w:type="dxa"/>
            <w:shd w:val="clear" w:color="auto" w:fill="D9D9D9" w:themeFill="background1" w:themeFillShade="D9"/>
          </w:tcPr>
          <w:p w14:paraId="194B8673" w14:textId="77777777" w:rsidR="00C856B7" w:rsidRPr="00646274" w:rsidRDefault="00C856B7" w:rsidP="00646274">
            <w:pPr>
              <w:pStyle w:val="TableBodyText"/>
              <w:rPr>
                <w:lang w:val="en-AU"/>
              </w:rPr>
            </w:pPr>
            <w:r w:rsidRPr="00646274">
              <w:rPr>
                <w:lang w:val="en-AU"/>
              </w:rPr>
              <w:t>Class III</w:t>
            </w:r>
          </w:p>
        </w:tc>
        <w:tc>
          <w:tcPr>
            <w:tcW w:w="2693" w:type="dxa"/>
            <w:shd w:val="clear" w:color="auto" w:fill="D9D9D9" w:themeFill="background1" w:themeFillShade="D9"/>
            <w:vAlign w:val="center"/>
          </w:tcPr>
          <w:p w14:paraId="01719E62" w14:textId="7E99F084" w:rsidR="00C856B7" w:rsidRPr="00646274" w:rsidRDefault="00C856B7" w:rsidP="00195DD8">
            <w:pPr>
              <w:pStyle w:val="TableBodyText"/>
              <w:jc w:val="center"/>
              <w:rPr>
                <w:lang w:val="en-AU"/>
              </w:rPr>
            </w:pPr>
            <w:r w:rsidRPr="00646274">
              <w:rPr>
                <w:lang w:val="en-AU"/>
              </w:rPr>
              <w:t>30</w:t>
            </w:r>
          </w:p>
        </w:tc>
        <w:tc>
          <w:tcPr>
            <w:tcW w:w="2197" w:type="dxa"/>
            <w:shd w:val="clear" w:color="auto" w:fill="D9D9D9" w:themeFill="background1" w:themeFillShade="D9"/>
            <w:vAlign w:val="center"/>
          </w:tcPr>
          <w:p w14:paraId="7ED5B657" w14:textId="68A886EA" w:rsidR="00C856B7" w:rsidRPr="00646274" w:rsidRDefault="00C856B7" w:rsidP="00195DD8">
            <w:pPr>
              <w:pStyle w:val="TableBodyText"/>
              <w:jc w:val="center"/>
              <w:rPr>
                <w:lang w:val="en-AU"/>
              </w:rPr>
            </w:pPr>
            <w:r w:rsidRPr="00646274">
              <w:rPr>
                <w:lang w:val="en-AU"/>
              </w:rPr>
              <w:t>0.3</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7C13645" w14:textId="60926588" w:rsidR="00C856B7" w:rsidRPr="00646274" w:rsidRDefault="00C856B7" w:rsidP="00195DD8">
            <w:pPr>
              <w:pStyle w:val="TableBodyText"/>
              <w:jc w:val="center"/>
              <w:rPr>
                <w:lang w:val="en-AU"/>
              </w:rPr>
            </w:pPr>
            <w:r w:rsidRPr="00646274">
              <w:rPr>
                <w:lang w:val="en-AU"/>
              </w:rPr>
              <w:t>120</w:t>
            </w:r>
          </w:p>
        </w:tc>
      </w:tr>
      <w:tr w:rsidR="00C856B7" w:rsidRPr="00646274" w14:paraId="38BC38DD" w14:textId="77777777" w:rsidTr="00195DD8">
        <w:trPr>
          <w:trHeight w:hRule="exact" w:val="360"/>
        </w:trPr>
        <w:tc>
          <w:tcPr>
            <w:tcW w:w="1843" w:type="dxa"/>
            <w:shd w:val="clear" w:color="auto" w:fill="D9D9D9" w:themeFill="background1" w:themeFillShade="D9"/>
          </w:tcPr>
          <w:p w14:paraId="4A222262" w14:textId="12D6185F" w:rsidR="00C856B7" w:rsidRPr="00646274" w:rsidRDefault="00C856B7" w:rsidP="00646274">
            <w:pPr>
              <w:pStyle w:val="TableBodyText"/>
              <w:rPr>
                <w:lang w:val="en-AU"/>
              </w:rPr>
            </w:pPr>
            <w:r w:rsidRPr="00646274">
              <w:rPr>
                <w:lang w:val="en-AU"/>
              </w:rPr>
              <w:t xml:space="preserve">Class </w:t>
            </w:r>
            <w:proofErr w:type="spellStart"/>
            <w:r w:rsidRPr="00646274">
              <w:rPr>
                <w:lang w:val="en-AU"/>
              </w:rPr>
              <w:t>IV</w:t>
            </w:r>
            <w:r w:rsidR="00142AB3" w:rsidRPr="00646274">
              <w:rPr>
                <w:lang w:val="en-AU"/>
              </w:rPr>
              <w:t>a</w:t>
            </w:r>
            <w:proofErr w:type="spellEnd"/>
          </w:p>
        </w:tc>
        <w:tc>
          <w:tcPr>
            <w:tcW w:w="2693" w:type="dxa"/>
            <w:shd w:val="clear" w:color="auto" w:fill="D9D9D9" w:themeFill="background1" w:themeFillShade="D9"/>
            <w:vAlign w:val="center"/>
          </w:tcPr>
          <w:p w14:paraId="1A8DE4F1" w14:textId="710964A7" w:rsidR="00C856B7" w:rsidRPr="00646274" w:rsidRDefault="00C856B7" w:rsidP="00195DD8">
            <w:pPr>
              <w:pStyle w:val="TableBodyText"/>
              <w:jc w:val="center"/>
              <w:rPr>
                <w:lang w:val="en-AU"/>
              </w:rPr>
            </w:pPr>
            <w:r w:rsidRPr="00646274">
              <w:rPr>
                <w:lang w:val="en-AU"/>
              </w:rPr>
              <w:t>20</w:t>
            </w:r>
          </w:p>
        </w:tc>
        <w:tc>
          <w:tcPr>
            <w:tcW w:w="2197" w:type="dxa"/>
            <w:shd w:val="clear" w:color="auto" w:fill="D9D9D9" w:themeFill="background1" w:themeFillShade="D9"/>
            <w:vAlign w:val="center"/>
          </w:tcPr>
          <w:p w14:paraId="5094B523" w14:textId="2BD81441" w:rsidR="00C856B7" w:rsidRPr="00646274" w:rsidRDefault="00C856B7" w:rsidP="00195DD8">
            <w:pPr>
              <w:pStyle w:val="TableBodyText"/>
              <w:jc w:val="center"/>
              <w:rPr>
                <w:lang w:val="en-AU"/>
              </w:rPr>
            </w:pPr>
            <w:r w:rsidRPr="00646274">
              <w:rPr>
                <w:lang w:val="en-AU"/>
              </w:rPr>
              <w:t>0.2</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3F5D368" w14:textId="293BC9BD" w:rsidR="00C856B7" w:rsidRPr="00646274" w:rsidRDefault="00C856B7" w:rsidP="00195DD8">
            <w:pPr>
              <w:pStyle w:val="TableBodyText"/>
              <w:jc w:val="center"/>
              <w:rPr>
                <w:lang w:val="en-AU"/>
              </w:rPr>
            </w:pPr>
            <w:r w:rsidRPr="00646274">
              <w:rPr>
                <w:lang w:val="en-AU"/>
              </w:rPr>
              <w:t>250</w:t>
            </w:r>
          </w:p>
        </w:tc>
      </w:tr>
      <w:tr w:rsidR="00142AB3" w:rsidRPr="00646274" w14:paraId="2469BFD3" w14:textId="77777777" w:rsidTr="00195DD8">
        <w:trPr>
          <w:trHeight w:hRule="exact" w:val="360"/>
        </w:trPr>
        <w:tc>
          <w:tcPr>
            <w:tcW w:w="1843" w:type="dxa"/>
            <w:shd w:val="clear" w:color="auto" w:fill="D9D9D9" w:themeFill="background1" w:themeFillShade="D9"/>
          </w:tcPr>
          <w:p w14:paraId="26B88818" w14:textId="3A71AF2E" w:rsidR="00142AB3" w:rsidRPr="00646274" w:rsidRDefault="00142AB3" w:rsidP="00646274">
            <w:pPr>
              <w:pStyle w:val="TableBodyText"/>
              <w:rPr>
                <w:lang w:val="en-AU"/>
              </w:rPr>
            </w:pPr>
            <w:r w:rsidRPr="00646274">
              <w:rPr>
                <w:lang w:val="en-AU"/>
              </w:rPr>
              <w:t xml:space="preserve">Class </w:t>
            </w:r>
            <w:proofErr w:type="spellStart"/>
            <w:r w:rsidRPr="00646274">
              <w:rPr>
                <w:lang w:val="en-AU"/>
              </w:rPr>
              <w:t>IVb</w:t>
            </w:r>
            <w:proofErr w:type="spellEnd"/>
          </w:p>
        </w:tc>
        <w:tc>
          <w:tcPr>
            <w:tcW w:w="2693" w:type="dxa"/>
            <w:shd w:val="clear" w:color="auto" w:fill="D9D9D9" w:themeFill="background1" w:themeFillShade="D9"/>
            <w:vAlign w:val="center"/>
          </w:tcPr>
          <w:p w14:paraId="1049D757" w14:textId="213D21AE" w:rsidR="00142AB3" w:rsidRPr="00646274" w:rsidRDefault="00142AB3" w:rsidP="00195DD8">
            <w:pPr>
              <w:pStyle w:val="TableBodyText"/>
              <w:jc w:val="center"/>
              <w:rPr>
                <w:lang w:val="en-AU"/>
              </w:rPr>
            </w:pPr>
            <w:r w:rsidRPr="00646274">
              <w:rPr>
                <w:lang w:val="en-AU"/>
              </w:rPr>
              <w:t>20</w:t>
            </w:r>
          </w:p>
        </w:tc>
        <w:tc>
          <w:tcPr>
            <w:tcW w:w="2197" w:type="dxa"/>
            <w:shd w:val="clear" w:color="auto" w:fill="D9D9D9" w:themeFill="background1" w:themeFillShade="D9"/>
            <w:vAlign w:val="center"/>
          </w:tcPr>
          <w:p w14:paraId="7BD6D72E" w14:textId="4141DA77" w:rsidR="00142AB3" w:rsidRPr="00646274" w:rsidRDefault="00142AB3" w:rsidP="00195DD8">
            <w:pPr>
              <w:pStyle w:val="TableBodyText"/>
              <w:jc w:val="center"/>
              <w:rPr>
                <w:lang w:val="en-AU"/>
              </w:rPr>
            </w:pPr>
            <w:r w:rsidRPr="00646274">
              <w:rPr>
                <w:lang w:val="en-AU"/>
              </w:rPr>
              <w:t>0.2</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C09F0D9" w14:textId="43A30EC8" w:rsidR="00142AB3" w:rsidRPr="00646274" w:rsidRDefault="00142AB3" w:rsidP="00195DD8">
            <w:pPr>
              <w:pStyle w:val="TableBodyText"/>
              <w:jc w:val="center"/>
              <w:rPr>
                <w:lang w:val="en-AU"/>
              </w:rPr>
            </w:pPr>
            <w:r w:rsidRPr="00646274">
              <w:rPr>
                <w:lang w:val="en-AU"/>
              </w:rPr>
              <w:t>600</w:t>
            </w:r>
          </w:p>
        </w:tc>
      </w:tr>
      <w:tr w:rsidR="00142AB3" w:rsidRPr="00646274" w14:paraId="01B91A74" w14:textId="77777777" w:rsidTr="00195DD8">
        <w:trPr>
          <w:trHeight w:hRule="exact" w:val="360"/>
        </w:trPr>
        <w:tc>
          <w:tcPr>
            <w:tcW w:w="1843" w:type="dxa"/>
            <w:shd w:val="clear" w:color="auto" w:fill="D9D9D9" w:themeFill="background1" w:themeFillShade="D9"/>
          </w:tcPr>
          <w:p w14:paraId="27DE4855" w14:textId="77777777" w:rsidR="00142AB3" w:rsidRPr="00646274" w:rsidRDefault="00142AB3" w:rsidP="00646274">
            <w:pPr>
              <w:pStyle w:val="TableBodyText"/>
              <w:rPr>
                <w:lang w:val="en-AU"/>
              </w:rPr>
            </w:pPr>
            <w:r w:rsidRPr="00646274">
              <w:rPr>
                <w:lang w:val="en-AU"/>
              </w:rPr>
              <w:t>Class V</w:t>
            </w:r>
          </w:p>
        </w:tc>
        <w:tc>
          <w:tcPr>
            <w:tcW w:w="2693" w:type="dxa"/>
            <w:shd w:val="clear" w:color="auto" w:fill="D9D9D9" w:themeFill="background1" w:themeFillShade="D9"/>
            <w:vAlign w:val="center"/>
          </w:tcPr>
          <w:p w14:paraId="1589BAC0" w14:textId="690763E5" w:rsidR="00142AB3" w:rsidRPr="00646274" w:rsidRDefault="00142AB3" w:rsidP="00195DD8">
            <w:pPr>
              <w:pStyle w:val="TableBodyText"/>
              <w:jc w:val="center"/>
              <w:rPr>
                <w:lang w:val="en-AU"/>
              </w:rPr>
            </w:pPr>
            <w:r w:rsidRPr="00646274">
              <w:rPr>
                <w:lang w:val="en-AU"/>
              </w:rPr>
              <w:t>10</w:t>
            </w:r>
          </w:p>
        </w:tc>
        <w:tc>
          <w:tcPr>
            <w:tcW w:w="2197" w:type="dxa"/>
            <w:shd w:val="clear" w:color="auto" w:fill="D9D9D9" w:themeFill="background1" w:themeFillShade="D9"/>
            <w:vAlign w:val="center"/>
          </w:tcPr>
          <w:p w14:paraId="5FCE115E" w14:textId="27745900" w:rsidR="00142AB3" w:rsidRPr="00646274" w:rsidRDefault="00142AB3" w:rsidP="00195DD8">
            <w:pPr>
              <w:pStyle w:val="TableBodyText"/>
              <w:jc w:val="center"/>
              <w:rPr>
                <w:lang w:val="en-AU"/>
              </w:rPr>
            </w:pPr>
            <w:r w:rsidRPr="00646274">
              <w:rPr>
                <w:lang w:val="en-AU"/>
              </w:rPr>
              <w:t>0.1</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F7D3722" w14:textId="0E32615A" w:rsidR="00142AB3" w:rsidRPr="00646274" w:rsidRDefault="00142AB3" w:rsidP="00195DD8">
            <w:pPr>
              <w:pStyle w:val="TableBodyText"/>
              <w:jc w:val="center"/>
              <w:rPr>
                <w:lang w:val="en-AU"/>
              </w:rPr>
            </w:pPr>
            <w:r w:rsidRPr="00646274">
              <w:rPr>
                <w:lang w:val="en-AU"/>
              </w:rPr>
              <w:t>120</w:t>
            </w:r>
          </w:p>
        </w:tc>
      </w:tr>
      <w:tr w:rsidR="00142AB3" w:rsidRPr="00646274" w14:paraId="026536AA" w14:textId="77777777" w:rsidTr="00195DD8">
        <w:trPr>
          <w:trHeight w:hRule="exact" w:val="360"/>
        </w:trPr>
        <w:tc>
          <w:tcPr>
            <w:tcW w:w="1843" w:type="dxa"/>
            <w:shd w:val="clear" w:color="auto" w:fill="D9D9D9" w:themeFill="background1" w:themeFillShade="D9"/>
          </w:tcPr>
          <w:p w14:paraId="35387470" w14:textId="77777777" w:rsidR="00142AB3" w:rsidRPr="00646274" w:rsidRDefault="00142AB3" w:rsidP="00646274">
            <w:pPr>
              <w:pStyle w:val="TableBodyText"/>
              <w:rPr>
                <w:lang w:val="en-AU"/>
              </w:rPr>
            </w:pPr>
            <w:r w:rsidRPr="00646274">
              <w:rPr>
                <w:lang w:val="en-AU"/>
              </w:rPr>
              <w:t>Class VI</w:t>
            </w:r>
          </w:p>
        </w:tc>
        <w:tc>
          <w:tcPr>
            <w:tcW w:w="2693" w:type="dxa"/>
            <w:shd w:val="clear" w:color="auto" w:fill="D9D9D9" w:themeFill="background1" w:themeFillShade="D9"/>
            <w:vAlign w:val="center"/>
          </w:tcPr>
          <w:p w14:paraId="51D7AB2E" w14:textId="444DF4E1" w:rsidR="00142AB3" w:rsidRPr="00646274" w:rsidRDefault="00142AB3" w:rsidP="00195DD8">
            <w:pPr>
              <w:pStyle w:val="TableBodyText"/>
              <w:jc w:val="center"/>
              <w:rPr>
                <w:lang w:val="en-AU"/>
              </w:rPr>
            </w:pPr>
            <w:r w:rsidRPr="00646274">
              <w:rPr>
                <w:lang w:val="en-AU"/>
              </w:rPr>
              <w:t>10</w:t>
            </w:r>
          </w:p>
        </w:tc>
        <w:tc>
          <w:tcPr>
            <w:tcW w:w="2197" w:type="dxa"/>
            <w:shd w:val="clear" w:color="auto" w:fill="D9D9D9" w:themeFill="background1" w:themeFillShade="D9"/>
            <w:vAlign w:val="center"/>
          </w:tcPr>
          <w:p w14:paraId="59CEE0EC" w14:textId="1E19DFE9" w:rsidR="00142AB3" w:rsidRPr="00646274" w:rsidRDefault="00142AB3" w:rsidP="00195DD8">
            <w:pPr>
              <w:pStyle w:val="TableBodyText"/>
              <w:jc w:val="center"/>
              <w:rPr>
                <w:lang w:val="en-AU"/>
              </w:rPr>
            </w:pPr>
            <w:r w:rsidRPr="00646274">
              <w:rPr>
                <w:lang w:val="en-AU"/>
              </w:rPr>
              <w:t>0.1</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979612" w14:textId="6C450277" w:rsidR="00142AB3" w:rsidRPr="00646274" w:rsidRDefault="00142AB3" w:rsidP="00195DD8">
            <w:pPr>
              <w:pStyle w:val="TableBodyText"/>
              <w:jc w:val="center"/>
              <w:rPr>
                <w:lang w:val="en-AU"/>
              </w:rPr>
            </w:pPr>
            <w:r w:rsidRPr="00646274">
              <w:rPr>
                <w:lang w:val="en-AU"/>
              </w:rPr>
              <w:t>300</w:t>
            </w:r>
          </w:p>
        </w:tc>
      </w:tr>
      <w:tr w:rsidR="00142AB3" w:rsidRPr="00646274" w14:paraId="55815793" w14:textId="77777777" w:rsidTr="00195DD8">
        <w:trPr>
          <w:trHeight w:hRule="exact" w:val="360"/>
        </w:trPr>
        <w:tc>
          <w:tcPr>
            <w:tcW w:w="1843" w:type="dxa"/>
            <w:tcBorders>
              <w:bottom w:val="single" w:sz="4" w:space="0" w:color="FFFFFF" w:themeColor="background1"/>
            </w:tcBorders>
            <w:shd w:val="clear" w:color="auto" w:fill="D9D9D9" w:themeFill="background1" w:themeFillShade="D9"/>
          </w:tcPr>
          <w:p w14:paraId="7FEED0A0" w14:textId="77777777" w:rsidR="00142AB3" w:rsidRPr="00646274" w:rsidRDefault="00142AB3" w:rsidP="00646274">
            <w:pPr>
              <w:pStyle w:val="TableBodyText"/>
              <w:rPr>
                <w:lang w:val="en-AU"/>
              </w:rPr>
            </w:pPr>
            <w:r w:rsidRPr="00646274">
              <w:rPr>
                <w:lang w:val="en-AU"/>
              </w:rPr>
              <w:t>Class VII</w:t>
            </w:r>
          </w:p>
        </w:tc>
        <w:tc>
          <w:tcPr>
            <w:tcW w:w="2693" w:type="dxa"/>
            <w:tcBorders>
              <w:bottom w:val="single" w:sz="4" w:space="0" w:color="FFFFFF" w:themeColor="background1"/>
            </w:tcBorders>
            <w:shd w:val="clear" w:color="auto" w:fill="D9D9D9" w:themeFill="background1" w:themeFillShade="D9"/>
            <w:vAlign w:val="center"/>
          </w:tcPr>
          <w:p w14:paraId="07C6852A" w14:textId="1E87A4F7" w:rsidR="00142AB3" w:rsidRPr="00646274" w:rsidRDefault="00142AB3" w:rsidP="00195DD8">
            <w:pPr>
              <w:pStyle w:val="TableBodyText"/>
              <w:jc w:val="center"/>
              <w:rPr>
                <w:lang w:val="en-AU"/>
              </w:rPr>
            </w:pPr>
            <w:r w:rsidRPr="00646274">
              <w:rPr>
                <w:lang w:val="en-AU"/>
              </w:rPr>
              <w:t>5</w:t>
            </w:r>
          </w:p>
        </w:tc>
        <w:tc>
          <w:tcPr>
            <w:tcW w:w="2197" w:type="dxa"/>
            <w:tcBorders>
              <w:bottom w:val="single" w:sz="4" w:space="0" w:color="FFFFFF" w:themeColor="background1"/>
            </w:tcBorders>
            <w:shd w:val="clear" w:color="auto" w:fill="D9D9D9" w:themeFill="background1" w:themeFillShade="D9"/>
            <w:vAlign w:val="center"/>
          </w:tcPr>
          <w:p w14:paraId="65EF4A30" w14:textId="2A51CD99" w:rsidR="00142AB3" w:rsidRPr="00646274" w:rsidRDefault="00142AB3" w:rsidP="00195DD8">
            <w:pPr>
              <w:pStyle w:val="TableBodyText"/>
              <w:jc w:val="center"/>
              <w:rPr>
                <w:lang w:val="en-AU"/>
              </w:rPr>
            </w:pPr>
            <w:r w:rsidRPr="00646274">
              <w:rPr>
                <w:lang w:val="en-AU"/>
              </w:rPr>
              <w:t>0.05</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7FDFA8A" w14:textId="6D96A381" w:rsidR="00142AB3" w:rsidRPr="00646274" w:rsidRDefault="00142AB3" w:rsidP="00195DD8">
            <w:pPr>
              <w:pStyle w:val="TableBodyText"/>
              <w:jc w:val="center"/>
              <w:rPr>
                <w:lang w:val="en-AU"/>
              </w:rPr>
            </w:pPr>
            <w:r w:rsidRPr="00646274">
              <w:rPr>
                <w:lang w:val="en-AU"/>
              </w:rPr>
              <w:t>300</w:t>
            </w:r>
          </w:p>
        </w:tc>
      </w:tr>
      <w:tr w:rsidR="00142AB3" w:rsidRPr="00646274" w14:paraId="57A4BF98" w14:textId="77777777" w:rsidTr="00195DD8">
        <w:trPr>
          <w:trHeight w:hRule="exact" w:val="360"/>
        </w:trPr>
        <w:tc>
          <w:tcPr>
            <w:tcW w:w="1843" w:type="dxa"/>
            <w:tcBorders>
              <w:bottom w:val="single" w:sz="4" w:space="0" w:color="auto"/>
            </w:tcBorders>
            <w:shd w:val="clear" w:color="auto" w:fill="D9D9D9" w:themeFill="background1" w:themeFillShade="D9"/>
          </w:tcPr>
          <w:p w14:paraId="5E097B44" w14:textId="77777777" w:rsidR="00142AB3" w:rsidRPr="00646274" w:rsidRDefault="00142AB3" w:rsidP="00646274">
            <w:pPr>
              <w:pStyle w:val="TableBodyText"/>
              <w:rPr>
                <w:lang w:val="en-AU"/>
              </w:rPr>
            </w:pPr>
            <w:r w:rsidRPr="00646274">
              <w:rPr>
                <w:lang w:val="en-AU"/>
              </w:rPr>
              <w:t>Class VIII</w:t>
            </w:r>
          </w:p>
        </w:tc>
        <w:tc>
          <w:tcPr>
            <w:tcW w:w="2693" w:type="dxa"/>
            <w:tcBorders>
              <w:bottom w:val="single" w:sz="4" w:space="0" w:color="auto"/>
            </w:tcBorders>
            <w:shd w:val="clear" w:color="auto" w:fill="D9D9D9" w:themeFill="background1" w:themeFillShade="D9"/>
            <w:vAlign w:val="center"/>
          </w:tcPr>
          <w:p w14:paraId="2CCAC9E1" w14:textId="5A31D043" w:rsidR="00142AB3" w:rsidRPr="00646274" w:rsidRDefault="00142AB3" w:rsidP="00195DD8">
            <w:pPr>
              <w:pStyle w:val="TableBodyText"/>
              <w:jc w:val="center"/>
              <w:rPr>
                <w:lang w:val="en-AU"/>
              </w:rPr>
            </w:pPr>
            <w:r w:rsidRPr="00646274">
              <w:rPr>
                <w:lang w:val="en-AU"/>
              </w:rPr>
              <w:t>5</w:t>
            </w:r>
          </w:p>
        </w:tc>
        <w:tc>
          <w:tcPr>
            <w:tcW w:w="2197" w:type="dxa"/>
            <w:tcBorders>
              <w:bottom w:val="single" w:sz="4" w:space="0" w:color="auto"/>
            </w:tcBorders>
            <w:shd w:val="clear" w:color="auto" w:fill="D9D9D9" w:themeFill="background1" w:themeFillShade="D9"/>
            <w:vAlign w:val="center"/>
          </w:tcPr>
          <w:p w14:paraId="7AAF7EF9" w14:textId="56A3F324" w:rsidR="00142AB3" w:rsidRPr="00646274" w:rsidRDefault="00142AB3" w:rsidP="00195DD8">
            <w:pPr>
              <w:pStyle w:val="TableBodyText"/>
              <w:jc w:val="center"/>
              <w:rPr>
                <w:lang w:val="en-AU"/>
              </w:rPr>
            </w:pPr>
            <w:r w:rsidRPr="00646274">
              <w:rPr>
                <w:lang w:val="en-AU"/>
              </w:rPr>
              <w:t>0.05</w:t>
            </w:r>
          </w:p>
        </w:tc>
        <w:tc>
          <w:tcPr>
            <w:tcW w:w="233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39A7062D" w14:textId="1D7CE2CB" w:rsidR="00142AB3" w:rsidRPr="00646274" w:rsidRDefault="00142AB3" w:rsidP="00195DD8">
            <w:pPr>
              <w:pStyle w:val="TableBodyText"/>
              <w:jc w:val="center"/>
              <w:rPr>
                <w:lang w:val="en-AU"/>
              </w:rPr>
            </w:pPr>
            <w:r w:rsidRPr="00646274">
              <w:rPr>
                <w:lang w:val="en-AU"/>
              </w:rPr>
              <w:t>600</w:t>
            </w:r>
          </w:p>
        </w:tc>
      </w:tr>
    </w:tbl>
    <w:p w14:paraId="6656FC7D" w14:textId="77777777" w:rsidR="000F4B1D" w:rsidRPr="00646274" w:rsidRDefault="000F4B1D" w:rsidP="00646274">
      <w:pPr>
        <w:pStyle w:val="Notes"/>
      </w:pPr>
      <w:r w:rsidRPr="00646274">
        <w:t>Notes:</w:t>
      </w:r>
    </w:p>
    <w:p w14:paraId="1204A3A1" w14:textId="6723F790" w:rsidR="00F6127B" w:rsidRPr="00646274" w:rsidRDefault="00834B6A" w:rsidP="00646274">
      <w:pPr>
        <w:pStyle w:val="Notes"/>
      </w:pPr>
      <w:r w:rsidRPr="00646274">
        <w:t>(1)</w:t>
      </w:r>
      <w:r w:rsidRPr="00646274">
        <w:tab/>
      </w:r>
      <w:r w:rsidR="00F6127B" w:rsidRPr="00646274">
        <w:t>Slit film woven type geotextile is not permitted for Filtration Classes I, II, III, IV, V and VI.</w:t>
      </w:r>
    </w:p>
    <w:p w14:paraId="3D45636C" w14:textId="26A588A1" w:rsidR="00AA5E45" w:rsidRPr="00646274" w:rsidRDefault="00D2058A" w:rsidP="00103C79">
      <w:pPr>
        <w:pStyle w:val="Heading1"/>
      </w:pPr>
      <w:bookmarkStart w:id="42" w:name="5_Product_Certification"/>
      <w:bookmarkStart w:id="43" w:name="_Ref101881003"/>
      <w:bookmarkStart w:id="44" w:name="_Toc153471535"/>
      <w:bookmarkStart w:id="45" w:name="_Ref55472468"/>
      <w:bookmarkStart w:id="46" w:name="_Ref15469889"/>
      <w:bookmarkStart w:id="47" w:name="_Hlk9598492"/>
      <w:bookmarkEnd w:id="35"/>
      <w:bookmarkEnd w:id="38"/>
      <w:bookmarkEnd w:id="42"/>
      <w:r w:rsidRPr="00646274">
        <w:t>Se</w:t>
      </w:r>
      <w:r w:rsidR="00F549A5" w:rsidRPr="00646274">
        <w:t>le</w:t>
      </w:r>
      <w:r w:rsidRPr="00646274">
        <w:t>ction of Ge</w:t>
      </w:r>
      <w:r w:rsidR="00F549A5" w:rsidRPr="00646274">
        <w:t>otextile</w:t>
      </w:r>
      <w:bookmarkEnd w:id="43"/>
      <w:bookmarkEnd w:id="44"/>
    </w:p>
    <w:p w14:paraId="3436C998" w14:textId="3661BE00" w:rsidR="00705DE4" w:rsidRPr="00646274" w:rsidRDefault="00705DE4" w:rsidP="00646274">
      <w:pPr>
        <w:pStyle w:val="Heading2"/>
      </w:pPr>
      <w:bookmarkStart w:id="48" w:name="_Toc153471536"/>
      <w:bookmarkStart w:id="49" w:name="_Ref101688180"/>
      <w:r w:rsidRPr="00646274">
        <w:t>G</w:t>
      </w:r>
      <w:r w:rsidR="00351091" w:rsidRPr="00646274">
        <w:t>eneral</w:t>
      </w:r>
      <w:bookmarkEnd w:id="48"/>
    </w:p>
    <w:p w14:paraId="74E40ED8" w14:textId="3F25A432" w:rsidR="00351091" w:rsidRPr="00646274" w:rsidRDefault="00DA14F9" w:rsidP="004126E5">
      <w:pPr>
        <w:pStyle w:val="Bodynumbered1"/>
        <w:rPr>
          <w:lang w:val="en-AU"/>
        </w:rPr>
      </w:pPr>
      <w:r w:rsidRPr="00646274">
        <w:rPr>
          <w:lang w:val="en-AU"/>
        </w:rPr>
        <w:t>I</w:t>
      </w:r>
      <w:r w:rsidR="0064003E" w:rsidRPr="00646274">
        <w:rPr>
          <w:lang w:val="en-AU"/>
        </w:rPr>
        <w:t>f</w:t>
      </w:r>
      <w:r w:rsidR="00513012" w:rsidRPr="00646274">
        <w:rPr>
          <w:lang w:val="en-AU"/>
        </w:rPr>
        <w:t xml:space="preserve"> the </w:t>
      </w:r>
      <w:r w:rsidR="00351091" w:rsidRPr="00646274">
        <w:rPr>
          <w:lang w:val="en-AU"/>
        </w:rPr>
        <w:t xml:space="preserve">requirements </w:t>
      </w:r>
      <w:r w:rsidR="002C0A10" w:rsidRPr="00646274">
        <w:rPr>
          <w:lang w:val="en-AU"/>
        </w:rPr>
        <w:t xml:space="preserve">for </w:t>
      </w:r>
      <w:bookmarkStart w:id="50" w:name="_Hlk129780253"/>
      <w:r w:rsidR="002C0A10" w:rsidRPr="00646274">
        <w:rPr>
          <w:lang w:val="en-AU"/>
        </w:rPr>
        <w:t>S</w:t>
      </w:r>
      <w:bookmarkStart w:id="51" w:name="_Hlk101885189"/>
      <w:r w:rsidR="002C0A10" w:rsidRPr="00646274">
        <w:rPr>
          <w:lang w:val="en-AU"/>
        </w:rPr>
        <w:t>trength Class and Filtration Class</w:t>
      </w:r>
      <w:bookmarkEnd w:id="51"/>
      <w:r w:rsidR="005976C8" w:rsidRPr="00646274">
        <w:rPr>
          <w:lang w:val="en-AU"/>
        </w:rPr>
        <w:t xml:space="preserve"> </w:t>
      </w:r>
      <w:bookmarkEnd w:id="50"/>
      <w:r w:rsidR="005976C8" w:rsidRPr="00646274">
        <w:rPr>
          <w:lang w:val="en-AU"/>
        </w:rPr>
        <w:t xml:space="preserve">are not specified </w:t>
      </w:r>
      <w:r w:rsidR="00452467">
        <w:rPr>
          <w:lang w:val="en-AU"/>
        </w:rPr>
        <w:t>in the Contract documents</w:t>
      </w:r>
      <w:r w:rsidR="00FD4788" w:rsidRPr="00646274">
        <w:rPr>
          <w:lang w:val="en-AU"/>
        </w:rPr>
        <w:t xml:space="preserve">, </w:t>
      </w:r>
      <w:r w:rsidRPr="00646274">
        <w:rPr>
          <w:lang w:val="en-AU"/>
        </w:rPr>
        <w:t xml:space="preserve">the Contractor must determine the </w:t>
      </w:r>
      <w:r w:rsidR="00406B1F" w:rsidRPr="00646274">
        <w:rPr>
          <w:lang w:val="en-AU"/>
        </w:rPr>
        <w:t xml:space="preserve">requirements </w:t>
      </w:r>
      <w:r w:rsidR="00EE6CA5" w:rsidRPr="00646274">
        <w:rPr>
          <w:lang w:val="en-AU"/>
        </w:rPr>
        <w:t xml:space="preserve">for the </w:t>
      </w:r>
      <w:r w:rsidRPr="00646274">
        <w:rPr>
          <w:lang w:val="en-AU"/>
        </w:rPr>
        <w:t xml:space="preserve">Strength Class and Filtration Class in accordance with this Clause </w:t>
      </w:r>
      <w:r w:rsidRPr="00646274">
        <w:rPr>
          <w:lang w:val="en-AU"/>
        </w:rPr>
        <w:fldChar w:fldCharType="begin"/>
      </w:r>
      <w:r w:rsidRPr="00646274">
        <w:rPr>
          <w:lang w:val="en-AU"/>
        </w:rPr>
        <w:instrText xml:space="preserve"> REF _Ref101881003 \r \h  \* MERGEFORMAT </w:instrText>
      </w:r>
      <w:r w:rsidRPr="00646274">
        <w:rPr>
          <w:lang w:val="en-AU"/>
        </w:rPr>
      </w:r>
      <w:r w:rsidRPr="00646274">
        <w:rPr>
          <w:lang w:val="en-AU"/>
        </w:rPr>
        <w:fldChar w:fldCharType="separate"/>
      </w:r>
      <w:r w:rsidR="004B12AA">
        <w:rPr>
          <w:lang w:val="en-AU"/>
        </w:rPr>
        <w:t>6</w:t>
      </w:r>
      <w:r w:rsidRPr="00646274">
        <w:rPr>
          <w:lang w:val="en-AU"/>
        </w:rPr>
        <w:fldChar w:fldCharType="end"/>
      </w:r>
      <w:r w:rsidR="0094389F">
        <w:rPr>
          <w:lang w:val="en-AU"/>
        </w:rPr>
        <w:t>.</w:t>
      </w:r>
    </w:p>
    <w:p w14:paraId="34E0A310" w14:textId="592462B3" w:rsidR="00705DE4" w:rsidRPr="00646274" w:rsidRDefault="00C84D0D" w:rsidP="004126E5">
      <w:pPr>
        <w:pStyle w:val="Bodynumbered1"/>
        <w:rPr>
          <w:lang w:val="en-AU"/>
        </w:rPr>
      </w:pPr>
      <w:r w:rsidRPr="00646274">
        <w:rPr>
          <w:lang w:val="en-AU"/>
        </w:rPr>
        <w:t>Where the g</w:t>
      </w:r>
      <w:r w:rsidR="00705DE4" w:rsidRPr="00646274">
        <w:rPr>
          <w:lang w:val="en-AU"/>
        </w:rPr>
        <w:t xml:space="preserve">eotextile </w:t>
      </w:r>
      <w:r w:rsidRPr="00646274">
        <w:rPr>
          <w:lang w:val="en-AU"/>
        </w:rPr>
        <w:t xml:space="preserve">is </w:t>
      </w:r>
      <w:r w:rsidR="00705DE4" w:rsidRPr="00646274">
        <w:rPr>
          <w:lang w:val="en-AU"/>
        </w:rPr>
        <w:t xml:space="preserve">used as filter / separation layers under </w:t>
      </w:r>
      <w:r w:rsidR="00327FDD" w:rsidRPr="00646274">
        <w:rPr>
          <w:lang w:val="en-AU"/>
        </w:rPr>
        <w:t>or</w:t>
      </w:r>
      <w:r w:rsidR="00705DE4" w:rsidRPr="00646274">
        <w:rPr>
          <w:lang w:val="en-AU"/>
        </w:rPr>
        <w:t xml:space="preserve"> within embankments</w:t>
      </w:r>
      <w:r w:rsidRPr="00646274">
        <w:rPr>
          <w:lang w:val="en-AU"/>
        </w:rPr>
        <w:t>, it</w:t>
      </w:r>
      <w:r w:rsidR="00705DE4" w:rsidRPr="00646274">
        <w:rPr>
          <w:lang w:val="en-AU"/>
        </w:rPr>
        <w:t xml:space="preserve"> may be a woven or a non- woven type</w:t>
      </w:r>
      <w:r w:rsidR="00DC7BF9" w:rsidRPr="00646274">
        <w:rPr>
          <w:lang w:val="en-AU"/>
        </w:rPr>
        <w:t xml:space="preserve">. However, </w:t>
      </w:r>
      <w:r w:rsidR="00705DE4" w:rsidRPr="00646274">
        <w:rPr>
          <w:lang w:val="en-AU"/>
        </w:rPr>
        <w:t>where the geotextile</w:t>
      </w:r>
      <w:r w:rsidR="00DC7BF9" w:rsidRPr="00646274">
        <w:rPr>
          <w:lang w:val="en-AU"/>
        </w:rPr>
        <w:t xml:space="preserve"> is</w:t>
      </w:r>
      <w:r w:rsidR="00705DE4" w:rsidRPr="00646274">
        <w:rPr>
          <w:lang w:val="en-AU"/>
        </w:rPr>
        <w:t xml:space="preserve"> used under rockfill embankments or placed over rockfill or other uneven surfaces (</w:t>
      </w:r>
      <w:r w:rsidR="00327FDD" w:rsidRPr="00646274">
        <w:rPr>
          <w:lang w:val="en-AU"/>
        </w:rPr>
        <w:t>such as</w:t>
      </w:r>
      <w:r w:rsidR="00705DE4" w:rsidRPr="00646274">
        <w:rPr>
          <w:lang w:val="en-AU"/>
        </w:rPr>
        <w:t xml:space="preserve"> broken mangrove stumps and roots),</w:t>
      </w:r>
      <w:r w:rsidR="00DC7BF9" w:rsidRPr="00646274">
        <w:rPr>
          <w:lang w:val="en-AU"/>
        </w:rPr>
        <w:t xml:space="preserve"> it</w:t>
      </w:r>
      <w:r w:rsidR="00705DE4" w:rsidRPr="00646274">
        <w:rPr>
          <w:lang w:val="en-AU"/>
        </w:rPr>
        <w:t xml:space="preserve"> </w:t>
      </w:r>
      <w:r w:rsidR="00A15B67" w:rsidRPr="00646274">
        <w:rPr>
          <w:lang w:val="en-AU"/>
        </w:rPr>
        <w:t>must</w:t>
      </w:r>
      <w:r w:rsidR="00705DE4" w:rsidRPr="00646274">
        <w:rPr>
          <w:lang w:val="en-AU"/>
        </w:rPr>
        <w:t xml:space="preserve"> have an elongation greater than 30%.</w:t>
      </w:r>
      <w:r w:rsidR="00CB1730" w:rsidRPr="00646274">
        <w:rPr>
          <w:lang w:val="en-AU"/>
        </w:rPr>
        <w:t xml:space="preserve"> For the purposes of this clause, any material with maximum nominal stone size D</w:t>
      </w:r>
      <w:r w:rsidR="00A1578F" w:rsidRPr="00646274">
        <w:rPr>
          <w:vertAlign w:val="subscript"/>
          <w:lang w:val="en-AU"/>
        </w:rPr>
        <w:t>85</w:t>
      </w:r>
      <w:r w:rsidR="00CB1730" w:rsidRPr="00646274">
        <w:rPr>
          <w:vertAlign w:val="subscript"/>
          <w:lang w:val="en-AU"/>
        </w:rPr>
        <w:t xml:space="preserve"> </w:t>
      </w:r>
      <w:r w:rsidR="00CB1730" w:rsidRPr="00646274">
        <w:rPr>
          <w:lang w:val="en-AU"/>
        </w:rPr>
        <w:t xml:space="preserve">&gt; 400 mm </w:t>
      </w:r>
      <w:r w:rsidR="008E6684" w:rsidRPr="00646274">
        <w:rPr>
          <w:lang w:val="en-AU"/>
        </w:rPr>
        <w:t xml:space="preserve">is </w:t>
      </w:r>
      <w:r w:rsidR="00CB1730" w:rsidRPr="00646274">
        <w:rPr>
          <w:lang w:val="en-AU"/>
        </w:rPr>
        <w:t>deemed to be rockfill.</w:t>
      </w:r>
    </w:p>
    <w:p w14:paraId="15105FC8" w14:textId="2E935186" w:rsidR="000E79B4" w:rsidRPr="00646274" w:rsidRDefault="00C42EC6" w:rsidP="004126E5">
      <w:pPr>
        <w:pStyle w:val="Bodynumbered1"/>
        <w:rPr>
          <w:lang w:val="en-AU"/>
        </w:rPr>
      </w:pPr>
      <w:bookmarkStart w:id="52" w:name="_Ref101945933"/>
      <w:r w:rsidRPr="00646274">
        <w:rPr>
          <w:lang w:val="en-AU"/>
        </w:rPr>
        <w:t>T</w:t>
      </w:r>
      <w:r w:rsidR="008D3364" w:rsidRPr="00646274">
        <w:rPr>
          <w:lang w:val="en-AU"/>
        </w:rPr>
        <w:t xml:space="preserve">he Strength Class and </w:t>
      </w:r>
      <w:r w:rsidR="008D3364" w:rsidRPr="00646274">
        <w:rPr>
          <w:lang w:val="en-AU" w:eastAsia="en-US" w:bidi="ar-SA"/>
        </w:rPr>
        <w:t xml:space="preserve">Filtration Class must comply with </w:t>
      </w:r>
      <w:r w:rsidR="008C1A57" w:rsidRPr="00646274">
        <w:rPr>
          <w:lang w:val="en-AU"/>
        </w:rPr>
        <w:t>Table</w:t>
      </w:r>
      <w:r w:rsidR="0046432F" w:rsidRPr="00646274">
        <w:rPr>
          <w:lang w:val="en-AU"/>
        </w:rPr>
        <w:t xml:space="preserve"> </w:t>
      </w:r>
      <w:r w:rsidR="000E0DAB" w:rsidRPr="00646274">
        <w:rPr>
          <w:lang w:val="en-AU"/>
        </w:rPr>
        <w:fldChar w:fldCharType="begin"/>
      </w:r>
      <w:r w:rsidR="000E0DAB" w:rsidRPr="00646274">
        <w:rPr>
          <w:lang w:val="en-AU"/>
        </w:rPr>
        <w:instrText xml:space="preserve"> REF _Ref101945933 \r \h </w:instrText>
      </w:r>
      <w:r w:rsidR="0013584D" w:rsidRPr="00646274">
        <w:rPr>
          <w:lang w:val="en-AU"/>
        </w:rPr>
        <w:instrText xml:space="preserve"> \* MERGEFORMAT </w:instrText>
      </w:r>
      <w:r w:rsidR="000E0DAB" w:rsidRPr="00646274">
        <w:rPr>
          <w:lang w:val="en-AU"/>
        </w:rPr>
      </w:r>
      <w:r w:rsidR="000E0DAB" w:rsidRPr="00646274">
        <w:rPr>
          <w:lang w:val="en-AU"/>
        </w:rPr>
        <w:fldChar w:fldCharType="separate"/>
      </w:r>
      <w:r w:rsidR="004B12AA">
        <w:rPr>
          <w:lang w:val="en-AU"/>
        </w:rPr>
        <w:t>6.3</w:t>
      </w:r>
      <w:r w:rsidR="000E0DAB" w:rsidRPr="00646274">
        <w:rPr>
          <w:lang w:val="en-AU"/>
        </w:rPr>
        <w:fldChar w:fldCharType="end"/>
      </w:r>
      <w:r w:rsidR="008D3364" w:rsidRPr="00646274">
        <w:rPr>
          <w:lang w:val="en-AU"/>
        </w:rPr>
        <w:t>.</w:t>
      </w:r>
      <w:bookmarkEnd w:id="52"/>
      <w:r w:rsidR="00A26888" w:rsidRPr="00646274">
        <w:rPr>
          <w:lang w:val="en-AU"/>
        </w:rPr>
        <w:t xml:space="preserve"> The CBR of the existing </w:t>
      </w:r>
      <w:r w:rsidR="00707F22" w:rsidRPr="00646274">
        <w:rPr>
          <w:lang w:val="en-AU"/>
        </w:rPr>
        <w:t>soil or rock</w:t>
      </w:r>
      <w:r w:rsidR="00A26888" w:rsidRPr="00646274">
        <w:rPr>
          <w:lang w:val="en-AU"/>
        </w:rPr>
        <w:t xml:space="preserve"> is determined </w:t>
      </w:r>
      <w:r w:rsidR="00517BA4" w:rsidRPr="00646274">
        <w:rPr>
          <w:lang w:val="en-AU"/>
        </w:rPr>
        <w:t>in accordance with AS 1289</w:t>
      </w:r>
      <w:r w:rsidR="00743A1A" w:rsidRPr="00646274">
        <w:rPr>
          <w:lang w:val="en-AU"/>
        </w:rPr>
        <w:t>.</w:t>
      </w:r>
      <w:r w:rsidR="00517BA4" w:rsidRPr="00646274">
        <w:rPr>
          <w:lang w:val="en-AU"/>
        </w:rPr>
        <w:t>6.1.1.</w:t>
      </w:r>
    </w:p>
    <w:p w14:paraId="2F6BFC7E" w14:textId="77777777" w:rsidR="000E79B4" w:rsidRPr="00646274" w:rsidRDefault="000E79B4">
      <w:r w:rsidRPr="00646274">
        <w:br w:type="page"/>
      </w:r>
    </w:p>
    <w:p w14:paraId="1A81C4E7" w14:textId="19E63164" w:rsidR="00646274" w:rsidRPr="00646274" w:rsidRDefault="00646274" w:rsidP="00646274">
      <w:pPr>
        <w:pStyle w:val="Caption"/>
        <w:rPr>
          <w:sz w:val="20"/>
          <w:szCs w:val="20"/>
          <w:lang w:eastAsia="ja-JP" w:bidi="en-US"/>
        </w:rPr>
      </w:pPr>
      <w:r w:rsidRPr="00646274">
        <w:lastRenderedPageBreak/>
        <w:t xml:space="preserve">Table </w:t>
      </w:r>
      <w:r w:rsidRPr="00646274">
        <w:fldChar w:fldCharType="begin"/>
      </w:r>
      <w:r w:rsidRPr="00646274">
        <w:instrText xml:space="preserve"> REF _Ref101945933 \r \h  \* MERGEFORMAT </w:instrText>
      </w:r>
      <w:r w:rsidRPr="00646274">
        <w:fldChar w:fldCharType="separate"/>
      </w:r>
      <w:r w:rsidR="004B12AA">
        <w:t>6.3</w:t>
      </w:r>
      <w:r w:rsidRPr="00646274">
        <w:fldChar w:fldCharType="end"/>
      </w:r>
      <w:r w:rsidRPr="00646274">
        <w:t>:</w:t>
      </w:r>
      <w:r>
        <w:tab/>
      </w:r>
      <w:r w:rsidRPr="00646274">
        <w:t>Geotextile Application Categories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3261"/>
        <w:gridCol w:w="1417"/>
        <w:gridCol w:w="1418"/>
        <w:gridCol w:w="1559"/>
        <w:gridCol w:w="1417"/>
      </w:tblGrid>
      <w:tr w:rsidR="00B0242C" w:rsidRPr="00646274" w14:paraId="423BBCAE" w14:textId="77777777" w:rsidTr="00195DD8">
        <w:trPr>
          <w:trHeight w:val="20"/>
        </w:trPr>
        <w:tc>
          <w:tcPr>
            <w:tcW w:w="3261" w:type="dxa"/>
            <w:vMerge w:val="restart"/>
            <w:shd w:val="clear" w:color="auto" w:fill="BFBFBF" w:themeFill="background1" w:themeFillShade="BF"/>
            <w:vAlign w:val="center"/>
          </w:tcPr>
          <w:bookmarkEnd w:id="49"/>
          <w:p w14:paraId="1D41DC38" w14:textId="7F9D1FFE" w:rsidR="00B0242C" w:rsidRPr="00646274" w:rsidRDefault="00B0242C" w:rsidP="00646274">
            <w:pPr>
              <w:pStyle w:val="TableHeading"/>
              <w:rPr>
                <w:bCs/>
                <w:lang w:val="en-AU"/>
              </w:rPr>
            </w:pPr>
            <w:r w:rsidRPr="00646274">
              <w:rPr>
                <w:lang w:val="en-AU"/>
              </w:rPr>
              <w:t>Application</w:t>
            </w:r>
          </w:p>
        </w:tc>
        <w:tc>
          <w:tcPr>
            <w:tcW w:w="1417" w:type="dxa"/>
            <w:vMerge w:val="restart"/>
            <w:shd w:val="clear" w:color="auto" w:fill="BFBFBF" w:themeFill="background1" w:themeFillShade="BF"/>
            <w:vAlign w:val="center"/>
          </w:tcPr>
          <w:p w14:paraId="2AD10B22" w14:textId="619BD89D" w:rsidR="00B0242C" w:rsidRPr="00646274" w:rsidRDefault="00B0242C" w:rsidP="00646274">
            <w:pPr>
              <w:pStyle w:val="TableHeading"/>
              <w:rPr>
                <w:bCs/>
                <w:lang w:val="en-AU"/>
              </w:rPr>
            </w:pPr>
            <w:r w:rsidRPr="00646274">
              <w:rPr>
                <w:lang w:val="en-AU"/>
              </w:rPr>
              <w:t xml:space="preserve">Strength Class </w:t>
            </w:r>
            <w:r w:rsidRPr="00646274">
              <w:rPr>
                <w:vertAlign w:val="superscript"/>
                <w:lang w:val="en-AU"/>
              </w:rPr>
              <w:t>(1</w:t>
            </w:r>
            <w:r w:rsidR="004161CD" w:rsidRPr="00646274">
              <w:rPr>
                <w:vertAlign w:val="superscript"/>
                <w:lang w:val="en-AU"/>
              </w:rPr>
              <w:t>,</w:t>
            </w:r>
            <w:r w:rsidRPr="00646274">
              <w:rPr>
                <w:vertAlign w:val="superscript"/>
                <w:lang w:val="en-AU"/>
              </w:rPr>
              <w:t xml:space="preserve"> 2)</w:t>
            </w:r>
          </w:p>
        </w:tc>
        <w:tc>
          <w:tcPr>
            <w:tcW w:w="4394" w:type="dxa"/>
            <w:gridSpan w:val="3"/>
            <w:shd w:val="clear" w:color="auto" w:fill="BFBFBF" w:themeFill="background1" w:themeFillShade="BF"/>
            <w:vAlign w:val="center"/>
          </w:tcPr>
          <w:p w14:paraId="30A4ED98" w14:textId="32D1F666" w:rsidR="00B0242C" w:rsidRPr="00646274" w:rsidRDefault="00B0242C" w:rsidP="00195DD8">
            <w:pPr>
              <w:pStyle w:val="TableHeading"/>
              <w:jc w:val="center"/>
              <w:rPr>
                <w:bCs/>
                <w:lang w:val="en-AU"/>
              </w:rPr>
            </w:pPr>
            <w:r w:rsidRPr="00646274">
              <w:rPr>
                <w:lang w:val="en-AU"/>
              </w:rPr>
              <w:t>Filtration Class</w:t>
            </w:r>
          </w:p>
        </w:tc>
      </w:tr>
      <w:tr w:rsidR="00646274" w:rsidRPr="00646274" w14:paraId="68E5B5F1" w14:textId="77777777" w:rsidTr="00195DD8">
        <w:trPr>
          <w:trHeight w:val="20"/>
        </w:trPr>
        <w:tc>
          <w:tcPr>
            <w:tcW w:w="3261" w:type="dxa"/>
            <w:vMerge/>
            <w:shd w:val="clear" w:color="auto" w:fill="BFBFBF" w:themeFill="background1" w:themeFillShade="BF"/>
            <w:vAlign w:val="center"/>
          </w:tcPr>
          <w:p w14:paraId="08C23E99" w14:textId="77777777" w:rsidR="00B0242C" w:rsidRPr="00646274" w:rsidRDefault="00B0242C" w:rsidP="00646274">
            <w:pPr>
              <w:pStyle w:val="TableHeading"/>
              <w:rPr>
                <w:bCs/>
                <w:lang w:val="en-AU"/>
              </w:rPr>
            </w:pPr>
          </w:p>
        </w:tc>
        <w:tc>
          <w:tcPr>
            <w:tcW w:w="1417" w:type="dxa"/>
            <w:vMerge/>
            <w:shd w:val="clear" w:color="auto" w:fill="BFBFBF" w:themeFill="background1" w:themeFillShade="BF"/>
            <w:vAlign w:val="center"/>
          </w:tcPr>
          <w:p w14:paraId="1EE82FD4" w14:textId="77777777" w:rsidR="00B0242C" w:rsidRPr="00646274" w:rsidRDefault="00B0242C" w:rsidP="00646274">
            <w:pPr>
              <w:pStyle w:val="TableHeading"/>
              <w:rPr>
                <w:bCs/>
                <w:lang w:val="en-AU"/>
              </w:rPr>
            </w:pPr>
          </w:p>
        </w:tc>
        <w:tc>
          <w:tcPr>
            <w:tcW w:w="2977" w:type="dxa"/>
            <w:gridSpan w:val="2"/>
            <w:shd w:val="clear" w:color="auto" w:fill="BFBFBF" w:themeFill="background1" w:themeFillShade="BF"/>
            <w:vAlign w:val="center"/>
          </w:tcPr>
          <w:p w14:paraId="5450AFDC" w14:textId="4B613F1D" w:rsidR="00B0242C" w:rsidRPr="00646274" w:rsidRDefault="00B0242C" w:rsidP="00195DD8">
            <w:pPr>
              <w:pStyle w:val="TableHeading"/>
              <w:jc w:val="center"/>
              <w:rPr>
                <w:bCs/>
                <w:lang w:val="en-AU"/>
              </w:rPr>
            </w:pPr>
            <w:r w:rsidRPr="00646274">
              <w:rPr>
                <w:lang w:val="en-AU"/>
              </w:rPr>
              <w:t>D</w:t>
            </w:r>
            <w:r w:rsidRPr="00646274">
              <w:rPr>
                <w:vertAlign w:val="subscript"/>
                <w:lang w:val="en-AU"/>
              </w:rPr>
              <w:t>15</w:t>
            </w:r>
            <w:r w:rsidRPr="00646274">
              <w:rPr>
                <w:lang w:val="en-AU"/>
              </w:rPr>
              <w:t xml:space="preserve"> ≤ 0.075</w:t>
            </w:r>
            <w:r w:rsidR="009E305B" w:rsidRPr="00646274">
              <w:rPr>
                <w:lang w:val="en-AU"/>
              </w:rPr>
              <w:t xml:space="preserve"> </w:t>
            </w:r>
            <w:r w:rsidRPr="00646274">
              <w:rPr>
                <w:lang w:val="en-AU"/>
              </w:rPr>
              <w:t>mm (Cohesive soils)</w:t>
            </w:r>
          </w:p>
        </w:tc>
        <w:tc>
          <w:tcPr>
            <w:tcW w:w="1417" w:type="dxa"/>
            <w:shd w:val="clear" w:color="auto" w:fill="BFBFBF" w:themeFill="background1" w:themeFillShade="BF"/>
            <w:vAlign w:val="center"/>
          </w:tcPr>
          <w:p w14:paraId="1C75A91E" w14:textId="163B825A" w:rsidR="00B0242C" w:rsidRPr="00646274" w:rsidRDefault="00B0242C" w:rsidP="00195DD8">
            <w:pPr>
              <w:pStyle w:val="TableHeading"/>
              <w:jc w:val="center"/>
              <w:rPr>
                <w:bCs/>
                <w:lang w:val="en-AU"/>
              </w:rPr>
            </w:pPr>
            <w:r w:rsidRPr="00646274">
              <w:rPr>
                <w:lang w:val="en-AU"/>
              </w:rPr>
              <w:t>D</w:t>
            </w:r>
            <w:r w:rsidRPr="00646274">
              <w:rPr>
                <w:vertAlign w:val="subscript"/>
                <w:lang w:val="en-AU"/>
              </w:rPr>
              <w:t>15</w:t>
            </w:r>
            <w:r w:rsidRPr="00646274">
              <w:rPr>
                <w:lang w:val="en-AU"/>
              </w:rPr>
              <w:t xml:space="preserve"> &gt; 0.075</w:t>
            </w:r>
            <w:r w:rsidR="009E305B" w:rsidRPr="00646274">
              <w:rPr>
                <w:lang w:val="en-AU"/>
              </w:rPr>
              <w:t xml:space="preserve"> </w:t>
            </w:r>
            <w:r w:rsidRPr="00646274">
              <w:rPr>
                <w:lang w:val="en-AU"/>
              </w:rPr>
              <w:t>mm (Granular soils)</w:t>
            </w:r>
          </w:p>
        </w:tc>
      </w:tr>
      <w:tr w:rsidR="00646274" w:rsidRPr="00646274" w14:paraId="4995D790" w14:textId="77777777" w:rsidTr="00195DD8">
        <w:trPr>
          <w:trHeight w:val="20"/>
        </w:trPr>
        <w:tc>
          <w:tcPr>
            <w:tcW w:w="3261" w:type="dxa"/>
            <w:shd w:val="clear" w:color="auto" w:fill="D9D9D9" w:themeFill="background1" w:themeFillShade="D9"/>
          </w:tcPr>
          <w:p w14:paraId="4F81DAC8" w14:textId="77777777" w:rsidR="00B0242C" w:rsidRPr="00646274" w:rsidRDefault="00B0242C" w:rsidP="00646274">
            <w:pPr>
              <w:pStyle w:val="TableFigureLevel1Bullet"/>
            </w:pPr>
            <w:r w:rsidRPr="00646274">
              <w:t>Separation under / within embankments (unsaturated conditions)</w:t>
            </w:r>
          </w:p>
          <w:p w14:paraId="43B30AA4" w14:textId="1E3E9710" w:rsidR="00B0242C" w:rsidRPr="00646274" w:rsidRDefault="00B0242C" w:rsidP="00646274">
            <w:pPr>
              <w:pStyle w:val="TableFigureLevel1Bullet"/>
            </w:pPr>
            <w:r w:rsidRPr="00646274">
              <w:t>To prevent mixing of dissimilar soil types during construction for unsaturated soils where CBR &gt;</w:t>
            </w:r>
            <w:r w:rsidR="00947F7C">
              <w:t> </w:t>
            </w:r>
            <w:r w:rsidRPr="00646274">
              <w:t>3</w:t>
            </w:r>
          </w:p>
        </w:tc>
        <w:tc>
          <w:tcPr>
            <w:tcW w:w="1417" w:type="dxa"/>
            <w:shd w:val="clear" w:color="auto" w:fill="D9D9D9" w:themeFill="background1" w:themeFillShade="D9"/>
          </w:tcPr>
          <w:p w14:paraId="5003C29F" w14:textId="2659D606" w:rsidR="00B0242C" w:rsidRPr="00646274" w:rsidRDefault="00D76980" w:rsidP="00646274">
            <w:pPr>
              <w:pStyle w:val="TableBodyText"/>
              <w:rPr>
                <w:rFonts w:cs="Arial"/>
                <w:lang w:val="en-AU"/>
              </w:rPr>
            </w:pPr>
            <w:r w:rsidRPr="00646274">
              <w:rPr>
                <w:rFonts w:cs="Arial"/>
                <w:lang w:val="en-AU"/>
              </w:rPr>
              <w:t>Refer</w:t>
            </w:r>
            <w:r w:rsidR="00B0242C" w:rsidRPr="00646274">
              <w:rPr>
                <w:rFonts w:cs="Arial"/>
                <w:lang w:val="en-AU"/>
              </w:rPr>
              <w:t xml:space="preserve"> </w:t>
            </w:r>
            <w:r w:rsidR="00AC6E2E" w:rsidRPr="00646274">
              <w:rPr>
                <w:rFonts w:cs="Arial"/>
                <w:lang w:val="en-AU"/>
              </w:rPr>
              <w:br/>
            </w:r>
            <w:r w:rsidR="0016765B" w:rsidRPr="00646274">
              <w:rPr>
                <w:lang w:val="en-AU"/>
              </w:rPr>
              <w:t xml:space="preserve">Table </w:t>
            </w:r>
            <w:r w:rsidR="0016765B" w:rsidRPr="00646274">
              <w:rPr>
                <w:lang w:val="en-AU"/>
              </w:rPr>
              <w:fldChar w:fldCharType="begin"/>
            </w:r>
            <w:r w:rsidR="0016765B" w:rsidRPr="00646274">
              <w:rPr>
                <w:lang w:val="en-AU"/>
              </w:rPr>
              <w:instrText xml:space="preserve"> REF _Ref101941204 \r \h </w:instrText>
            </w:r>
            <w:r w:rsidR="0013584D" w:rsidRPr="00646274">
              <w:rPr>
                <w:lang w:val="en-AU"/>
              </w:rPr>
              <w:instrText xml:space="preserve"> \* MERGEFORMAT </w:instrText>
            </w:r>
            <w:r w:rsidR="0016765B" w:rsidRPr="00646274">
              <w:rPr>
                <w:lang w:val="en-AU"/>
              </w:rPr>
            </w:r>
            <w:r w:rsidR="0016765B" w:rsidRPr="00646274">
              <w:rPr>
                <w:lang w:val="en-AU"/>
              </w:rPr>
              <w:fldChar w:fldCharType="separate"/>
            </w:r>
            <w:r w:rsidR="004B12AA">
              <w:rPr>
                <w:lang w:val="en-AU"/>
              </w:rPr>
              <w:t>6.4</w:t>
            </w:r>
            <w:r w:rsidR="0016765B" w:rsidRPr="00646274">
              <w:rPr>
                <w:lang w:val="en-AU"/>
              </w:rPr>
              <w:fldChar w:fldCharType="end"/>
            </w:r>
            <w:r w:rsidR="00B0242C" w:rsidRPr="00646274">
              <w:rPr>
                <w:rFonts w:cs="Arial"/>
                <w:lang w:val="en-AU"/>
              </w:rPr>
              <w:t xml:space="preserve"> </w:t>
            </w:r>
          </w:p>
        </w:tc>
        <w:tc>
          <w:tcPr>
            <w:tcW w:w="2977" w:type="dxa"/>
            <w:gridSpan w:val="2"/>
            <w:shd w:val="clear" w:color="auto" w:fill="D9D9D9" w:themeFill="background1" w:themeFillShade="D9"/>
            <w:vAlign w:val="center"/>
          </w:tcPr>
          <w:p w14:paraId="7F77D0E7" w14:textId="77777777" w:rsidR="00B0242C" w:rsidRPr="00646274" w:rsidRDefault="00B0242C" w:rsidP="00195DD8">
            <w:pPr>
              <w:pStyle w:val="TableBodyText"/>
              <w:jc w:val="center"/>
              <w:rPr>
                <w:lang w:val="en-AU"/>
              </w:rPr>
            </w:pPr>
            <w:r w:rsidRPr="00646274">
              <w:rPr>
                <w:lang w:val="en-AU"/>
              </w:rPr>
              <w:t>VII</w:t>
            </w:r>
          </w:p>
        </w:tc>
        <w:tc>
          <w:tcPr>
            <w:tcW w:w="1417" w:type="dxa"/>
            <w:shd w:val="clear" w:color="auto" w:fill="D9D9D9" w:themeFill="background1" w:themeFillShade="D9"/>
            <w:vAlign w:val="center"/>
          </w:tcPr>
          <w:p w14:paraId="4C573B96" w14:textId="77777777" w:rsidR="00B0242C" w:rsidRPr="00646274" w:rsidRDefault="00B0242C" w:rsidP="00195DD8">
            <w:pPr>
              <w:pStyle w:val="TableBodyText"/>
              <w:jc w:val="center"/>
              <w:rPr>
                <w:lang w:val="en-AU"/>
              </w:rPr>
            </w:pPr>
            <w:r w:rsidRPr="00646274">
              <w:rPr>
                <w:lang w:val="en-AU"/>
              </w:rPr>
              <w:t>VIII</w:t>
            </w:r>
          </w:p>
        </w:tc>
      </w:tr>
      <w:tr w:rsidR="00646274" w:rsidRPr="00646274" w14:paraId="277937D5" w14:textId="77777777" w:rsidTr="00195DD8">
        <w:trPr>
          <w:trHeight w:val="20"/>
        </w:trPr>
        <w:tc>
          <w:tcPr>
            <w:tcW w:w="3261" w:type="dxa"/>
            <w:shd w:val="clear" w:color="auto" w:fill="D9D9D9" w:themeFill="background1" w:themeFillShade="D9"/>
          </w:tcPr>
          <w:p w14:paraId="15848C55" w14:textId="27129DE8" w:rsidR="00D53F86" w:rsidRPr="00646274" w:rsidRDefault="00D53F86" w:rsidP="00646274">
            <w:pPr>
              <w:pStyle w:val="TableFigureLevel1Bullet"/>
            </w:pPr>
            <w:r w:rsidRPr="00646274">
              <w:t>Separation under/within embankments (saturated ground)</w:t>
            </w:r>
          </w:p>
          <w:p w14:paraId="147B82A3" w14:textId="06BCD6AE" w:rsidR="00D53F86" w:rsidRPr="00646274" w:rsidRDefault="00D53F86" w:rsidP="00646274">
            <w:pPr>
              <w:pStyle w:val="TableFigureLevel1Bullet"/>
            </w:pPr>
            <w:r w:rsidRPr="00646274">
              <w:t>Working platform / bridging layer applications</w:t>
            </w:r>
          </w:p>
          <w:p w14:paraId="3C400B02" w14:textId="10C6D4E6" w:rsidR="00D53F86" w:rsidRPr="00646274" w:rsidRDefault="00D53F86" w:rsidP="00646274">
            <w:pPr>
              <w:pStyle w:val="TableFigureLevel1Bullet"/>
            </w:pPr>
            <w:r w:rsidRPr="00646274">
              <w:t>To prevent mixing of dissimilar soil types in saturated conditions in working platform / bridging layer applications for soils where CBR ≤</w:t>
            </w:r>
            <w:r w:rsidR="00947F7C">
              <w:t> </w:t>
            </w:r>
            <w:r w:rsidRPr="00646274">
              <w:t>3 and where filtration is not a critical function</w:t>
            </w:r>
          </w:p>
        </w:tc>
        <w:tc>
          <w:tcPr>
            <w:tcW w:w="1417" w:type="dxa"/>
            <w:shd w:val="clear" w:color="auto" w:fill="D9D9D9" w:themeFill="background1" w:themeFillShade="D9"/>
          </w:tcPr>
          <w:p w14:paraId="2D14C770" w14:textId="0E730CC6" w:rsidR="00D53F86" w:rsidRPr="00646274" w:rsidRDefault="00D53F86" w:rsidP="00646274">
            <w:pPr>
              <w:pStyle w:val="TableBodyText"/>
              <w:rPr>
                <w:rFonts w:cs="Arial"/>
                <w:lang w:val="en-AU"/>
              </w:rPr>
            </w:pPr>
            <w:r w:rsidRPr="00646274">
              <w:rPr>
                <w:rFonts w:cs="Arial"/>
                <w:lang w:val="en-AU"/>
              </w:rPr>
              <w:t>Refer</w:t>
            </w:r>
            <w:r w:rsidRPr="00646274">
              <w:rPr>
                <w:rFonts w:cs="Arial"/>
                <w:lang w:val="en-AU"/>
              </w:rPr>
              <w:br/>
            </w:r>
            <w:r w:rsidRPr="00646274">
              <w:rPr>
                <w:lang w:val="en-AU"/>
              </w:rPr>
              <w:t xml:space="preserve">Table </w:t>
            </w:r>
            <w:r w:rsidRPr="00646274">
              <w:rPr>
                <w:lang w:val="en-AU"/>
              </w:rPr>
              <w:fldChar w:fldCharType="begin"/>
            </w:r>
            <w:r w:rsidRPr="00646274">
              <w:rPr>
                <w:lang w:val="en-AU"/>
              </w:rPr>
              <w:instrText xml:space="preserve"> REF _Ref101941204 \r \h  \* MERGEFORMAT </w:instrText>
            </w:r>
            <w:r w:rsidRPr="00646274">
              <w:rPr>
                <w:lang w:val="en-AU"/>
              </w:rPr>
            </w:r>
            <w:r w:rsidRPr="00646274">
              <w:rPr>
                <w:lang w:val="en-AU"/>
              </w:rPr>
              <w:fldChar w:fldCharType="separate"/>
            </w:r>
            <w:r w:rsidR="004B12AA">
              <w:rPr>
                <w:lang w:val="en-AU"/>
              </w:rPr>
              <w:t>6.4</w:t>
            </w:r>
            <w:r w:rsidRPr="00646274">
              <w:rPr>
                <w:lang w:val="en-AU"/>
              </w:rPr>
              <w:fldChar w:fldCharType="end"/>
            </w:r>
          </w:p>
        </w:tc>
        <w:tc>
          <w:tcPr>
            <w:tcW w:w="2977" w:type="dxa"/>
            <w:gridSpan w:val="2"/>
            <w:shd w:val="clear" w:color="auto" w:fill="D9D9D9" w:themeFill="background1" w:themeFillShade="D9"/>
            <w:vAlign w:val="center"/>
          </w:tcPr>
          <w:p w14:paraId="2B71D58B" w14:textId="5B7CD2BB" w:rsidR="00D53F86" w:rsidRPr="00646274" w:rsidRDefault="00D53F86" w:rsidP="00195DD8">
            <w:pPr>
              <w:pStyle w:val="TableBodyText"/>
              <w:jc w:val="center"/>
              <w:rPr>
                <w:lang w:val="en-AU"/>
              </w:rPr>
            </w:pPr>
            <w:r w:rsidRPr="00646274">
              <w:rPr>
                <w:lang w:val="en-AU"/>
              </w:rPr>
              <w:t>VI</w:t>
            </w:r>
          </w:p>
        </w:tc>
        <w:tc>
          <w:tcPr>
            <w:tcW w:w="1417" w:type="dxa"/>
            <w:shd w:val="clear" w:color="auto" w:fill="D9D9D9" w:themeFill="background1" w:themeFillShade="D9"/>
            <w:vAlign w:val="center"/>
          </w:tcPr>
          <w:p w14:paraId="2C287765" w14:textId="2F058A43" w:rsidR="00D53F86" w:rsidRPr="00646274" w:rsidRDefault="00D53F86" w:rsidP="00195DD8">
            <w:pPr>
              <w:pStyle w:val="TableBodyText"/>
              <w:jc w:val="center"/>
              <w:rPr>
                <w:lang w:val="en-AU"/>
              </w:rPr>
            </w:pPr>
            <w:proofErr w:type="spellStart"/>
            <w:r w:rsidRPr="00646274">
              <w:rPr>
                <w:lang w:val="en-AU"/>
              </w:rPr>
              <w:t>IVb</w:t>
            </w:r>
            <w:proofErr w:type="spellEnd"/>
          </w:p>
        </w:tc>
      </w:tr>
      <w:tr w:rsidR="00646274" w:rsidRPr="00646274" w14:paraId="5E0A4F87" w14:textId="77777777" w:rsidTr="00195DD8">
        <w:trPr>
          <w:trHeight w:val="20"/>
        </w:trPr>
        <w:tc>
          <w:tcPr>
            <w:tcW w:w="3261" w:type="dxa"/>
            <w:shd w:val="clear" w:color="auto" w:fill="D9D9D9" w:themeFill="background1" w:themeFillShade="D9"/>
          </w:tcPr>
          <w:p w14:paraId="705FAD8F" w14:textId="77777777" w:rsidR="00D53F86" w:rsidRPr="00646274" w:rsidRDefault="00D53F86" w:rsidP="00646274">
            <w:pPr>
              <w:pStyle w:val="TableFigureLevel1Bullet"/>
            </w:pPr>
            <w:r w:rsidRPr="00646274">
              <w:t>Drainage and separation behind retaining structures including rock filled mattresses and joints of pipes and arches</w:t>
            </w:r>
          </w:p>
          <w:p w14:paraId="21923638" w14:textId="77777777" w:rsidR="00D53F86" w:rsidRPr="00646274" w:rsidRDefault="00D53F86" w:rsidP="00646274">
            <w:pPr>
              <w:pStyle w:val="TableFigureLevel1Bullet"/>
            </w:pPr>
            <w:r w:rsidRPr="00646274">
              <w:t>To provide the combined functions of separation and filtration</w:t>
            </w:r>
          </w:p>
        </w:tc>
        <w:tc>
          <w:tcPr>
            <w:tcW w:w="1417" w:type="dxa"/>
            <w:shd w:val="clear" w:color="auto" w:fill="D9D9D9" w:themeFill="background1" w:themeFillShade="D9"/>
          </w:tcPr>
          <w:p w14:paraId="2F289A14" w14:textId="30929E2F" w:rsidR="00D53F86" w:rsidRPr="00646274" w:rsidRDefault="00D53F86" w:rsidP="00646274">
            <w:pPr>
              <w:pStyle w:val="TableBodyText"/>
              <w:rPr>
                <w:rFonts w:cs="Arial"/>
                <w:lang w:val="en-AU"/>
              </w:rPr>
            </w:pPr>
            <w:r w:rsidRPr="00646274">
              <w:rPr>
                <w:rFonts w:cs="Arial"/>
                <w:lang w:val="en-AU"/>
              </w:rPr>
              <w:t>Refer</w:t>
            </w:r>
            <w:r w:rsidRPr="00646274">
              <w:rPr>
                <w:rFonts w:cs="Arial"/>
                <w:lang w:val="en-AU"/>
              </w:rPr>
              <w:br/>
            </w:r>
            <w:r w:rsidRPr="00646274">
              <w:rPr>
                <w:lang w:val="en-AU"/>
              </w:rPr>
              <w:t xml:space="preserve">Table </w:t>
            </w:r>
            <w:r w:rsidRPr="00646274">
              <w:rPr>
                <w:lang w:val="en-AU"/>
              </w:rPr>
              <w:fldChar w:fldCharType="begin"/>
            </w:r>
            <w:r w:rsidRPr="00646274">
              <w:rPr>
                <w:lang w:val="en-AU"/>
              </w:rPr>
              <w:instrText xml:space="preserve"> REF _Ref101941350 \r \h  \* MERGEFORMAT </w:instrText>
            </w:r>
            <w:r w:rsidRPr="00646274">
              <w:rPr>
                <w:lang w:val="en-AU"/>
              </w:rPr>
            </w:r>
            <w:r w:rsidRPr="00646274">
              <w:rPr>
                <w:lang w:val="en-AU"/>
              </w:rPr>
              <w:fldChar w:fldCharType="separate"/>
            </w:r>
            <w:r w:rsidR="004B12AA">
              <w:rPr>
                <w:lang w:val="en-AU"/>
              </w:rPr>
              <w:t>6.6</w:t>
            </w:r>
            <w:r w:rsidRPr="00646274">
              <w:rPr>
                <w:lang w:val="en-AU"/>
              </w:rPr>
              <w:fldChar w:fldCharType="end"/>
            </w:r>
            <w:r w:rsidRPr="00646274">
              <w:rPr>
                <w:rFonts w:cs="Arial"/>
                <w:lang w:val="en-AU"/>
              </w:rPr>
              <w:t xml:space="preserve"> </w:t>
            </w:r>
          </w:p>
        </w:tc>
        <w:tc>
          <w:tcPr>
            <w:tcW w:w="2977" w:type="dxa"/>
            <w:gridSpan w:val="2"/>
            <w:shd w:val="clear" w:color="auto" w:fill="D9D9D9" w:themeFill="background1" w:themeFillShade="D9"/>
            <w:vAlign w:val="center"/>
          </w:tcPr>
          <w:p w14:paraId="3F9D7ABC" w14:textId="77777777" w:rsidR="00D53F86" w:rsidRPr="00646274" w:rsidRDefault="00D53F86" w:rsidP="00195DD8">
            <w:pPr>
              <w:pStyle w:val="TableBodyText"/>
              <w:jc w:val="center"/>
              <w:rPr>
                <w:lang w:val="en-AU"/>
              </w:rPr>
            </w:pPr>
            <w:r w:rsidRPr="00646274">
              <w:rPr>
                <w:lang w:val="en-AU"/>
              </w:rPr>
              <w:t>III</w:t>
            </w:r>
          </w:p>
        </w:tc>
        <w:tc>
          <w:tcPr>
            <w:tcW w:w="1417" w:type="dxa"/>
            <w:shd w:val="clear" w:color="auto" w:fill="D9D9D9" w:themeFill="background1" w:themeFillShade="D9"/>
            <w:vAlign w:val="center"/>
          </w:tcPr>
          <w:p w14:paraId="6D79359A" w14:textId="4FA04E15" w:rsidR="00D53F86" w:rsidRPr="00646274" w:rsidRDefault="00D53F86" w:rsidP="00195DD8">
            <w:pPr>
              <w:pStyle w:val="TableBodyText"/>
              <w:jc w:val="center"/>
              <w:rPr>
                <w:lang w:val="en-AU"/>
              </w:rPr>
            </w:pPr>
            <w:proofErr w:type="spellStart"/>
            <w:r w:rsidRPr="00646274">
              <w:rPr>
                <w:lang w:val="en-AU"/>
              </w:rPr>
              <w:t>IIa</w:t>
            </w:r>
            <w:proofErr w:type="spellEnd"/>
          </w:p>
        </w:tc>
      </w:tr>
      <w:tr w:rsidR="00646274" w:rsidRPr="00646274" w14:paraId="597B010C" w14:textId="77777777" w:rsidTr="00195DD8">
        <w:trPr>
          <w:trHeight w:val="20"/>
        </w:trPr>
        <w:tc>
          <w:tcPr>
            <w:tcW w:w="3261" w:type="dxa"/>
            <w:shd w:val="clear" w:color="auto" w:fill="D9D9D9" w:themeFill="background1" w:themeFillShade="D9"/>
          </w:tcPr>
          <w:p w14:paraId="4C99CE2D" w14:textId="0075BDC4" w:rsidR="00D53F86" w:rsidRPr="00646274" w:rsidRDefault="00D53F86" w:rsidP="00646274">
            <w:pPr>
              <w:pStyle w:val="TableFigureLevel1Bullet"/>
            </w:pPr>
            <w:r w:rsidRPr="00646274">
              <w:t>Under rock armour revetment layer in embankments</w:t>
            </w:r>
            <w:r w:rsidRPr="00646274">
              <w:rPr>
                <w:vertAlign w:val="superscript"/>
              </w:rPr>
              <w:t xml:space="preserve"> (3)</w:t>
            </w:r>
          </w:p>
          <w:p w14:paraId="43876FE9" w14:textId="131FB3C0" w:rsidR="00D53F86" w:rsidRPr="00646274" w:rsidRDefault="00D53F86" w:rsidP="00646274">
            <w:pPr>
              <w:pStyle w:val="TableFigureLevel1Bullet"/>
            </w:pPr>
            <w:r w:rsidRPr="00646274">
              <w:t>For cushioning layer requirements to minimise damage to geotextile due to excessive drop height</w:t>
            </w:r>
          </w:p>
        </w:tc>
        <w:tc>
          <w:tcPr>
            <w:tcW w:w="1417" w:type="dxa"/>
            <w:shd w:val="clear" w:color="auto" w:fill="D9D9D9" w:themeFill="background1" w:themeFillShade="D9"/>
          </w:tcPr>
          <w:p w14:paraId="65A7040B" w14:textId="27856295" w:rsidR="00D53F86" w:rsidRPr="00646274" w:rsidRDefault="00D53F86" w:rsidP="00646274">
            <w:pPr>
              <w:pStyle w:val="TableBodyText"/>
              <w:rPr>
                <w:lang w:val="en-AU"/>
              </w:rPr>
            </w:pPr>
            <w:r w:rsidRPr="00646274">
              <w:rPr>
                <w:lang w:val="en-AU"/>
              </w:rPr>
              <w:t>Class D for D</w:t>
            </w:r>
            <w:r w:rsidRPr="00646274">
              <w:rPr>
                <w:vertAlign w:val="subscript"/>
                <w:lang w:val="en-AU"/>
              </w:rPr>
              <w:t>85</w:t>
            </w:r>
            <w:r w:rsidRPr="00646274">
              <w:rPr>
                <w:lang w:val="en-AU"/>
              </w:rPr>
              <w:t xml:space="preserve"> &lt; 200 mm and Class E for D</w:t>
            </w:r>
            <w:r w:rsidRPr="00646274">
              <w:rPr>
                <w:vertAlign w:val="subscript"/>
                <w:lang w:val="en-AU"/>
              </w:rPr>
              <w:t>85</w:t>
            </w:r>
            <w:r w:rsidRPr="00646274">
              <w:rPr>
                <w:lang w:val="en-AU"/>
              </w:rPr>
              <w:t xml:space="preserve"> between 200 and 400mm </w:t>
            </w:r>
          </w:p>
        </w:tc>
        <w:tc>
          <w:tcPr>
            <w:tcW w:w="2977" w:type="dxa"/>
            <w:gridSpan w:val="2"/>
            <w:shd w:val="clear" w:color="auto" w:fill="D9D9D9" w:themeFill="background1" w:themeFillShade="D9"/>
            <w:vAlign w:val="center"/>
          </w:tcPr>
          <w:p w14:paraId="6C783A4A" w14:textId="77777777" w:rsidR="00D53F86" w:rsidRPr="00646274" w:rsidRDefault="00D53F86" w:rsidP="00195DD8">
            <w:pPr>
              <w:pStyle w:val="TableBodyText"/>
              <w:jc w:val="center"/>
              <w:rPr>
                <w:lang w:val="en-AU"/>
              </w:rPr>
            </w:pPr>
            <w:r w:rsidRPr="00646274">
              <w:rPr>
                <w:lang w:val="en-AU"/>
              </w:rPr>
              <w:t>III</w:t>
            </w:r>
          </w:p>
        </w:tc>
        <w:tc>
          <w:tcPr>
            <w:tcW w:w="1417" w:type="dxa"/>
            <w:shd w:val="clear" w:color="auto" w:fill="D9D9D9" w:themeFill="background1" w:themeFillShade="D9"/>
            <w:vAlign w:val="center"/>
          </w:tcPr>
          <w:p w14:paraId="7A3835F5" w14:textId="607DE24B" w:rsidR="00D53F86" w:rsidRPr="00646274" w:rsidRDefault="00D53F86" w:rsidP="00195DD8">
            <w:pPr>
              <w:pStyle w:val="TableBodyText"/>
              <w:jc w:val="center"/>
              <w:rPr>
                <w:lang w:val="en-AU"/>
              </w:rPr>
            </w:pPr>
            <w:proofErr w:type="spellStart"/>
            <w:r w:rsidRPr="00646274">
              <w:rPr>
                <w:lang w:val="en-AU"/>
              </w:rPr>
              <w:t>IIa</w:t>
            </w:r>
            <w:proofErr w:type="spellEnd"/>
          </w:p>
        </w:tc>
      </w:tr>
      <w:tr w:rsidR="00646274" w:rsidRPr="00646274" w14:paraId="4EDD2075" w14:textId="77777777" w:rsidTr="00195DD8">
        <w:trPr>
          <w:trHeight w:val="20"/>
        </w:trPr>
        <w:tc>
          <w:tcPr>
            <w:tcW w:w="3261" w:type="dxa"/>
            <w:shd w:val="clear" w:color="auto" w:fill="BFBFBF" w:themeFill="background1" w:themeFillShade="BF"/>
          </w:tcPr>
          <w:p w14:paraId="2967BA9B" w14:textId="77777777" w:rsidR="00D53F86" w:rsidRPr="00646274" w:rsidRDefault="00D53F86" w:rsidP="00646274">
            <w:pPr>
              <w:pStyle w:val="TableBodyText"/>
              <w:rPr>
                <w:lang w:val="en-AU"/>
              </w:rPr>
            </w:pPr>
          </w:p>
        </w:tc>
        <w:tc>
          <w:tcPr>
            <w:tcW w:w="1417" w:type="dxa"/>
            <w:shd w:val="clear" w:color="auto" w:fill="BFBFBF" w:themeFill="background1" w:themeFillShade="BF"/>
          </w:tcPr>
          <w:p w14:paraId="0B6EA122" w14:textId="77777777" w:rsidR="00D53F86" w:rsidRPr="00646274" w:rsidRDefault="00D53F86" w:rsidP="00646274">
            <w:pPr>
              <w:pStyle w:val="TableBodyText"/>
              <w:rPr>
                <w:lang w:val="en-AU"/>
              </w:rPr>
            </w:pPr>
          </w:p>
        </w:tc>
        <w:tc>
          <w:tcPr>
            <w:tcW w:w="1418" w:type="dxa"/>
            <w:shd w:val="clear" w:color="auto" w:fill="BFBFBF" w:themeFill="background1" w:themeFillShade="BF"/>
            <w:vAlign w:val="center"/>
          </w:tcPr>
          <w:p w14:paraId="584B5809" w14:textId="77777777" w:rsidR="00D53F86" w:rsidRPr="00646274" w:rsidRDefault="00D53F86" w:rsidP="00195DD8">
            <w:pPr>
              <w:pStyle w:val="TableHeading"/>
              <w:jc w:val="center"/>
              <w:rPr>
                <w:rFonts w:ascii="Arial Bold" w:hAnsi="Arial Bold"/>
                <w:bCs/>
                <w:spacing w:val="-2"/>
                <w:lang w:val="en-AU"/>
              </w:rPr>
            </w:pPr>
            <w:r w:rsidRPr="00646274">
              <w:rPr>
                <w:rFonts w:ascii="Arial Bold" w:hAnsi="Arial Bold"/>
                <w:spacing w:val="-2"/>
                <w:lang w:val="en-AU"/>
              </w:rPr>
              <w:t>D</w:t>
            </w:r>
            <w:r w:rsidRPr="00646274">
              <w:rPr>
                <w:rFonts w:ascii="Arial Bold" w:hAnsi="Arial Bold"/>
                <w:spacing w:val="-2"/>
                <w:vertAlign w:val="subscript"/>
                <w:lang w:val="en-AU"/>
              </w:rPr>
              <w:t>50</w:t>
            </w:r>
            <w:r w:rsidRPr="00646274">
              <w:rPr>
                <w:rFonts w:ascii="Arial Bold" w:hAnsi="Arial Bold"/>
                <w:spacing w:val="-2"/>
                <w:lang w:val="en-AU"/>
              </w:rPr>
              <w:t xml:space="preserve"> ≤ 0.075 mm</w:t>
            </w:r>
          </w:p>
          <w:p w14:paraId="5D7D2CC1" w14:textId="77777777" w:rsidR="00D53F86" w:rsidRPr="00646274" w:rsidRDefault="00D53F86" w:rsidP="00195DD8">
            <w:pPr>
              <w:pStyle w:val="TableHeading"/>
              <w:jc w:val="center"/>
              <w:rPr>
                <w:rFonts w:ascii="Arial Bold" w:hAnsi="Arial Bold"/>
                <w:spacing w:val="-2"/>
                <w:lang w:val="en-AU"/>
              </w:rPr>
            </w:pPr>
            <w:r w:rsidRPr="00646274">
              <w:rPr>
                <w:rFonts w:ascii="Arial Bold" w:hAnsi="Arial Bold"/>
                <w:spacing w:val="-2"/>
                <w:lang w:val="en-AU"/>
              </w:rPr>
              <w:t>(Predominantly silt and clay soils)</w:t>
            </w:r>
          </w:p>
        </w:tc>
        <w:tc>
          <w:tcPr>
            <w:tcW w:w="1559" w:type="dxa"/>
            <w:shd w:val="clear" w:color="auto" w:fill="BFBFBF" w:themeFill="background1" w:themeFillShade="BF"/>
            <w:vAlign w:val="center"/>
          </w:tcPr>
          <w:p w14:paraId="13EFD79C" w14:textId="7587DF78" w:rsidR="00D53F86" w:rsidRPr="00646274" w:rsidRDefault="00D53F86" w:rsidP="00195DD8">
            <w:pPr>
              <w:pStyle w:val="TableHeading"/>
              <w:jc w:val="center"/>
              <w:rPr>
                <w:rFonts w:ascii="Arial Bold" w:hAnsi="Arial Bold"/>
                <w:bCs/>
                <w:spacing w:val="-2"/>
                <w:lang w:val="en-AU"/>
              </w:rPr>
            </w:pPr>
            <w:r w:rsidRPr="00646274">
              <w:rPr>
                <w:rFonts w:ascii="Arial Bold" w:hAnsi="Arial Bold"/>
                <w:spacing w:val="-2"/>
                <w:lang w:val="en-AU"/>
              </w:rPr>
              <w:t>D</w:t>
            </w:r>
            <w:r w:rsidRPr="00646274">
              <w:rPr>
                <w:rFonts w:ascii="Arial Bold" w:hAnsi="Arial Bold"/>
                <w:spacing w:val="-2"/>
                <w:vertAlign w:val="subscript"/>
                <w:lang w:val="en-AU"/>
              </w:rPr>
              <w:t>50</w:t>
            </w:r>
            <w:r w:rsidRPr="00646274">
              <w:rPr>
                <w:rFonts w:ascii="Arial Bold" w:hAnsi="Arial Bold"/>
                <w:spacing w:val="-2"/>
                <w:lang w:val="en-AU"/>
              </w:rPr>
              <w:t xml:space="preserve"> &gt; 0.075 mm and </w:t>
            </w:r>
            <w:r w:rsidRPr="00646274">
              <w:rPr>
                <w:rFonts w:ascii="Arial Bold" w:hAnsi="Arial Bold"/>
                <w:spacing w:val="-2"/>
                <w:lang w:val="en-AU"/>
              </w:rPr>
              <w:br/>
              <w:t>D</w:t>
            </w:r>
            <w:r w:rsidRPr="00646274">
              <w:rPr>
                <w:rFonts w:ascii="Arial Bold" w:hAnsi="Arial Bold"/>
                <w:spacing w:val="-2"/>
                <w:vertAlign w:val="subscript"/>
                <w:lang w:val="en-AU"/>
              </w:rPr>
              <w:t>15</w:t>
            </w:r>
            <w:r w:rsidRPr="00646274">
              <w:rPr>
                <w:rFonts w:ascii="Arial Bold" w:hAnsi="Arial Bold"/>
                <w:spacing w:val="-2"/>
                <w:lang w:val="en-AU"/>
              </w:rPr>
              <w:t xml:space="preserve"> ≤ 0.075 mm</w:t>
            </w:r>
          </w:p>
          <w:p w14:paraId="732F46AC" w14:textId="77777777" w:rsidR="00D53F86" w:rsidRPr="00646274" w:rsidRDefault="00D53F86" w:rsidP="00195DD8">
            <w:pPr>
              <w:pStyle w:val="TableHeading"/>
              <w:jc w:val="center"/>
              <w:rPr>
                <w:rFonts w:ascii="Arial Bold" w:hAnsi="Arial Bold"/>
                <w:spacing w:val="-2"/>
                <w:lang w:val="en-AU"/>
              </w:rPr>
            </w:pPr>
            <w:r w:rsidRPr="00646274">
              <w:rPr>
                <w:rFonts w:ascii="Arial Bold" w:hAnsi="Arial Bold"/>
                <w:spacing w:val="-2"/>
                <w:lang w:val="en-AU"/>
              </w:rPr>
              <w:t>(Predominantly granular soils with low permeability)</w:t>
            </w:r>
          </w:p>
        </w:tc>
        <w:tc>
          <w:tcPr>
            <w:tcW w:w="1417" w:type="dxa"/>
            <w:shd w:val="clear" w:color="auto" w:fill="BFBFBF" w:themeFill="background1" w:themeFillShade="BF"/>
            <w:vAlign w:val="center"/>
          </w:tcPr>
          <w:p w14:paraId="49678161" w14:textId="598F221A" w:rsidR="00D53F86" w:rsidRPr="00646274" w:rsidRDefault="00D53F86" w:rsidP="00195DD8">
            <w:pPr>
              <w:pStyle w:val="TableHeading"/>
              <w:jc w:val="center"/>
              <w:rPr>
                <w:rFonts w:ascii="Arial Bold" w:hAnsi="Arial Bold"/>
                <w:bCs/>
                <w:spacing w:val="-2"/>
                <w:lang w:val="en-AU"/>
              </w:rPr>
            </w:pPr>
            <w:r w:rsidRPr="00646274">
              <w:rPr>
                <w:rFonts w:ascii="Arial Bold" w:hAnsi="Arial Bold"/>
                <w:spacing w:val="-2"/>
                <w:lang w:val="en-AU"/>
              </w:rPr>
              <w:t>D</w:t>
            </w:r>
            <w:r w:rsidRPr="00646274">
              <w:rPr>
                <w:rFonts w:ascii="Arial Bold" w:hAnsi="Arial Bold"/>
                <w:spacing w:val="-2"/>
                <w:vertAlign w:val="subscript"/>
                <w:lang w:val="en-AU"/>
              </w:rPr>
              <w:t>15</w:t>
            </w:r>
            <w:r w:rsidRPr="00646274">
              <w:rPr>
                <w:rFonts w:ascii="Arial Bold" w:hAnsi="Arial Bold"/>
                <w:spacing w:val="-2"/>
                <w:lang w:val="en-AU"/>
              </w:rPr>
              <w:t xml:space="preserve"> ≥ 0.075 mm</w:t>
            </w:r>
          </w:p>
          <w:p w14:paraId="22DB3717" w14:textId="77777777" w:rsidR="00D53F86" w:rsidRPr="00646274" w:rsidRDefault="00D53F86" w:rsidP="00195DD8">
            <w:pPr>
              <w:pStyle w:val="TableHeading"/>
              <w:jc w:val="center"/>
              <w:rPr>
                <w:rFonts w:ascii="Arial Bold" w:hAnsi="Arial Bold"/>
                <w:spacing w:val="-2"/>
                <w:lang w:val="en-AU"/>
              </w:rPr>
            </w:pPr>
            <w:r w:rsidRPr="00646274">
              <w:rPr>
                <w:rFonts w:ascii="Arial Bold" w:hAnsi="Arial Bold"/>
                <w:spacing w:val="-2"/>
                <w:lang w:val="en-AU"/>
              </w:rPr>
              <w:t>(Predominantly pervious granular soils)</w:t>
            </w:r>
          </w:p>
        </w:tc>
      </w:tr>
      <w:tr w:rsidR="00646274" w:rsidRPr="00646274" w14:paraId="558BFFC8" w14:textId="77777777" w:rsidTr="00195DD8">
        <w:trPr>
          <w:trHeight w:val="20"/>
        </w:trPr>
        <w:tc>
          <w:tcPr>
            <w:tcW w:w="3261" w:type="dxa"/>
            <w:tcBorders>
              <w:bottom w:val="single" w:sz="4" w:space="0" w:color="FFFFFF" w:themeColor="background1"/>
            </w:tcBorders>
            <w:shd w:val="clear" w:color="auto" w:fill="D9D9D9" w:themeFill="background1" w:themeFillShade="D9"/>
          </w:tcPr>
          <w:p w14:paraId="033B83AA" w14:textId="4C3BD368" w:rsidR="00E8411F" w:rsidRPr="00646274" w:rsidRDefault="00E8411F" w:rsidP="00646274">
            <w:pPr>
              <w:pStyle w:val="TableFigureLevel1Bullet"/>
            </w:pPr>
            <w:r w:rsidRPr="00646274">
              <w:t xml:space="preserve">Drainage blankets </w:t>
            </w:r>
          </w:p>
        </w:tc>
        <w:tc>
          <w:tcPr>
            <w:tcW w:w="1417" w:type="dxa"/>
            <w:tcBorders>
              <w:bottom w:val="single" w:sz="4" w:space="0" w:color="FFFFFF" w:themeColor="background1"/>
            </w:tcBorders>
            <w:shd w:val="clear" w:color="auto" w:fill="D9D9D9" w:themeFill="background1" w:themeFillShade="D9"/>
          </w:tcPr>
          <w:p w14:paraId="570D9AC0" w14:textId="25626E95" w:rsidR="00E8411F" w:rsidRPr="00646274" w:rsidRDefault="00E8411F" w:rsidP="00646274">
            <w:pPr>
              <w:pStyle w:val="TableBodyText"/>
              <w:rPr>
                <w:rFonts w:cs="Arial"/>
                <w:lang w:val="en-AU"/>
              </w:rPr>
            </w:pPr>
            <w:r w:rsidRPr="00646274">
              <w:rPr>
                <w:rFonts w:cs="Arial"/>
                <w:lang w:val="en-AU"/>
              </w:rPr>
              <w:t>Refer</w:t>
            </w:r>
            <w:r w:rsidRPr="00646274">
              <w:rPr>
                <w:rFonts w:cs="Arial"/>
                <w:lang w:val="en-AU"/>
              </w:rPr>
              <w:br/>
            </w:r>
            <w:r w:rsidRPr="00646274">
              <w:rPr>
                <w:lang w:val="en-AU"/>
              </w:rPr>
              <w:t xml:space="preserve">Table </w:t>
            </w:r>
            <w:r w:rsidRPr="00646274">
              <w:rPr>
                <w:lang w:val="en-AU"/>
              </w:rPr>
              <w:fldChar w:fldCharType="begin"/>
            </w:r>
            <w:r w:rsidRPr="00646274">
              <w:rPr>
                <w:lang w:val="en-AU"/>
              </w:rPr>
              <w:instrText xml:space="preserve"> REF _Ref101941204 \r \h  \* MERGEFORMAT </w:instrText>
            </w:r>
            <w:r w:rsidRPr="00646274">
              <w:rPr>
                <w:lang w:val="en-AU"/>
              </w:rPr>
            </w:r>
            <w:r w:rsidRPr="00646274">
              <w:rPr>
                <w:lang w:val="en-AU"/>
              </w:rPr>
              <w:fldChar w:fldCharType="separate"/>
            </w:r>
            <w:r w:rsidR="004B12AA">
              <w:rPr>
                <w:lang w:val="en-AU"/>
              </w:rPr>
              <w:t>6.4</w:t>
            </w:r>
            <w:r w:rsidRPr="00646274">
              <w:rPr>
                <w:lang w:val="en-AU"/>
              </w:rPr>
              <w:fldChar w:fldCharType="end"/>
            </w:r>
          </w:p>
        </w:tc>
        <w:tc>
          <w:tcPr>
            <w:tcW w:w="1418" w:type="dxa"/>
            <w:tcBorders>
              <w:bottom w:val="single" w:sz="4" w:space="0" w:color="FFFFFF" w:themeColor="background1"/>
            </w:tcBorders>
            <w:shd w:val="clear" w:color="auto" w:fill="D9D9D9" w:themeFill="background1" w:themeFillShade="D9"/>
            <w:vAlign w:val="center"/>
          </w:tcPr>
          <w:p w14:paraId="4A90D3CA" w14:textId="20CF72DB" w:rsidR="00E8411F" w:rsidRPr="00646274" w:rsidRDefault="00E8411F" w:rsidP="00195DD8">
            <w:pPr>
              <w:pStyle w:val="TableBodyText"/>
              <w:jc w:val="center"/>
              <w:rPr>
                <w:lang w:val="en-AU"/>
              </w:rPr>
            </w:pPr>
            <w:r w:rsidRPr="00646274">
              <w:rPr>
                <w:lang w:val="en-AU"/>
              </w:rPr>
              <w:t>V</w:t>
            </w:r>
          </w:p>
        </w:tc>
        <w:tc>
          <w:tcPr>
            <w:tcW w:w="1559" w:type="dxa"/>
            <w:tcBorders>
              <w:bottom w:val="single" w:sz="4" w:space="0" w:color="FFFFFF" w:themeColor="background1"/>
            </w:tcBorders>
            <w:shd w:val="clear" w:color="auto" w:fill="D9D9D9" w:themeFill="background1" w:themeFillShade="D9"/>
            <w:vAlign w:val="center"/>
          </w:tcPr>
          <w:p w14:paraId="48760E88" w14:textId="01382A71" w:rsidR="00E8411F" w:rsidRPr="00646274" w:rsidRDefault="00E8411F" w:rsidP="00195DD8">
            <w:pPr>
              <w:pStyle w:val="TableBodyText"/>
              <w:jc w:val="center"/>
              <w:rPr>
                <w:color w:val="A6A6A6" w:themeColor="background1" w:themeShade="A6"/>
                <w:lang w:val="en-AU"/>
              </w:rPr>
            </w:pPr>
            <w:proofErr w:type="spellStart"/>
            <w:r w:rsidRPr="00646274">
              <w:rPr>
                <w:lang w:val="en-AU"/>
              </w:rPr>
              <w:t>IVa</w:t>
            </w:r>
            <w:proofErr w:type="spellEnd"/>
          </w:p>
        </w:tc>
        <w:tc>
          <w:tcPr>
            <w:tcW w:w="1417" w:type="dxa"/>
            <w:tcBorders>
              <w:bottom w:val="single" w:sz="4" w:space="0" w:color="FFFFFF" w:themeColor="background1"/>
            </w:tcBorders>
            <w:shd w:val="clear" w:color="auto" w:fill="D9D9D9" w:themeFill="background1" w:themeFillShade="D9"/>
            <w:vAlign w:val="center"/>
          </w:tcPr>
          <w:p w14:paraId="151B5B58" w14:textId="1C6DC7D5" w:rsidR="00E8411F" w:rsidRPr="00646274" w:rsidRDefault="00E8411F" w:rsidP="00195DD8">
            <w:pPr>
              <w:pStyle w:val="TableBodyText"/>
              <w:jc w:val="center"/>
              <w:rPr>
                <w:color w:val="A6A6A6" w:themeColor="background1" w:themeShade="A6"/>
                <w:lang w:val="en-AU"/>
              </w:rPr>
            </w:pPr>
            <w:r w:rsidRPr="00646274">
              <w:rPr>
                <w:lang w:val="en-AU"/>
              </w:rPr>
              <w:t>IIb</w:t>
            </w:r>
          </w:p>
        </w:tc>
      </w:tr>
      <w:tr w:rsidR="00646274" w:rsidRPr="00646274" w14:paraId="5451375C" w14:textId="77777777" w:rsidTr="00195DD8">
        <w:trPr>
          <w:trHeight w:val="20"/>
        </w:trPr>
        <w:tc>
          <w:tcPr>
            <w:tcW w:w="3261" w:type="dxa"/>
            <w:tcBorders>
              <w:bottom w:val="single" w:sz="4" w:space="0" w:color="auto"/>
            </w:tcBorders>
            <w:shd w:val="clear" w:color="auto" w:fill="D9D9D9" w:themeFill="background1" w:themeFillShade="D9"/>
          </w:tcPr>
          <w:p w14:paraId="1CB7B2EC" w14:textId="2908A8AE" w:rsidR="00E8411F" w:rsidRPr="00646274" w:rsidRDefault="00E8411F" w:rsidP="00646274">
            <w:pPr>
              <w:pStyle w:val="TableFigureLevel1Bullet"/>
            </w:pPr>
            <w:r w:rsidRPr="00646274">
              <w:t>Drains, including trench drains, edge drains, counterfort and cut-off drains</w:t>
            </w:r>
          </w:p>
        </w:tc>
        <w:tc>
          <w:tcPr>
            <w:tcW w:w="1417" w:type="dxa"/>
            <w:tcBorders>
              <w:bottom w:val="single" w:sz="4" w:space="0" w:color="auto"/>
            </w:tcBorders>
            <w:shd w:val="clear" w:color="auto" w:fill="D9D9D9" w:themeFill="background1" w:themeFillShade="D9"/>
          </w:tcPr>
          <w:p w14:paraId="4E57CBFE" w14:textId="5F3379F3" w:rsidR="00E8411F" w:rsidRPr="00646274" w:rsidRDefault="00E8411F" w:rsidP="00646274">
            <w:pPr>
              <w:pStyle w:val="TableBodyText"/>
              <w:rPr>
                <w:rFonts w:cs="Arial"/>
                <w:lang w:val="en-AU"/>
              </w:rPr>
            </w:pPr>
            <w:r w:rsidRPr="00646274">
              <w:rPr>
                <w:rFonts w:cs="Arial"/>
                <w:lang w:val="en-AU"/>
              </w:rPr>
              <w:t>Refer</w:t>
            </w:r>
            <w:r w:rsidRPr="00646274">
              <w:rPr>
                <w:rFonts w:cs="Arial"/>
                <w:lang w:val="en-AU"/>
              </w:rPr>
              <w:br/>
            </w:r>
            <w:r w:rsidRPr="00646274">
              <w:rPr>
                <w:lang w:val="en-AU"/>
              </w:rPr>
              <w:t xml:space="preserve">Table </w:t>
            </w:r>
            <w:r w:rsidRPr="00646274">
              <w:rPr>
                <w:lang w:val="en-AU"/>
              </w:rPr>
              <w:fldChar w:fldCharType="begin"/>
            </w:r>
            <w:r w:rsidRPr="00646274">
              <w:rPr>
                <w:lang w:val="en-AU"/>
              </w:rPr>
              <w:instrText xml:space="preserve"> REF _Ref101941472 \r \h  \* MERGEFORMAT </w:instrText>
            </w:r>
            <w:r w:rsidRPr="00646274">
              <w:rPr>
                <w:lang w:val="en-AU"/>
              </w:rPr>
            </w:r>
            <w:r w:rsidRPr="00646274">
              <w:rPr>
                <w:lang w:val="en-AU"/>
              </w:rPr>
              <w:fldChar w:fldCharType="separate"/>
            </w:r>
            <w:r w:rsidR="004B12AA">
              <w:rPr>
                <w:lang w:val="en-AU"/>
              </w:rPr>
              <w:t>6.5</w:t>
            </w:r>
            <w:r w:rsidRPr="00646274">
              <w:rPr>
                <w:lang w:val="en-AU"/>
              </w:rPr>
              <w:fldChar w:fldCharType="end"/>
            </w:r>
          </w:p>
        </w:tc>
        <w:tc>
          <w:tcPr>
            <w:tcW w:w="1418" w:type="dxa"/>
            <w:tcBorders>
              <w:bottom w:val="single" w:sz="4" w:space="0" w:color="auto"/>
            </w:tcBorders>
            <w:shd w:val="clear" w:color="auto" w:fill="D9D9D9" w:themeFill="background1" w:themeFillShade="D9"/>
            <w:vAlign w:val="center"/>
          </w:tcPr>
          <w:p w14:paraId="206E4114" w14:textId="77777777" w:rsidR="00E8411F" w:rsidRPr="00646274" w:rsidRDefault="00E8411F" w:rsidP="00195DD8">
            <w:pPr>
              <w:pStyle w:val="TableBodyText"/>
              <w:jc w:val="center"/>
              <w:rPr>
                <w:lang w:val="en-AU"/>
              </w:rPr>
            </w:pPr>
            <w:r w:rsidRPr="00646274">
              <w:rPr>
                <w:lang w:val="en-AU"/>
              </w:rPr>
              <w:t>V</w:t>
            </w:r>
          </w:p>
        </w:tc>
        <w:tc>
          <w:tcPr>
            <w:tcW w:w="1559" w:type="dxa"/>
            <w:tcBorders>
              <w:bottom w:val="single" w:sz="4" w:space="0" w:color="auto"/>
            </w:tcBorders>
            <w:shd w:val="clear" w:color="auto" w:fill="D9D9D9" w:themeFill="background1" w:themeFillShade="D9"/>
            <w:vAlign w:val="center"/>
          </w:tcPr>
          <w:p w14:paraId="17B6531F" w14:textId="7212BB4C" w:rsidR="00E8411F" w:rsidRPr="00646274" w:rsidRDefault="00E8411F" w:rsidP="00195DD8">
            <w:pPr>
              <w:pStyle w:val="TableBodyText"/>
              <w:jc w:val="center"/>
              <w:rPr>
                <w:color w:val="A6A6A6" w:themeColor="background1" w:themeShade="A6"/>
                <w:lang w:val="en-AU"/>
              </w:rPr>
            </w:pPr>
            <w:proofErr w:type="spellStart"/>
            <w:r w:rsidRPr="00646274">
              <w:rPr>
                <w:lang w:val="en-AU"/>
              </w:rPr>
              <w:t>IVa</w:t>
            </w:r>
            <w:proofErr w:type="spellEnd"/>
          </w:p>
        </w:tc>
        <w:tc>
          <w:tcPr>
            <w:tcW w:w="1417" w:type="dxa"/>
            <w:tcBorders>
              <w:bottom w:val="single" w:sz="4" w:space="0" w:color="auto"/>
            </w:tcBorders>
            <w:shd w:val="clear" w:color="auto" w:fill="D9D9D9" w:themeFill="background1" w:themeFillShade="D9"/>
            <w:vAlign w:val="center"/>
          </w:tcPr>
          <w:p w14:paraId="6041B889" w14:textId="7728393A" w:rsidR="00E8411F" w:rsidRPr="00646274" w:rsidRDefault="00E8411F" w:rsidP="00195DD8">
            <w:pPr>
              <w:pStyle w:val="TableBodyText"/>
              <w:jc w:val="center"/>
              <w:rPr>
                <w:color w:val="A6A6A6" w:themeColor="background1" w:themeShade="A6"/>
                <w:lang w:val="en-AU"/>
              </w:rPr>
            </w:pPr>
            <w:r w:rsidRPr="00646274">
              <w:rPr>
                <w:lang w:val="en-AU"/>
              </w:rPr>
              <w:t>IIb</w:t>
            </w:r>
          </w:p>
        </w:tc>
      </w:tr>
    </w:tbl>
    <w:p w14:paraId="234DAE0C" w14:textId="77777777" w:rsidR="00187A8B" w:rsidRPr="00646274" w:rsidRDefault="00187A8B" w:rsidP="00646274">
      <w:pPr>
        <w:pStyle w:val="Notes"/>
        <w:rPr>
          <w:rFonts w:eastAsia="Arial"/>
        </w:rPr>
      </w:pPr>
      <w:bookmarkStart w:id="53" w:name="_Ref101687842"/>
      <w:r w:rsidRPr="00646274">
        <w:rPr>
          <w:rFonts w:eastAsia="Arial"/>
        </w:rPr>
        <w:t>Notes:</w:t>
      </w:r>
    </w:p>
    <w:p w14:paraId="761AC75E" w14:textId="234286FE" w:rsidR="00187A8B" w:rsidRPr="00646274" w:rsidRDefault="0070418A" w:rsidP="00646274">
      <w:pPr>
        <w:pStyle w:val="Notes"/>
        <w:rPr>
          <w:rFonts w:eastAsia="Arial"/>
        </w:rPr>
      </w:pPr>
      <w:r w:rsidRPr="00646274">
        <w:rPr>
          <w:rFonts w:eastAsia="Arial"/>
        </w:rPr>
        <w:t>(</w:t>
      </w:r>
      <w:r w:rsidR="00187A8B" w:rsidRPr="00646274">
        <w:rPr>
          <w:rFonts w:eastAsia="Arial"/>
        </w:rPr>
        <w:t>1</w:t>
      </w:r>
      <w:r w:rsidRPr="00646274">
        <w:rPr>
          <w:rFonts w:eastAsia="Arial"/>
        </w:rPr>
        <w:t>)</w:t>
      </w:r>
      <w:r w:rsidRPr="00646274">
        <w:rPr>
          <w:rFonts w:eastAsia="Arial"/>
        </w:rPr>
        <w:tab/>
      </w:r>
      <w:r w:rsidR="00187A8B" w:rsidRPr="00646274">
        <w:rPr>
          <w:rFonts w:eastAsia="Arial"/>
        </w:rPr>
        <w:t>Requirements for strength class for installation damage protection are based on a 1.5 m drop height of material for the corresponding maximum nominal stone size.</w:t>
      </w:r>
    </w:p>
    <w:p w14:paraId="7C5F4626" w14:textId="4A418C6C" w:rsidR="00187A8B" w:rsidRPr="00646274" w:rsidRDefault="0070418A" w:rsidP="00646274">
      <w:pPr>
        <w:pStyle w:val="Notes"/>
        <w:rPr>
          <w:rFonts w:eastAsia="Arial"/>
        </w:rPr>
      </w:pPr>
      <w:r w:rsidRPr="00646274">
        <w:rPr>
          <w:rFonts w:eastAsia="Arial"/>
        </w:rPr>
        <w:t>(2)</w:t>
      </w:r>
      <w:r w:rsidRPr="00646274">
        <w:rPr>
          <w:rFonts w:eastAsia="Arial"/>
        </w:rPr>
        <w:tab/>
      </w:r>
      <w:r w:rsidR="00187A8B" w:rsidRPr="00646274">
        <w:rPr>
          <w:rFonts w:eastAsia="Arial"/>
        </w:rPr>
        <w:t>Geotextile Strength Class to ensure survivability for the given application. Geotextile survivability refers to the ability of the geotextile to withstand the installation stresses during construction. It is related to construction method, subgrade condition, backfill material including stone size and other factors.</w:t>
      </w:r>
    </w:p>
    <w:p w14:paraId="4FD807EC" w14:textId="4FB4F662" w:rsidR="001C756C" w:rsidRPr="00646274" w:rsidRDefault="003C1701" w:rsidP="00646274">
      <w:pPr>
        <w:pStyle w:val="Notes"/>
        <w:rPr>
          <w:rFonts w:eastAsia="Arial"/>
        </w:rPr>
      </w:pPr>
      <w:r w:rsidRPr="00646274">
        <w:rPr>
          <w:rFonts w:eastAsia="Arial"/>
        </w:rPr>
        <w:t>(3)</w:t>
      </w:r>
      <w:r w:rsidRPr="00646274">
        <w:rPr>
          <w:rFonts w:eastAsia="Arial"/>
        </w:rPr>
        <w:tab/>
      </w:r>
      <w:r w:rsidR="001C756C" w:rsidRPr="00646274">
        <w:rPr>
          <w:rFonts w:eastAsia="Arial"/>
        </w:rPr>
        <w:t>Where the maximum drop height of the rock armour exceeds 1.5 m, an aggregate layer with a nominal maximum stone size of less than 75 mm must be placed as an initial layer prior to the placement of larger revetment rock armour, to protect the geotextile.</w:t>
      </w:r>
    </w:p>
    <w:p w14:paraId="369E2014" w14:textId="6C5CDDB3" w:rsidR="001C756C" w:rsidRPr="00646274" w:rsidRDefault="001C756C" w:rsidP="00646274">
      <w:pPr>
        <w:pStyle w:val="Notes"/>
        <w:rPr>
          <w:rFonts w:eastAsia="Arial"/>
        </w:rPr>
      </w:pPr>
      <w:r w:rsidRPr="00646274">
        <w:rPr>
          <w:rFonts w:eastAsia="Arial"/>
        </w:rPr>
        <w:t>(4)</w:t>
      </w:r>
      <w:r w:rsidRPr="00646274">
        <w:rPr>
          <w:rFonts w:eastAsia="Arial"/>
        </w:rPr>
        <w:tab/>
        <w:t>Separation under saturated ground may encounter circumstances where filtration could become a critical function</w:t>
      </w:r>
      <w:r w:rsidR="00E31A6A" w:rsidRPr="00646274">
        <w:rPr>
          <w:rFonts w:eastAsia="Arial"/>
        </w:rPr>
        <w:t xml:space="preserve">; for example, </w:t>
      </w:r>
      <w:r w:rsidRPr="00646274">
        <w:rPr>
          <w:rFonts w:eastAsia="Arial"/>
        </w:rPr>
        <w:t>shallow height embankments where foundation pumping can occur during the life of the roadway.  In these circumstances, the selection of geotextile must also satisfy the filtration requirements of drains.</w:t>
      </w:r>
    </w:p>
    <w:p w14:paraId="4D4BF5FE" w14:textId="6A599742" w:rsidR="00647198" w:rsidRDefault="00E468F5" w:rsidP="004126E5">
      <w:pPr>
        <w:pStyle w:val="Bodynumbered1"/>
        <w:rPr>
          <w:lang w:val="en-AU"/>
        </w:rPr>
      </w:pPr>
      <w:bookmarkStart w:id="54" w:name="_Ref101941204"/>
      <w:bookmarkStart w:id="55" w:name="_Hlk101881588"/>
      <w:r w:rsidRPr="00646274">
        <w:rPr>
          <w:lang w:val="en-AU"/>
        </w:rPr>
        <w:lastRenderedPageBreak/>
        <w:t xml:space="preserve">The </w:t>
      </w:r>
      <w:r w:rsidR="00023B8C" w:rsidRPr="00646274">
        <w:rPr>
          <w:lang w:val="en-AU"/>
        </w:rPr>
        <w:t xml:space="preserve">Strength Class for mechanical separation of soil layers, including drainage blanket, must </w:t>
      </w:r>
      <w:r w:rsidR="00A959A0" w:rsidRPr="00646274">
        <w:rPr>
          <w:lang w:val="en-AU"/>
        </w:rPr>
        <w:t xml:space="preserve">comply with Table </w:t>
      </w:r>
      <w:r w:rsidR="00A959A0" w:rsidRPr="00646274">
        <w:rPr>
          <w:lang w:val="en-AU"/>
        </w:rPr>
        <w:fldChar w:fldCharType="begin"/>
      </w:r>
      <w:r w:rsidR="00A959A0" w:rsidRPr="00646274">
        <w:rPr>
          <w:lang w:val="en-AU"/>
        </w:rPr>
        <w:instrText xml:space="preserve"> REF _Ref101941204 \r \h </w:instrText>
      </w:r>
      <w:r w:rsidR="0013584D" w:rsidRPr="00646274">
        <w:rPr>
          <w:lang w:val="en-AU"/>
        </w:rPr>
        <w:instrText xml:space="preserve"> \* MERGEFORMAT </w:instrText>
      </w:r>
      <w:r w:rsidR="00A959A0" w:rsidRPr="00646274">
        <w:rPr>
          <w:lang w:val="en-AU"/>
        </w:rPr>
      </w:r>
      <w:r w:rsidR="00A959A0" w:rsidRPr="00646274">
        <w:rPr>
          <w:lang w:val="en-AU"/>
        </w:rPr>
        <w:fldChar w:fldCharType="separate"/>
      </w:r>
      <w:r w:rsidR="004B12AA">
        <w:rPr>
          <w:lang w:val="en-AU"/>
        </w:rPr>
        <w:t>6.4</w:t>
      </w:r>
      <w:r w:rsidR="00A959A0" w:rsidRPr="00646274">
        <w:rPr>
          <w:lang w:val="en-AU"/>
        </w:rPr>
        <w:fldChar w:fldCharType="end"/>
      </w:r>
      <w:r w:rsidR="00A959A0" w:rsidRPr="00646274">
        <w:rPr>
          <w:lang w:val="en-AU"/>
        </w:rPr>
        <w:t>.</w:t>
      </w:r>
      <w:bookmarkEnd w:id="54"/>
    </w:p>
    <w:p w14:paraId="1D229333" w14:textId="54E4AD84" w:rsidR="00646274" w:rsidRPr="00646274" w:rsidRDefault="00646274" w:rsidP="00646274">
      <w:pPr>
        <w:pStyle w:val="Caption"/>
      </w:pPr>
      <w:r w:rsidRPr="00646274">
        <w:t xml:space="preserve">Table </w:t>
      </w:r>
      <w:r w:rsidRPr="00646274">
        <w:fldChar w:fldCharType="begin"/>
      </w:r>
      <w:r w:rsidRPr="00646274">
        <w:instrText xml:space="preserve"> REF _Ref101941204 \r \h  \* MERGEFORMAT </w:instrText>
      </w:r>
      <w:r w:rsidRPr="00646274">
        <w:fldChar w:fldCharType="separate"/>
      </w:r>
      <w:r w:rsidR="004B12AA">
        <w:t>6.4</w:t>
      </w:r>
      <w:r w:rsidRPr="00646274">
        <w:fldChar w:fldCharType="end"/>
      </w:r>
      <w:r w:rsidRPr="00646274">
        <w:t>:</w:t>
      </w:r>
      <w:r w:rsidRPr="00646274">
        <w:tab/>
        <w:t>Minimum Strength Class for Mechanical Separation of Soil Layers and Drainage Blankets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701"/>
        <w:gridCol w:w="1842"/>
        <w:gridCol w:w="1843"/>
        <w:gridCol w:w="1843"/>
        <w:gridCol w:w="1843"/>
      </w:tblGrid>
      <w:tr w:rsidR="00872A0B" w:rsidRPr="00646274" w14:paraId="7C190B44" w14:textId="34B0FE95" w:rsidTr="004C574A">
        <w:trPr>
          <w:trHeight w:hRule="exact" w:val="590"/>
        </w:trPr>
        <w:tc>
          <w:tcPr>
            <w:tcW w:w="1701" w:type="dxa"/>
            <w:vMerge w:val="restart"/>
            <w:shd w:val="clear" w:color="auto" w:fill="BFBFBF" w:themeFill="background1" w:themeFillShade="BF"/>
            <w:vAlign w:val="center"/>
          </w:tcPr>
          <w:bookmarkEnd w:id="55"/>
          <w:p w14:paraId="72FC2931" w14:textId="11FD4850" w:rsidR="00872A0B" w:rsidRPr="00646274" w:rsidRDefault="00872A0B" w:rsidP="00646274">
            <w:pPr>
              <w:pStyle w:val="TableHeading"/>
              <w:rPr>
                <w:bCs/>
              </w:rPr>
            </w:pPr>
            <w:r w:rsidRPr="00646274">
              <w:t>D</w:t>
            </w:r>
            <w:r w:rsidRPr="00646274">
              <w:rPr>
                <w:vertAlign w:val="subscript"/>
              </w:rPr>
              <w:t>85</w:t>
            </w:r>
            <w:r w:rsidRPr="00646274">
              <w:t xml:space="preserve"> of Material (mm) </w:t>
            </w:r>
            <w:r w:rsidRPr="00646274">
              <w:rPr>
                <w:vertAlign w:val="superscript"/>
              </w:rPr>
              <w:t>(1)</w:t>
            </w:r>
          </w:p>
        </w:tc>
        <w:tc>
          <w:tcPr>
            <w:tcW w:w="3685" w:type="dxa"/>
            <w:gridSpan w:val="2"/>
            <w:shd w:val="clear" w:color="auto" w:fill="BFBFBF" w:themeFill="background1" w:themeFillShade="BF"/>
            <w:vAlign w:val="center"/>
          </w:tcPr>
          <w:p w14:paraId="4EC52493" w14:textId="6139F4CA" w:rsidR="00872A0B" w:rsidRPr="00646274" w:rsidRDefault="00AF2CA4" w:rsidP="004C574A">
            <w:pPr>
              <w:pStyle w:val="TableHeading"/>
              <w:jc w:val="center"/>
              <w:rPr>
                <w:bCs/>
              </w:rPr>
            </w:pPr>
            <w:r w:rsidRPr="00646274">
              <w:t xml:space="preserve">Strength Class (Mechanical Separation </w:t>
            </w:r>
            <w:r w:rsidR="00195DD8">
              <w:br/>
            </w:r>
            <w:r w:rsidRPr="00646274">
              <w:t>of Soil Layers)</w:t>
            </w:r>
          </w:p>
        </w:tc>
        <w:tc>
          <w:tcPr>
            <w:tcW w:w="3686" w:type="dxa"/>
            <w:gridSpan w:val="2"/>
            <w:shd w:val="clear" w:color="auto" w:fill="BFBFBF" w:themeFill="background1" w:themeFillShade="BF"/>
            <w:vAlign w:val="center"/>
          </w:tcPr>
          <w:p w14:paraId="0523782B" w14:textId="2213590F" w:rsidR="00872A0B" w:rsidRPr="00646274" w:rsidRDefault="007A5A51" w:rsidP="004C574A">
            <w:pPr>
              <w:pStyle w:val="TableHeading"/>
              <w:jc w:val="center"/>
              <w:rPr>
                <w:bCs/>
              </w:rPr>
            </w:pPr>
            <w:r w:rsidRPr="00646274">
              <w:t>Strength Class (Drainage Blanket)</w:t>
            </w:r>
          </w:p>
        </w:tc>
      </w:tr>
      <w:tr w:rsidR="007A5A51" w:rsidRPr="00646274" w14:paraId="2ED7CECD" w14:textId="1091CACD" w:rsidTr="004C574A">
        <w:trPr>
          <w:trHeight w:hRule="exact" w:val="427"/>
        </w:trPr>
        <w:tc>
          <w:tcPr>
            <w:tcW w:w="1701" w:type="dxa"/>
            <w:vMerge/>
            <w:shd w:val="clear" w:color="auto" w:fill="BFBFBF" w:themeFill="background1" w:themeFillShade="BF"/>
            <w:vAlign w:val="center"/>
          </w:tcPr>
          <w:p w14:paraId="67D2372C" w14:textId="77777777" w:rsidR="007A5A51" w:rsidRPr="00646274" w:rsidRDefault="007A5A51" w:rsidP="00646274">
            <w:pPr>
              <w:pStyle w:val="TableHeading"/>
              <w:rPr>
                <w:bCs/>
              </w:rPr>
            </w:pPr>
          </w:p>
        </w:tc>
        <w:tc>
          <w:tcPr>
            <w:tcW w:w="1842" w:type="dxa"/>
            <w:shd w:val="clear" w:color="auto" w:fill="BFBFBF" w:themeFill="background1" w:themeFillShade="BF"/>
            <w:vAlign w:val="center"/>
          </w:tcPr>
          <w:p w14:paraId="069B7C6A" w14:textId="2816D10B" w:rsidR="007A5A51" w:rsidRPr="00646274" w:rsidRDefault="007A5A51" w:rsidP="004C574A">
            <w:pPr>
              <w:pStyle w:val="TableHeading"/>
              <w:jc w:val="center"/>
              <w:rPr>
                <w:bCs/>
              </w:rPr>
            </w:pPr>
            <w:r w:rsidRPr="00646274">
              <w:t xml:space="preserve">CBR ≤ 3 </w:t>
            </w:r>
            <w:r w:rsidRPr="00646274">
              <w:rPr>
                <w:vertAlign w:val="superscript"/>
              </w:rPr>
              <w:t>(2)</w:t>
            </w:r>
          </w:p>
        </w:tc>
        <w:tc>
          <w:tcPr>
            <w:tcW w:w="1843" w:type="dxa"/>
            <w:shd w:val="clear" w:color="auto" w:fill="BFBFBF" w:themeFill="background1" w:themeFillShade="BF"/>
            <w:vAlign w:val="center"/>
          </w:tcPr>
          <w:p w14:paraId="1600916D" w14:textId="0B17D97A" w:rsidR="007A5A51" w:rsidRPr="00646274" w:rsidRDefault="007A5A51" w:rsidP="004C574A">
            <w:pPr>
              <w:pStyle w:val="TableHeading"/>
              <w:jc w:val="center"/>
              <w:rPr>
                <w:bCs/>
              </w:rPr>
            </w:pPr>
            <w:r w:rsidRPr="00646274">
              <w:t xml:space="preserve">CBR &gt; 3 </w:t>
            </w:r>
            <w:r w:rsidRPr="00646274">
              <w:rPr>
                <w:vertAlign w:val="superscript"/>
              </w:rPr>
              <w:t>(2)</w:t>
            </w:r>
          </w:p>
        </w:tc>
        <w:tc>
          <w:tcPr>
            <w:tcW w:w="1843" w:type="dxa"/>
            <w:shd w:val="clear" w:color="auto" w:fill="BFBFBF" w:themeFill="background1" w:themeFillShade="BF"/>
            <w:vAlign w:val="center"/>
          </w:tcPr>
          <w:p w14:paraId="2713D06E" w14:textId="3C36FE1D" w:rsidR="007A5A51" w:rsidRPr="00646274" w:rsidRDefault="007A5A51" w:rsidP="004C574A">
            <w:pPr>
              <w:pStyle w:val="TableHeading"/>
              <w:jc w:val="center"/>
              <w:rPr>
                <w:bCs/>
              </w:rPr>
            </w:pPr>
            <w:r w:rsidRPr="00646274">
              <w:t xml:space="preserve">CBR ≤ 3 </w:t>
            </w:r>
            <w:r w:rsidRPr="00646274">
              <w:rPr>
                <w:vertAlign w:val="superscript"/>
              </w:rPr>
              <w:t>(2)</w:t>
            </w:r>
          </w:p>
        </w:tc>
        <w:tc>
          <w:tcPr>
            <w:tcW w:w="1843" w:type="dxa"/>
            <w:shd w:val="clear" w:color="auto" w:fill="BFBFBF" w:themeFill="background1" w:themeFillShade="BF"/>
            <w:vAlign w:val="center"/>
          </w:tcPr>
          <w:p w14:paraId="441DE0D5" w14:textId="24BF6AF7" w:rsidR="007A5A51" w:rsidRPr="00646274" w:rsidRDefault="007A5A51" w:rsidP="004C574A">
            <w:pPr>
              <w:pStyle w:val="TableHeading"/>
              <w:jc w:val="center"/>
              <w:rPr>
                <w:bCs/>
              </w:rPr>
            </w:pPr>
            <w:r w:rsidRPr="00646274">
              <w:t xml:space="preserve">CBR &gt; 3 </w:t>
            </w:r>
            <w:r w:rsidRPr="00646274">
              <w:rPr>
                <w:vertAlign w:val="superscript"/>
              </w:rPr>
              <w:t>(2)</w:t>
            </w:r>
          </w:p>
        </w:tc>
      </w:tr>
      <w:tr w:rsidR="004D6180" w:rsidRPr="00646274" w14:paraId="47E738FA" w14:textId="56100C71" w:rsidTr="004C574A">
        <w:trPr>
          <w:trHeight w:hRule="exact" w:val="360"/>
        </w:trPr>
        <w:tc>
          <w:tcPr>
            <w:tcW w:w="1701" w:type="dxa"/>
            <w:shd w:val="clear" w:color="auto" w:fill="D9D9D9" w:themeFill="background1" w:themeFillShade="D9"/>
          </w:tcPr>
          <w:p w14:paraId="28255DE6" w14:textId="77777777" w:rsidR="004D6180" w:rsidRPr="00646274" w:rsidRDefault="004D6180" w:rsidP="00646274">
            <w:pPr>
              <w:pStyle w:val="TableBodyText"/>
              <w:rPr>
                <w:lang w:val="en-AU"/>
              </w:rPr>
            </w:pPr>
            <w:bookmarkStart w:id="56" w:name="_Hlk103498996"/>
            <w:r w:rsidRPr="00646274">
              <w:rPr>
                <w:lang w:val="en-AU"/>
              </w:rPr>
              <w:t>≤ 37.5</w:t>
            </w:r>
          </w:p>
        </w:tc>
        <w:tc>
          <w:tcPr>
            <w:tcW w:w="1842" w:type="dxa"/>
            <w:shd w:val="clear" w:color="auto" w:fill="D9D9D9" w:themeFill="background1" w:themeFillShade="D9"/>
            <w:vAlign w:val="center"/>
          </w:tcPr>
          <w:p w14:paraId="3C9008B6" w14:textId="77777777" w:rsidR="004D6180" w:rsidRPr="00646274" w:rsidRDefault="004D6180" w:rsidP="004C574A">
            <w:pPr>
              <w:pStyle w:val="TableBodyText"/>
              <w:jc w:val="center"/>
              <w:rPr>
                <w:lang w:val="en-AU"/>
              </w:rPr>
            </w:pPr>
            <w:r w:rsidRPr="00646274">
              <w:rPr>
                <w:lang w:val="en-AU"/>
              </w:rPr>
              <w:t>C</w:t>
            </w:r>
          </w:p>
        </w:tc>
        <w:tc>
          <w:tcPr>
            <w:tcW w:w="1843" w:type="dxa"/>
            <w:shd w:val="clear" w:color="auto" w:fill="D9D9D9" w:themeFill="background1" w:themeFillShade="D9"/>
            <w:vAlign w:val="center"/>
          </w:tcPr>
          <w:p w14:paraId="7CAB04E1" w14:textId="77777777" w:rsidR="004D6180" w:rsidRPr="00646274" w:rsidRDefault="004D6180" w:rsidP="004C574A">
            <w:pPr>
              <w:pStyle w:val="TableBodyText"/>
              <w:jc w:val="center"/>
              <w:rPr>
                <w:lang w:val="en-AU"/>
              </w:rPr>
            </w:pPr>
            <w:r w:rsidRPr="00646274">
              <w:rPr>
                <w:lang w:val="en-AU"/>
              </w:rPr>
              <w:t>A</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C521A05" w14:textId="655CF5C4" w:rsidR="004D6180" w:rsidRPr="00646274" w:rsidRDefault="004D6180" w:rsidP="004C574A">
            <w:pPr>
              <w:pStyle w:val="TableBodyText"/>
              <w:jc w:val="center"/>
              <w:rPr>
                <w:lang w:val="en-AU"/>
              </w:rPr>
            </w:pPr>
            <w:r w:rsidRPr="00646274">
              <w:rPr>
                <w:lang w:val="en-AU"/>
              </w:rPr>
              <w:t>C</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0BA3812" w14:textId="3A4D505F" w:rsidR="004D6180" w:rsidRPr="00646274" w:rsidRDefault="004D6180" w:rsidP="004C574A">
            <w:pPr>
              <w:pStyle w:val="TableBodyText"/>
              <w:jc w:val="center"/>
              <w:rPr>
                <w:lang w:val="en-AU"/>
              </w:rPr>
            </w:pPr>
            <w:r w:rsidRPr="00646274">
              <w:rPr>
                <w:lang w:val="en-AU"/>
              </w:rPr>
              <w:t>B</w:t>
            </w:r>
          </w:p>
        </w:tc>
      </w:tr>
      <w:tr w:rsidR="004D6180" w:rsidRPr="00646274" w14:paraId="69FBD7DC" w14:textId="6ADE47F6" w:rsidTr="004C574A">
        <w:trPr>
          <w:trHeight w:hRule="exact" w:val="360"/>
        </w:trPr>
        <w:tc>
          <w:tcPr>
            <w:tcW w:w="1701" w:type="dxa"/>
            <w:shd w:val="clear" w:color="auto" w:fill="D9D9D9" w:themeFill="background1" w:themeFillShade="D9"/>
          </w:tcPr>
          <w:p w14:paraId="0C81B7CC" w14:textId="77777777" w:rsidR="004D6180" w:rsidRPr="00646274" w:rsidRDefault="004D6180" w:rsidP="00646274">
            <w:pPr>
              <w:pStyle w:val="TableBodyText"/>
              <w:rPr>
                <w:lang w:val="en-AU"/>
              </w:rPr>
            </w:pPr>
            <w:r w:rsidRPr="00646274">
              <w:rPr>
                <w:lang w:val="en-AU"/>
              </w:rPr>
              <w:t>≤ 75</w:t>
            </w:r>
          </w:p>
        </w:tc>
        <w:tc>
          <w:tcPr>
            <w:tcW w:w="1842" w:type="dxa"/>
            <w:shd w:val="clear" w:color="auto" w:fill="D9D9D9" w:themeFill="background1" w:themeFillShade="D9"/>
            <w:vAlign w:val="center"/>
          </w:tcPr>
          <w:p w14:paraId="6774D2F1" w14:textId="77777777" w:rsidR="004D6180" w:rsidRPr="00646274" w:rsidRDefault="004D6180" w:rsidP="004C574A">
            <w:pPr>
              <w:pStyle w:val="TableBodyText"/>
              <w:jc w:val="center"/>
              <w:rPr>
                <w:lang w:val="en-AU"/>
              </w:rPr>
            </w:pPr>
            <w:r w:rsidRPr="00646274">
              <w:rPr>
                <w:lang w:val="en-AU"/>
              </w:rPr>
              <w:t>C</w:t>
            </w:r>
          </w:p>
        </w:tc>
        <w:tc>
          <w:tcPr>
            <w:tcW w:w="1843" w:type="dxa"/>
            <w:shd w:val="clear" w:color="auto" w:fill="D9D9D9" w:themeFill="background1" w:themeFillShade="D9"/>
            <w:vAlign w:val="center"/>
          </w:tcPr>
          <w:p w14:paraId="07CD4C7C" w14:textId="77777777" w:rsidR="004D6180" w:rsidRPr="00646274" w:rsidRDefault="004D6180" w:rsidP="004C574A">
            <w:pPr>
              <w:pStyle w:val="TableBodyText"/>
              <w:jc w:val="center"/>
              <w:rPr>
                <w:lang w:val="en-AU"/>
              </w:rPr>
            </w:pPr>
            <w:r w:rsidRPr="00646274">
              <w:rPr>
                <w:lang w:val="en-AU"/>
              </w:rPr>
              <w:t>B</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425BBEE" w14:textId="43112321" w:rsidR="004D6180" w:rsidRPr="00646274" w:rsidRDefault="004D6180" w:rsidP="004C574A">
            <w:pPr>
              <w:pStyle w:val="TableBodyText"/>
              <w:jc w:val="center"/>
              <w:rPr>
                <w:lang w:val="en-AU"/>
              </w:rPr>
            </w:pPr>
            <w:r w:rsidRPr="00646274">
              <w:rPr>
                <w:lang w:val="en-AU"/>
              </w:rPr>
              <w:t>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C7B874D" w14:textId="037D81EF" w:rsidR="004D6180" w:rsidRPr="00646274" w:rsidRDefault="004D6180" w:rsidP="004C574A">
            <w:pPr>
              <w:pStyle w:val="TableBodyText"/>
              <w:jc w:val="center"/>
              <w:rPr>
                <w:lang w:val="en-AU"/>
              </w:rPr>
            </w:pPr>
            <w:r w:rsidRPr="00646274">
              <w:rPr>
                <w:lang w:val="en-AU"/>
              </w:rPr>
              <w:t>C</w:t>
            </w:r>
          </w:p>
        </w:tc>
      </w:tr>
      <w:tr w:rsidR="004D6180" w:rsidRPr="00646274" w14:paraId="037D9CBD" w14:textId="0E8DC630" w:rsidTr="004C574A">
        <w:trPr>
          <w:trHeight w:hRule="exact" w:val="360"/>
        </w:trPr>
        <w:tc>
          <w:tcPr>
            <w:tcW w:w="1701" w:type="dxa"/>
            <w:shd w:val="clear" w:color="auto" w:fill="D9D9D9" w:themeFill="background1" w:themeFillShade="D9"/>
          </w:tcPr>
          <w:p w14:paraId="7D94F034" w14:textId="77777777" w:rsidR="004D6180" w:rsidRPr="00646274" w:rsidRDefault="004D6180" w:rsidP="00646274">
            <w:pPr>
              <w:pStyle w:val="TableBodyText"/>
              <w:rPr>
                <w:lang w:val="en-AU"/>
              </w:rPr>
            </w:pPr>
            <w:r w:rsidRPr="00646274">
              <w:rPr>
                <w:lang w:val="en-AU"/>
              </w:rPr>
              <w:t>≤ 200</w:t>
            </w:r>
          </w:p>
        </w:tc>
        <w:tc>
          <w:tcPr>
            <w:tcW w:w="1842" w:type="dxa"/>
            <w:shd w:val="clear" w:color="auto" w:fill="D9D9D9" w:themeFill="background1" w:themeFillShade="D9"/>
            <w:vAlign w:val="center"/>
          </w:tcPr>
          <w:p w14:paraId="55D00090" w14:textId="77777777" w:rsidR="004D6180" w:rsidRPr="00646274" w:rsidRDefault="004D6180" w:rsidP="004C574A">
            <w:pPr>
              <w:pStyle w:val="TableBodyText"/>
              <w:jc w:val="center"/>
              <w:rPr>
                <w:lang w:val="en-AU"/>
              </w:rPr>
            </w:pPr>
            <w:r w:rsidRPr="00646274">
              <w:rPr>
                <w:lang w:val="en-AU"/>
              </w:rPr>
              <w:t>D</w:t>
            </w:r>
          </w:p>
        </w:tc>
        <w:tc>
          <w:tcPr>
            <w:tcW w:w="1843" w:type="dxa"/>
            <w:shd w:val="clear" w:color="auto" w:fill="D9D9D9" w:themeFill="background1" w:themeFillShade="D9"/>
            <w:vAlign w:val="center"/>
          </w:tcPr>
          <w:p w14:paraId="27B26FF4" w14:textId="77777777" w:rsidR="004D6180" w:rsidRPr="00646274" w:rsidRDefault="004D6180" w:rsidP="004C574A">
            <w:pPr>
              <w:pStyle w:val="TableBodyText"/>
              <w:jc w:val="center"/>
              <w:rPr>
                <w:lang w:val="en-AU"/>
              </w:rPr>
            </w:pPr>
            <w:r w:rsidRPr="00646274">
              <w:rPr>
                <w:lang w:val="en-AU"/>
              </w:rPr>
              <w:t>C</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5775169" w14:textId="00EE523E" w:rsidR="004D6180" w:rsidRPr="00646274" w:rsidRDefault="004D6180" w:rsidP="004C574A">
            <w:pPr>
              <w:pStyle w:val="TableBodyText"/>
              <w:jc w:val="center"/>
              <w:rPr>
                <w:lang w:val="en-AU"/>
              </w:rPr>
            </w:pPr>
            <w:r w:rsidRPr="00646274">
              <w:rPr>
                <w:lang w:val="en-AU"/>
              </w:rPr>
              <w:t>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FF8DE26" w14:textId="51D5D2A3" w:rsidR="004D6180" w:rsidRPr="00646274" w:rsidRDefault="004D6180" w:rsidP="004C574A">
            <w:pPr>
              <w:pStyle w:val="TableBodyText"/>
              <w:jc w:val="center"/>
              <w:rPr>
                <w:lang w:val="en-AU"/>
              </w:rPr>
            </w:pPr>
            <w:r w:rsidRPr="00646274">
              <w:rPr>
                <w:lang w:val="en-AU"/>
              </w:rPr>
              <w:t>D</w:t>
            </w:r>
          </w:p>
        </w:tc>
      </w:tr>
      <w:bookmarkEnd w:id="56"/>
      <w:tr w:rsidR="00B142C9" w:rsidRPr="00646274" w14:paraId="3588D8F1" w14:textId="28652896" w:rsidTr="004C574A">
        <w:trPr>
          <w:trHeight w:hRule="exact" w:val="360"/>
        </w:trPr>
        <w:tc>
          <w:tcPr>
            <w:tcW w:w="1701" w:type="dxa"/>
            <w:tcBorders>
              <w:bottom w:val="single" w:sz="4" w:space="0" w:color="FFFFFF" w:themeColor="background1"/>
            </w:tcBorders>
            <w:shd w:val="clear" w:color="auto" w:fill="D9D9D9" w:themeFill="background1" w:themeFillShade="D9"/>
          </w:tcPr>
          <w:p w14:paraId="04F2C1E0" w14:textId="021EAF50" w:rsidR="00B142C9" w:rsidRPr="00646274" w:rsidRDefault="00B142C9" w:rsidP="00646274">
            <w:pPr>
              <w:pStyle w:val="TableBodyText"/>
              <w:rPr>
                <w:lang w:val="en-AU"/>
              </w:rPr>
            </w:pPr>
            <w:r w:rsidRPr="00646274">
              <w:rPr>
                <w:lang w:val="en-AU"/>
              </w:rPr>
              <w:t xml:space="preserve">≤ 400 </w:t>
            </w:r>
            <w:r w:rsidRPr="00646274">
              <w:rPr>
                <w:vertAlign w:val="superscript"/>
                <w:lang w:val="en-AU"/>
              </w:rPr>
              <w:t>(3)</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045F3A" w14:textId="1AC401C4" w:rsidR="00B142C9" w:rsidRPr="00646274" w:rsidRDefault="00B142C9" w:rsidP="004C574A">
            <w:pPr>
              <w:pStyle w:val="TableBodyText"/>
              <w:jc w:val="center"/>
              <w:rPr>
                <w:lang w:val="en-AU"/>
              </w:rPr>
            </w:pPr>
            <w:r w:rsidRPr="00646274">
              <w:rPr>
                <w:lang w:val="en-AU"/>
              </w:rPr>
              <w:t xml:space="preserve">E </w:t>
            </w:r>
            <w:r w:rsidRPr="00646274">
              <w:rPr>
                <w:vertAlign w:val="superscript"/>
                <w:lang w:val="en-AU"/>
              </w:rPr>
              <w:t>(4)</w:t>
            </w:r>
          </w:p>
        </w:tc>
        <w:tc>
          <w:tcPr>
            <w:tcW w:w="1843" w:type="dxa"/>
            <w:tcBorders>
              <w:bottom w:val="single" w:sz="4" w:space="0" w:color="FFFFFF" w:themeColor="background1"/>
            </w:tcBorders>
            <w:shd w:val="clear" w:color="auto" w:fill="D9D9D9" w:themeFill="background1" w:themeFillShade="D9"/>
            <w:vAlign w:val="center"/>
          </w:tcPr>
          <w:p w14:paraId="72C61E64" w14:textId="77777777" w:rsidR="00B142C9" w:rsidRPr="00646274" w:rsidRDefault="00B142C9" w:rsidP="004C574A">
            <w:pPr>
              <w:pStyle w:val="TableBodyText"/>
              <w:jc w:val="center"/>
              <w:rPr>
                <w:lang w:val="en-AU"/>
              </w:rPr>
            </w:pPr>
            <w:r w:rsidRPr="00646274">
              <w:rPr>
                <w:lang w:val="en-AU"/>
              </w:rPr>
              <w:t>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70B2759" w14:textId="12FEA750" w:rsidR="00B142C9" w:rsidRPr="00646274" w:rsidRDefault="00B142C9" w:rsidP="004C574A">
            <w:pPr>
              <w:pStyle w:val="TableBodyText"/>
              <w:jc w:val="center"/>
              <w:rPr>
                <w:lang w:val="en-AU"/>
              </w:rPr>
            </w:pPr>
            <w:r w:rsidRPr="00646274">
              <w:rPr>
                <w:lang w:val="en-AU"/>
              </w:rPr>
              <w:t xml:space="preserve">E </w:t>
            </w:r>
            <w:r w:rsidRPr="00646274">
              <w:rPr>
                <w:vertAlign w:val="superscript"/>
                <w:lang w:val="en-AU"/>
              </w:rPr>
              <w:t>(4)</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BD2D73C" w14:textId="4E655CD0" w:rsidR="00B142C9" w:rsidRPr="00646274" w:rsidRDefault="00B142C9" w:rsidP="004C574A">
            <w:pPr>
              <w:pStyle w:val="TableBodyText"/>
              <w:jc w:val="center"/>
              <w:rPr>
                <w:lang w:val="en-AU"/>
              </w:rPr>
            </w:pPr>
            <w:r w:rsidRPr="00646274">
              <w:rPr>
                <w:lang w:val="en-AU"/>
              </w:rPr>
              <w:t>E</w:t>
            </w:r>
          </w:p>
        </w:tc>
      </w:tr>
      <w:tr w:rsidR="00B142C9" w:rsidRPr="00646274" w14:paraId="701A98C6" w14:textId="4337A38C" w:rsidTr="004C574A">
        <w:trPr>
          <w:trHeight w:hRule="exact" w:val="400"/>
        </w:trPr>
        <w:tc>
          <w:tcPr>
            <w:tcW w:w="1701" w:type="dxa"/>
            <w:tcBorders>
              <w:bottom w:val="single" w:sz="4" w:space="0" w:color="auto"/>
            </w:tcBorders>
            <w:shd w:val="clear" w:color="auto" w:fill="D9D9D9" w:themeFill="background1" w:themeFillShade="D9"/>
          </w:tcPr>
          <w:p w14:paraId="5DF75DB5" w14:textId="63EB6EF7" w:rsidR="00B142C9" w:rsidRPr="00646274" w:rsidRDefault="00B142C9" w:rsidP="00646274">
            <w:pPr>
              <w:pStyle w:val="TableBodyText"/>
              <w:rPr>
                <w:lang w:val="en-AU"/>
              </w:rPr>
            </w:pPr>
            <w:r w:rsidRPr="00646274">
              <w:rPr>
                <w:lang w:val="en-AU"/>
              </w:rPr>
              <w:t xml:space="preserve">≤ 600 </w:t>
            </w:r>
            <w:r w:rsidRPr="00646274">
              <w:rPr>
                <w:vertAlign w:val="superscript"/>
                <w:lang w:val="en-AU"/>
              </w:rPr>
              <w:t>(3)</w:t>
            </w:r>
          </w:p>
        </w:tc>
        <w:tc>
          <w:tcPr>
            <w:tcW w:w="184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75D2BF85" w14:textId="6F7B953E" w:rsidR="00B142C9" w:rsidRPr="00646274" w:rsidRDefault="00B142C9" w:rsidP="004C574A">
            <w:pPr>
              <w:pStyle w:val="TableBodyText"/>
              <w:jc w:val="center"/>
              <w:rPr>
                <w:lang w:val="en-AU"/>
              </w:rPr>
            </w:pPr>
            <w:r w:rsidRPr="00646274">
              <w:rPr>
                <w:lang w:val="en-AU"/>
              </w:rPr>
              <w:t xml:space="preserve">Not applicable </w:t>
            </w:r>
            <w:r w:rsidRPr="00646274">
              <w:rPr>
                <w:b/>
                <w:vertAlign w:val="superscript"/>
                <w:lang w:val="en-AU"/>
              </w:rPr>
              <w:t>(5)</w:t>
            </w:r>
          </w:p>
        </w:tc>
        <w:tc>
          <w:tcPr>
            <w:tcW w:w="1843" w:type="dxa"/>
            <w:tcBorders>
              <w:bottom w:val="single" w:sz="4" w:space="0" w:color="auto"/>
            </w:tcBorders>
            <w:shd w:val="clear" w:color="auto" w:fill="D9D9D9" w:themeFill="background1" w:themeFillShade="D9"/>
            <w:vAlign w:val="center"/>
          </w:tcPr>
          <w:p w14:paraId="310A3832" w14:textId="77777777" w:rsidR="00B142C9" w:rsidRPr="00646274" w:rsidRDefault="00B142C9" w:rsidP="004C574A">
            <w:pPr>
              <w:pStyle w:val="TableBodyText"/>
              <w:jc w:val="center"/>
              <w:rPr>
                <w:lang w:val="en-AU"/>
              </w:rPr>
            </w:pPr>
            <w:r w:rsidRPr="00646274">
              <w:rPr>
                <w:lang w:val="en-AU"/>
              </w:rPr>
              <w:t>E</w:t>
            </w:r>
          </w:p>
        </w:tc>
        <w:tc>
          <w:tcPr>
            <w:tcW w:w="184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499855E7" w14:textId="7319589E" w:rsidR="00B142C9" w:rsidRPr="00646274" w:rsidRDefault="00B142C9" w:rsidP="004C574A">
            <w:pPr>
              <w:pStyle w:val="TableBodyText"/>
              <w:jc w:val="center"/>
              <w:rPr>
                <w:lang w:val="en-AU"/>
              </w:rPr>
            </w:pPr>
            <w:r w:rsidRPr="00646274">
              <w:rPr>
                <w:lang w:val="en-AU"/>
              </w:rPr>
              <w:t xml:space="preserve">Not applicable </w:t>
            </w:r>
            <w:r w:rsidRPr="00646274">
              <w:rPr>
                <w:b/>
                <w:vertAlign w:val="superscript"/>
                <w:lang w:val="en-AU"/>
              </w:rPr>
              <w:t>(5)</w:t>
            </w:r>
          </w:p>
        </w:tc>
        <w:tc>
          <w:tcPr>
            <w:tcW w:w="184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488A0DDF" w14:textId="190B47F3" w:rsidR="00B142C9" w:rsidRPr="00646274" w:rsidRDefault="00B142C9" w:rsidP="004C574A">
            <w:pPr>
              <w:pStyle w:val="TableBodyText"/>
              <w:jc w:val="center"/>
              <w:rPr>
                <w:lang w:val="en-AU"/>
              </w:rPr>
            </w:pPr>
            <w:r w:rsidRPr="00646274">
              <w:rPr>
                <w:lang w:val="en-AU"/>
              </w:rPr>
              <w:t>Not</w:t>
            </w:r>
            <w:r w:rsidR="00CA6737">
              <w:rPr>
                <w:lang w:val="en-AU"/>
              </w:rPr>
              <w:t xml:space="preserve"> </w:t>
            </w:r>
            <w:r w:rsidRPr="00646274">
              <w:rPr>
                <w:lang w:val="en-AU"/>
              </w:rPr>
              <w:t xml:space="preserve">applicable </w:t>
            </w:r>
            <w:r w:rsidRPr="00646274">
              <w:rPr>
                <w:b/>
                <w:vertAlign w:val="superscript"/>
                <w:lang w:val="en-AU"/>
              </w:rPr>
              <w:t>(5)</w:t>
            </w:r>
          </w:p>
        </w:tc>
      </w:tr>
    </w:tbl>
    <w:p w14:paraId="08A5EB13" w14:textId="77777777" w:rsidR="00CF651E" w:rsidRPr="00646274" w:rsidRDefault="00CF651E" w:rsidP="00646274">
      <w:pPr>
        <w:pStyle w:val="Notes"/>
        <w:rPr>
          <w:rFonts w:eastAsia="Arial"/>
        </w:rPr>
      </w:pPr>
      <w:r w:rsidRPr="00646274">
        <w:rPr>
          <w:rFonts w:eastAsia="Arial"/>
        </w:rPr>
        <w:t>Notes:</w:t>
      </w:r>
    </w:p>
    <w:p w14:paraId="6037F378" w14:textId="283BAB16" w:rsidR="00CF651E" w:rsidRPr="00646274" w:rsidRDefault="00C67842" w:rsidP="00646274">
      <w:pPr>
        <w:pStyle w:val="Notes"/>
        <w:rPr>
          <w:rFonts w:eastAsia="Arial"/>
        </w:rPr>
      </w:pPr>
      <w:r w:rsidRPr="00646274">
        <w:rPr>
          <w:rFonts w:eastAsia="Arial"/>
        </w:rPr>
        <w:t>(1)</w:t>
      </w:r>
      <w:r w:rsidRPr="00646274">
        <w:rPr>
          <w:rFonts w:eastAsia="Arial"/>
        </w:rPr>
        <w:tab/>
      </w:r>
      <w:r w:rsidR="00CF651E" w:rsidRPr="00646274">
        <w:rPr>
          <w:rFonts w:eastAsia="Arial"/>
        </w:rPr>
        <w:t>Applies to the layer to be placed over geotextile.</w:t>
      </w:r>
    </w:p>
    <w:p w14:paraId="5D842BF1" w14:textId="7FDE3DC8" w:rsidR="00CF651E" w:rsidRPr="00646274" w:rsidRDefault="00C67842" w:rsidP="00646274">
      <w:pPr>
        <w:pStyle w:val="Notes"/>
        <w:rPr>
          <w:rFonts w:eastAsia="Arial"/>
        </w:rPr>
      </w:pPr>
      <w:r w:rsidRPr="00646274">
        <w:rPr>
          <w:rFonts w:eastAsia="Arial"/>
        </w:rPr>
        <w:t>(</w:t>
      </w:r>
      <w:r w:rsidR="005E063E" w:rsidRPr="00646274">
        <w:rPr>
          <w:rFonts w:eastAsia="Arial"/>
        </w:rPr>
        <w:t>2)</w:t>
      </w:r>
      <w:r w:rsidR="005E063E" w:rsidRPr="00646274">
        <w:rPr>
          <w:rFonts w:eastAsia="Arial"/>
        </w:rPr>
        <w:tab/>
      </w:r>
      <w:r w:rsidR="00CF651E" w:rsidRPr="00646274">
        <w:rPr>
          <w:rFonts w:eastAsia="Arial"/>
        </w:rPr>
        <w:t>Applies to the material on which the geotextile is placed.</w:t>
      </w:r>
    </w:p>
    <w:p w14:paraId="3296A53A" w14:textId="2C6A9929" w:rsidR="00E70F4E" w:rsidRPr="00646274" w:rsidRDefault="005E063E" w:rsidP="00646274">
      <w:pPr>
        <w:pStyle w:val="Notes"/>
        <w:rPr>
          <w:rFonts w:eastAsia="Arial"/>
        </w:rPr>
      </w:pPr>
      <w:r w:rsidRPr="00646274">
        <w:rPr>
          <w:rFonts w:eastAsia="Arial"/>
        </w:rPr>
        <w:t>(3)</w:t>
      </w:r>
      <w:r w:rsidRPr="00646274">
        <w:rPr>
          <w:rFonts w:eastAsia="Arial"/>
        </w:rPr>
        <w:tab/>
      </w:r>
      <w:r w:rsidR="00CF651E" w:rsidRPr="00646274">
        <w:rPr>
          <w:rFonts w:eastAsia="Arial"/>
        </w:rPr>
        <w:t xml:space="preserve">For cushioning </w:t>
      </w:r>
      <w:r w:rsidR="00455BCF" w:rsidRPr="00646274">
        <w:rPr>
          <w:rFonts w:eastAsia="Arial"/>
        </w:rPr>
        <w:t>purposes,</w:t>
      </w:r>
      <w:r w:rsidR="00CF651E" w:rsidRPr="00646274">
        <w:rPr>
          <w:rFonts w:eastAsia="Arial"/>
        </w:rPr>
        <w:t xml:space="preserve"> a minimum thickness of 150 mm of material with a D</w:t>
      </w:r>
      <w:r w:rsidR="00CF651E" w:rsidRPr="00646274">
        <w:rPr>
          <w:rFonts w:ascii="Cambria Math" w:eastAsia="Arial" w:hAnsi="Cambria Math" w:cs="Cambria Math"/>
        </w:rPr>
        <w:t>₈₅</w:t>
      </w:r>
      <w:r w:rsidR="00CF651E" w:rsidRPr="00646274">
        <w:rPr>
          <w:rFonts w:eastAsia="Arial"/>
        </w:rPr>
        <w:t xml:space="preserve"> &lt; 75 mm </w:t>
      </w:r>
      <w:r w:rsidR="00A15B67" w:rsidRPr="00646274">
        <w:rPr>
          <w:rFonts w:eastAsia="Arial"/>
        </w:rPr>
        <w:t>must</w:t>
      </w:r>
      <w:r w:rsidR="00CF651E" w:rsidRPr="00646274">
        <w:rPr>
          <w:rFonts w:eastAsia="Arial"/>
        </w:rPr>
        <w:t xml:space="preserve"> be used for the initial lift to protect the geotextile</w:t>
      </w:r>
      <w:r w:rsidR="006F7918" w:rsidRPr="00646274">
        <w:rPr>
          <w:rFonts w:eastAsia="Arial"/>
        </w:rPr>
        <w:t>.</w:t>
      </w:r>
    </w:p>
    <w:p w14:paraId="26C3F04D" w14:textId="77777777" w:rsidR="006F7918" w:rsidRPr="00646274" w:rsidRDefault="006F7918" w:rsidP="00646274">
      <w:pPr>
        <w:pStyle w:val="Notes"/>
        <w:rPr>
          <w:rFonts w:eastAsia="Arial"/>
        </w:rPr>
      </w:pPr>
      <w:r w:rsidRPr="00646274">
        <w:rPr>
          <w:rFonts w:eastAsia="Arial"/>
        </w:rPr>
        <w:t>(4)</w:t>
      </w:r>
      <w:r w:rsidRPr="00646274">
        <w:rPr>
          <w:rFonts w:eastAsia="Arial"/>
        </w:rPr>
        <w:tab/>
        <w:t>Not applicable for geotextiles with elongation &lt; 30%.</w:t>
      </w:r>
    </w:p>
    <w:p w14:paraId="6D4BB8C5" w14:textId="53FD030B" w:rsidR="006F7918" w:rsidRPr="00646274" w:rsidRDefault="006F7918" w:rsidP="00646274">
      <w:pPr>
        <w:pStyle w:val="Notes"/>
        <w:rPr>
          <w:rFonts w:eastAsia="Arial"/>
        </w:rPr>
      </w:pPr>
      <w:r w:rsidRPr="00646274">
        <w:rPr>
          <w:rFonts w:eastAsia="Arial"/>
        </w:rPr>
        <w:t xml:space="preserve">(5) </w:t>
      </w:r>
      <w:r w:rsidRPr="00646274">
        <w:rPr>
          <w:rFonts w:eastAsia="Arial"/>
        </w:rPr>
        <w:tab/>
        <w:t>Specialist design advice must be sought.  As an alternative, a layer of fill material with a nominal maximum stone size of less than 75 mm may be used for the initial and final layer of the drainage layer, to prevent damage to the geotextile.</w:t>
      </w:r>
    </w:p>
    <w:p w14:paraId="7D44B430" w14:textId="45F50079" w:rsidR="002C293E" w:rsidRPr="00646274" w:rsidRDefault="002C293E" w:rsidP="004126E5">
      <w:pPr>
        <w:pStyle w:val="Bodynumbered1"/>
        <w:rPr>
          <w:lang w:val="en-AU"/>
        </w:rPr>
      </w:pPr>
      <w:bookmarkStart w:id="57" w:name="_Ref101941472"/>
      <w:bookmarkStart w:id="58" w:name="_Hlk101881608"/>
      <w:r w:rsidRPr="00646274">
        <w:rPr>
          <w:lang w:val="en-AU"/>
        </w:rPr>
        <w:t xml:space="preserve">The Strength Class </w:t>
      </w:r>
      <w:r w:rsidR="00AC0ADE" w:rsidRPr="00646274">
        <w:rPr>
          <w:lang w:val="en-AU"/>
        </w:rPr>
        <w:t xml:space="preserve">for trench drain applications </w:t>
      </w:r>
      <w:r w:rsidRPr="00646274">
        <w:rPr>
          <w:lang w:val="en-AU"/>
        </w:rPr>
        <w:t xml:space="preserve">must comply with Table </w:t>
      </w:r>
      <w:r w:rsidR="00386283" w:rsidRPr="00646274">
        <w:rPr>
          <w:lang w:val="en-AU"/>
        </w:rPr>
        <w:fldChar w:fldCharType="begin"/>
      </w:r>
      <w:r w:rsidR="00386283" w:rsidRPr="00646274">
        <w:rPr>
          <w:lang w:val="en-AU"/>
        </w:rPr>
        <w:instrText xml:space="preserve"> REF _Ref101941472 \r \h </w:instrText>
      </w:r>
      <w:r w:rsidR="0013584D" w:rsidRPr="00646274">
        <w:rPr>
          <w:lang w:val="en-AU"/>
        </w:rPr>
        <w:instrText xml:space="preserve"> \* MERGEFORMAT </w:instrText>
      </w:r>
      <w:r w:rsidR="00386283" w:rsidRPr="00646274">
        <w:rPr>
          <w:lang w:val="en-AU"/>
        </w:rPr>
      </w:r>
      <w:r w:rsidR="00386283" w:rsidRPr="00646274">
        <w:rPr>
          <w:lang w:val="en-AU"/>
        </w:rPr>
        <w:fldChar w:fldCharType="separate"/>
      </w:r>
      <w:r w:rsidR="004B12AA">
        <w:rPr>
          <w:lang w:val="en-AU"/>
        </w:rPr>
        <w:t>6.5</w:t>
      </w:r>
      <w:r w:rsidR="00386283" w:rsidRPr="00646274">
        <w:rPr>
          <w:lang w:val="en-AU"/>
        </w:rPr>
        <w:fldChar w:fldCharType="end"/>
      </w:r>
      <w:r w:rsidRPr="00646274">
        <w:rPr>
          <w:lang w:val="en-AU"/>
        </w:rPr>
        <w:t>.</w:t>
      </w:r>
      <w:bookmarkEnd w:id="57"/>
    </w:p>
    <w:p w14:paraId="02EC3563" w14:textId="5C3C0EE6" w:rsidR="006C1B72" w:rsidRPr="00646274" w:rsidRDefault="003A3985" w:rsidP="00646274">
      <w:pPr>
        <w:pStyle w:val="Caption"/>
      </w:pPr>
      <w:r w:rsidRPr="00646274">
        <w:t xml:space="preserve">Table </w:t>
      </w:r>
      <w:bookmarkEnd w:id="58"/>
      <w:r w:rsidR="00386283" w:rsidRPr="00646274">
        <w:fldChar w:fldCharType="begin"/>
      </w:r>
      <w:r w:rsidR="00386283" w:rsidRPr="00646274">
        <w:instrText xml:space="preserve"> REF _Ref101941472 \r \h </w:instrText>
      </w:r>
      <w:r w:rsidR="00012D2C" w:rsidRPr="00646274">
        <w:instrText xml:space="preserve"> \* MERGEFORMAT </w:instrText>
      </w:r>
      <w:r w:rsidR="00386283" w:rsidRPr="00646274">
        <w:fldChar w:fldCharType="separate"/>
      </w:r>
      <w:r w:rsidR="004B12AA">
        <w:t>6.5</w:t>
      </w:r>
      <w:r w:rsidR="00386283" w:rsidRPr="00646274">
        <w:fldChar w:fldCharType="end"/>
      </w:r>
      <w:r w:rsidR="00012D2C" w:rsidRPr="00646274">
        <w:t>:</w:t>
      </w:r>
      <w:r w:rsidR="00646274">
        <w:tab/>
      </w:r>
      <w:r w:rsidR="00253F55" w:rsidRPr="00646274">
        <w:t xml:space="preserve">Minimum </w:t>
      </w:r>
      <w:r w:rsidRPr="00646274">
        <w:t>Strength Class</w:t>
      </w:r>
      <w:bookmarkStart w:id="59" w:name="_Hlk101941437"/>
      <w:r w:rsidRPr="00646274">
        <w:t xml:space="preserve"> for </w:t>
      </w:r>
      <w:r w:rsidR="00276949" w:rsidRPr="00646274">
        <w:t>Trench Drain Applications</w:t>
      </w:r>
      <w:bookmarkEnd w:id="59"/>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2977"/>
        <w:gridCol w:w="3047"/>
        <w:gridCol w:w="3048"/>
      </w:tblGrid>
      <w:tr w:rsidR="006C1B72" w:rsidRPr="00646274" w14:paraId="6E60F697" w14:textId="77777777" w:rsidTr="004C574A">
        <w:trPr>
          <w:trHeight w:hRule="exact" w:val="370"/>
        </w:trPr>
        <w:tc>
          <w:tcPr>
            <w:tcW w:w="2977" w:type="dxa"/>
            <w:vMerge w:val="restart"/>
            <w:shd w:val="clear" w:color="auto" w:fill="BFBFBF" w:themeFill="background1" w:themeFillShade="BF"/>
            <w:vAlign w:val="center"/>
          </w:tcPr>
          <w:p w14:paraId="44671E96" w14:textId="5E04B17F" w:rsidR="006C1B72" w:rsidRPr="00646274" w:rsidRDefault="006C1B72" w:rsidP="00646274">
            <w:pPr>
              <w:pStyle w:val="TableHeading"/>
              <w:rPr>
                <w:bCs/>
              </w:rPr>
            </w:pPr>
            <w:r w:rsidRPr="00646274">
              <w:t>D</w:t>
            </w:r>
            <w:r w:rsidRPr="00646274">
              <w:rPr>
                <w:vertAlign w:val="subscript"/>
              </w:rPr>
              <w:t xml:space="preserve">85 </w:t>
            </w:r>
            <w:r w:rsidRPr="00646274">
              <w:t xml:space="preserve">of Material (mm) </w:t>
            </w:r>
            <w:r w:rsidRPr="00646274">
              <w:rPr>
                <w:vertAlign w:val="superscript"/>
              </w:rPr>
              <w:t>(1)</w:t>
            </w:r>
          </w:p>
        </w:tc>
        <w:tc>
          <w:tcPr>
            <w:tcW w:w="6095" w:type="dxa"/>
            <w:gridSpan w:val="2"/>
            <w:shd w:val="clear" w:color="auto" w:fill="BFBFBF" w:themeFill="background1" w:themeFillShade="BF"/>
            <w:vAlign w:val="center"/>
          </w:tcPr>
          <w:p w14:paraId="430D401A" w14:textId="77777777" w:rsidR="006C1B72" w:rsidRPr="00646274" w:rsidRDefault="006C1B72" w:rsidP="004C574A">
            <w:pPr>
              <w:pStyle w:val="TableHeading"/>
              <w:jc w:val="center"/>
              <w:rPr>
                <w:bCs/>
              </w:rPr>
            </w:pPr>
            <w:r w:rsidRPr="00646274">
              <w:t>Strength Class</w:t>
            </w:r>
          </w:p>
        </w:tc>
      </w:tr>
      <w:tr w:rsidR="006C1B72" w:rsidRPr="00646274" w14:paraId="05865547" w14:textId="77777777" w:rsidTr="004C574A">
        <w:trPr>
          <w:trHeight w:hRule="exact" w:val="537"/>
        </w:trPr>
        <w:tc>
          <w:tcPr>
            <w:tcW w:w="2977" w:type="dxa"/>
            <w:vMerge/>
            <w:shd w:val="clear" w:color="auto" w:fill="BFBFBF" w:themeFill="background1" w:themeFillShade="BF"/>
            <w:vAlign w:val="center"/>
          </w:tcPr>
          <w:p w14:paraId="18E0F432" w14:textId="77777777" w:rsidR="006C1B72" w:rsidRPr="00646274" w:rsidRDefault="006C1B72" w:rsidP="00646274">
            <w:pPr>
              <w:pStyle w:val="TableHeading"/>
              <w:rPr>
                <w:bCs/>
              </w:rPr>
            </w:pPr>
          </w:p>
        </w:tc>
        <w:tc>
          <w:tcPr>
            <w:tcW w:w="3047" w:type="dxa"/>
            <w:shd w:val="clear" w:color="auto" w:fill="BFBFBF" w:themeFill="background1" w:themeFillShade="BF"/>
            <w:vAlign w:val="center"/>
          </w:tcPr>
          <w:p w14:paraId="0904E707" w14:textId="77777777" w:rsidR="006C1B72" w:rsidRPr="00646274" w:rsidRDefault="006C1B72" w:rsidP="004C574A">
            <w:pPr>
              <w:pStyle w:val="TableHeading"/>
              <w:jc w:val="center"/>
              <w:rPr>
                <w:bCs/>
              </w:rPr>
            </w:pPr>
            <w:r w:rsidRPr="00646274">
              <w:t>Trench Depth &lt; 2 metres</w:t>
            </w:r>
          </w:p>
        </w:tc>
        <w:tc>
          <w:tcPr>
            <w:tcW w:w="3048" w:type="dxa"/>
            <w:shd w:val="clear" w:color="auto" w:fill="BFBFBF" w:themeFill="background1" w:themeFillShade="BF"/>
            <w:vAlign w:val="center"/>
          </w:tcPr>
          <w:p w14:paraId="1C1FA840" w14:textId="77777777" w:rsidR="006C1B72" w:rsidRPr="00646274" w:rsidRDefault="006C1B72" w:rsidP="004C574A">
            <w:pPr>
              <w:pStyle w:val="TableHeading"/>
              <w:jc w:val="center"/>
              <w:rPr>
                <w:bCs/>
              </w:rPr>
            </w:pPr>
            <w:r w:rsidRPr="00646274">
              <w:t>Trench Depth &lt; 3 metres</w:t>
            </w:r>
          </w:p>
        </w:tc>
      </w:tr>
      <w:tr w:rsidR="006C1B72" w:rsidRPr="00646274" w14:paraId="33E34919" w14:textId="77777777" w:rsidTr="004C574A">
        <w:trPr>
          <w:trHeight w:hRule="exact" w:val="360"/>
        </w:trPr>
        <w:tc>
          <w:tcPr>
            <w:tcW w:w="2977" w:type="dxa"/>
            <w:shd w:val="clear" w:color="auto" w:fill="D9D9D9" w:themeFill="background1" w:themeFillShade="D9"/>
          </w:tcPr>
          <w:p w14:paraId="0D8236D9" w14:textId="77777777" w:rsidR="006C1B72" w:rsidRPr="00646274" w:rsidRDefault="006C1B72" w:rsidP="00646274">
            <w:pPr>
              <w:pStyle w:val="TableBodyText"/>
              <w:rPr>
                <w:lang w:val="en-AU"/>
              </w:rPr>
            </w:pPr>
            <w:r w:rsidRPr="00646274">
              <w:rPr>
                <w:lang w:val="en-AU"/>
              </w:rPr>
              <w:t>≤ 37.5</w:t>
            </w:r>
          </w:p>
        </w:tc>
        <w:tc>
          <w:tcPr>
            <w:tcW w:w="3047" w:type="dxa"/>
            <w:shd w:val="clear" w:color="auto" w:fill="D9D9D9" w:themeFill="background1" w:themeFillShade="D9"/>
            <w:vAlign w:val="center"/>
          </w:tcPr>
          <w:p w14:paraId="577EE332" w14:textId="77777777" w:rsidR="006C1B72" w:rsidRPr="00646274" w:rsidRDefault="006C1B72" w:rsidP="004C574A">
            <w:pPr>
              <w:pStyle w:val="TableBodyText"/>
              <w:jc w:val="center"/>
              <w:rPr>
                <w:lang w:val="en-AU"/>
              </w:rPr>
            </w:pPr>
            <w:r w:rsidRPr="00646274">
              <w:rPr>
                <w:lang w:val="en-AU"/>
              </w:rPr>
              <w:t>A</w:t>
            </w:r>
          </w:p>
        </w:tc>
        <w:tc>
          <w:tcPr>
            <w:tcW w:w="3048" w:type="dxa"/>
            <w:shd w:val="clear" w:color="auto" w:fill="D9D9D9" w:themeFill="background1" w:themeFillShade="D9"/>
            <w:vAlign w:val="center"/>
          </w:tcPr>
          <w:p w14:paraId="39DED021" w14:textId="77777777" w:rsidR="006C1B72" w:rsidRPr="00646274" w:rsidRDefault="006C1B72" w:rsidP="004C574A">
            <w:pPr>
              <w:pStyle w:val="TableBodyText"/>
              <w:jc w:val="center"/>
              <w:rPr>
                <w:lang w:val="en-AU"/>
              </w:rPr>
            </w:pPr>
            <w:r w:rsidRPr="00646274">
              <w:rPr>
                <w:lang w:val="en-AU"/>
              </w:rPr>
              <w:t>B</w:t>
            </w:r>
          </w:p>
        </w:tc>
      </w:tr>
      <w:tr w:rsidR="006C1B72" w:rsidRPr="00646274" w14:paraId="42524087" w14:textId="77777777" w:rsidTr="004C574A">
        <w:trPr>
          <w:trHeight w:hRule="exact" w:val="360"/>
        </w:trPr>
        <w:tc>
          <w:tcPr>
            <w:tcW w:w="2977" w:type="dxa"/>
            <w:tcBorders>
              <w:bottom w:val="single" w:sz="4" w:space="0" w:color="FFFFFF" w:themeColor="background1"/>
            </w:tcBorders>
            <w:shd w:val="clear" w:color="auto" w:fill="D9D9D9" w:themeFill="background1" w:themeFillShade="D9"/>
          </w:tcPr>
          <w:p w14:paraId="31780605" w14:textId="77777777" w:rsidR="006C1B72" w:rsidRPr="00646274" w:rsidRDefault="006C1B72" w:rsidP="00646274">
            <w:pPr>
              <w:pStyle w:val="TableBodyText"/>
              <w:rPr>
                <w:lang w:val="en-AU"/>
              </w:rPr>
            </w:pPr>
            <w:r w:rsidRPr="00646274">
              <w:rPr>
                <w:lang w:val="en-AU"/>
              </w:rPr>
              <w:t>≤ 75</w:t>
            </w:r>
          </w:p>
        </w:tc>
        <w:tc>
          <w:tcPr>
            <w:tcW w:w="3047" w:type="dxa"/>
            <w:tcBorders>
              <w:bottom w:val="single" w:sz="4" w:space="0" w:color="FFFFFF" w:themeColor="background1"/>
            </w:tcBorders>
            <w:shd w:val="clear" w:color="auto" w:fill="D9D9D9" w:themeFill="background1" w:themeFillShade="D9"/>
            <w:vAlign w:val="center"/>
          </w:tcPr>
          <w:p w14:paraId="648BC1A9" w14:textId="77777777" w:rsidR="006C1B72" w:rsidRPr="00646274" w:rsidRDefault="006C1B72" w:rsidP="004C574A">
            <w:pPr>
              <w:pStyle w:val="TableBodyText"/>
              <w:jc w:val="center"/>
              <w:rPr>
                <w:lang w:val="en-AU"/>
              </w:rPr>
            </w:pPr>
            <w:r w:rsidRPr="00646274">
              <w:rPr>
                <w:lang w:val="en-AU"/>
              </w:rPr>
              <w:t>B</w:t>
            </w:r>
          </w:p>
        </w:tc>
        <w:tc>
          <w:tcPr>
            <w:tcW w:w="3048" w:type="dxa"/>
            <w:tcBorders>
              <w:bottom w:val="single" w:sz="4" w:space="0" w:color="FFFFFF" w:themeColor="background1"/>
            </w:tcBorders>
            <w:shd w:val="clear" w:color="auto" w:fill="D9D9D9" w:themeFill="background1" w:themeFillShade="D9"/>
            <w:vAlign w:val="center"/>
          </w:tcPr>
          <w:p w14:paraId="6091540C" w14:textId="77777777" w:rsidR="006C1B72" w:rsidRPr="00646274" w:rsidRDefault="006C1B72" w:rsidP="004C574A">
            <w:pPr>
              <w:pStyle w:val="TableBodyText"/>
              <w:jc w:val="center"/>
              <w:rPr>
                <w:lang w:val="en-AU"/>
              </w:rPr>
            </w:pPr>
            <w:r w:rsidRPr="00646274">
              <w:rPr>
                <w:lang w:val="en-AU"/>
              </w:rPr>
              <w:t>C</w:t>
            </w:r>
          </w:p>
        </w:tc>
      </w:tr>
      <w:tr w:rsidR="006C1B72" w:rsidRPr="00646274" w14:paraId="337DFB4C" w14:textId="77777777" w:rsidTr="004C574A">
        <w:trPr>
          <w:trHeight w:hRule="exact" w:val="360"/>
        </w:trPr>
        <w:tc>
          <w:tcPr>
            <w:tcW w:w="2977" w:type="dxa"/>
            <w:tcBorders>
              <w:bottom w:val="single" w:sz="4" w:space="0" w:color="auto"/>
            </w:tcBorders>
            <w:shd w:val="clear" w:color="auto" w:fill="D9D9D9" w:themeFill="background1" w:themeFillShade="D9"/>
          </w:tcPr>
          <w:p w14:paraId="688251A8" w14:textId="77777777" w:rsidR="006C1B72" w:rsidRPr="00646274" w:rsidRDefault="006C1B72" w:rsidP="00646274">
            <w:pPr>
              <w:pStyle w:val="TableBodyText"/>
              <w:rPr>
                <w:lang w:val="en-AU"/>
              </w:rPr>
            </w:pPr>
            <w:r w:rsidRPr="00646274">
              <w:rPr>
                <w:lang w:val="en-AU"/>
              </w:rPr>
              <w:t>≤ 200</w:t>
            </w:r>
          </w:p>
        </w:tc>
        <w:tc>
          <w:tcPr>
            <w:tcW w:w="3047" w:type="dxa"/>
            <w:tcBorders>
              <w:bottom w:val="single" w:sz="4" w:space="0" w:color="auto"/>
            </w:tcBorders>
            <w:shd w:val="clear" w:color="auto" w:fill="D9D9D9" w:themeFill="background1" w:themeFillShade="D9"/>
            <w:vAlign w:val="center"/>
          </w:tcPr>
          <w:p w14:paraId="6A839955" w14:textId="77777777" w:rsidR="006C1B72" w:rsidRPr="00646274" w:rsidRDefault="006C1B72" w:rsidP="004C574A">
            <w:pPr>
              <w:pStyle w:val="TableBodyText"/>
              <w:jc w:val="center"/>
              <w:rPr>
                <w:lang w:val="en-AU"/>
              </w:rPr>
            </w:pPr>
            <w:r w:rsidRPr="00646274">
              <w:rPr>
                <w:lang w:val="en-AU"/>
              </w:rPr>
              <w:t>C</w:t>
            </w:r>
          </w:p>
        </w:tc>
        <w:tc>
          <w:tcPr>
            <w:tcW w:w="3048" w:type="dxa"/>
            <w:tcBorders>
              <w:bottom w:val="single" w:sz="4" w:space="0" w:color="auto"/>
            </w:tcBorders>
            <w:shd w:val="clear" w:color="auto" w:fill="D9D9D9" w:themeFill="background1" w:themeFillShade="D9"/>
            <w:vAlign w:val="center"/>
          </w:tcPr>
          <w:p w14:paraId="559E4305" w14:textId="77777777" w:rsidR="006C1B72" w:rsidRPr="00646274" w:rsidRDefault="006C1B72" w:rsidP="004C574A">
            <w:pPr>
              <w:pStyle w:val="TableBodyText"/>
              <w:jc w:val="center"/>
              <w:rPr>
                <w:lang w:val="en-AU"/>
              </w:rPr>
            </w:pPr>
            <w:r w:rsidRPr="00646274">
              <w:rPr>
                <w:lang w:val="en-AU"/>
              </w:rPr>
              <w:t>D</w:t>
            </w:r>
          </w:p>
        </w:tc>
      </w:tr>
    </w:tbl>
    <w:p w14:paraId="1BE3EE14" w14:textId="77777777" w:rsidR="00381189" w:rsidRPr="00646274" w:rsidRDefault="00381189" w:rsidP="00646274">
      <w:pPr>
        <w:pStyle w:val="Notes"/>
        <w:rPr>
          <w:rFonts w:eastAsia="Arial"/>
        </w:rPr>
      </w:pPr>
      <w:r w:rsidRPr="00646274">
        <w:rPr>
          <w:rFonts w:eastAsia="Arial"/>
        </w:rPr>
        <w:t>Notes:</w:t>
      </w:r>
    </w:p>
    <w:p w14:paraId="123125BF" w14:textId="650FDF0C" w:rsidR="00381189" w:rsidRPr="00646274" w:rsidRDefault="005E063E" w:rsidP="00646274">
      <w:pPr>
        <w:pStyle w:val="Notes"/>
        <w:rPr>
          <w:rFonts w:eastAsia="Arial"/>
        </w:rPr>
      </w:pPr>
      <w:r w:rsidRPr="00646274">
        <w:rPr>
          <w:rFonts w:eastAsia="Arial"/>
        </w:rPr>
        <w:t>(1)</w:t>
      </w:r>
      <w:r w:rsidRPr="00646274">
        <w:rPr>
          <w:rFonts w:eastAsia="Arial"/>
        </w:rPr>
        <w:tab/>
      </w:r>
      <w:r w:rsidR="00381189" w:rsidRPr="00646274">
        <w:rPr>
          <w:rFonts w:eastAsia="Arial"/>
        </w:rPr>
        <w:t>Applies to layer to be placed over geotextile.</w:t>
      </w:r>
    </w:p>
    <w:p w14:paraId="669C1E19" w14:textId="0135862A" w:rsidR="00A959A0" w:rsidRDefault="0018292F" w:rsidP="004126E5">
      <w:pPr>
        <w:pStyle w:val="Bodynumbered1"/>
        <w:rPr>
          <w:lang w:val="en-AU"/>
        </w:rPr>
      </w:pPr>
      <w:bookmarkStart w:id="60" w:name="_Ref101941350"/>
      <w:r w:rsidRPr="00646274">
        <w:rPr>
          <w:lang w:val="en-AU"/>
        </w:rPr>
        <w:t xml:space="preserve">The Strength Class </w:t>
      </w:r>
      <w:r w:rsidR="00474380" w:rsidRPr="00646274">
        <w:rPr>
          <w:lang w:val="en-AU"/>
        </w:rPr>
        <w:t>for drainage and separation behind retaining structures</w:t>
      </w:r>
      <w:r w:rsidRPr="00646274">
        <w:rPr>
          <w:lang w:val="en-AU"/>
        </w:rPr>
        <w:t xml:space="preserve"> must comply with Table</w:t>
      </w:r>
      <w:r w:rsidR="0094389F">
        <w:rPr>
          <w:lang w:val="en-AU"/>
        </w:rPr>
        <w:t> </w:t>
      </w:r>
      <w:r w:rsidR="00474380" w:rsidRPr="00646274">
        <w:rPr>
          <w:lang w:val="en-AU"/>
        </w:rPr>
        <w:fldChar w:fldCharType="begin"/>
      </w:r>
      <w:r w:rsidR="00474380" w:rsidRPr="00646274">
        <w:rPr>
          <w:lang w:val="en-AU"/>
        </w:rPr>
        <w:instrText xml:space="preserve"> REF _Ref101941350 \r \h </w:instrText>
      </w:r>
      <w:r w:rsidR="0013584D" w:rsidRPr="00646274">
        <w:rPr>
          <w:lang w:val="en-AU"/>
        </w:rPr>
        <w:instrText xml:space="preserve"> \* MERGEFORMAT </w:instrText>
      </w:r>
      <w:r w:rsidR="00474380" w:rsidRPr="00646274">
        <w:rPr>
          <w:lang w:val="en-AU"/>
        </w:rPr>
      </w:r>
      <w:r w:rsidR="00474380" w:rsidRPr="00646274">
        <w:rPr>
          <w:lang w:val="en-AU"/>
        </w:rPr>
        <w:fldChar w:fldCharType="separate"/>
      </w:r>
      <w:r w:rsidR="004B12AA">
        <w:rPr>
          <w:lang w:val="en-AU"/>
        </w:rPr>
        <w:t>6.6</w:t>
      </w:r>
      <w:r w:rsidR="00474380" w:rsidRPr="00646274">
        <w:rPr>
          <w:lang w:val="en-AU"/>
        </w:rPr>
        <w:fldChar w:fldCharType="end"/>
      </w:r>
      <w:r w:rsidRPr="00646274">
        <w:rPr>
          <w:lang w:val="en-AU"/>
        </w:rPr>
        <w:t>.</w:t>
      </w:r>
      <w:bookmarkEnd w:id="60"/>
    </w:p>
    <w:p w14:paraId="6AAB2036" w14:textId="38057A60" w:rsidR="00646274" w:rsidRPr="00646274" w:rsidRDefault="00646274" w:rsidP="00646274">
      <w:pPr>
        <w:pStyle w:val="Caption"/>
      </w:pPr>
      <w:r w:rsidRPr="00646274">
        <w:t xml:space="preserve">Table </w:t>
      </w:r>
      <w:r w:rsidRPr="00646274">
        <w:fldChar w:fldCharType="begin"/>
      </w:r>
      <w:r w:rsidRPr="00646274">
        <w:instrText xml:space="preserve"> REF _Ref101941350 \r \h  \* MERGEFORMAT </w:instrText>
      </w:r>
      <w:r w:rsidRPr="00646274">
        <w:fldChar w:fldCharType="separate"/>
      </w:r>
      <w:r w:rsidR="004B12AA">
        <w:t>6.6</w:t>
      </w:r>
      <w:r w:rsidRPr="00646274">
        <w:fldChar w:fldCharType="end"/>
      </w:r>
      <w:r w:rsidRPr="00646274">
        <w:t>:</w:t>
      </w:r>
      <w:r>
        <w:tab/>
      </w:r>
      <w:r w:rsidRPr="00646274">
        <w:t>Minimum Strength Class for Drainage and Separation Behind Retaining Structures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4107"/>
        <w:gridCol w:w="4965"/>
      </w:tblGrid>
      <w:tr w:rsidR="004033B9" w:rsidRPr="00646274" w14:paraId="1CA03CD2" w14:textId="77777777" w:rsidTr="004C574A">
        <w:trPr>
          <w:trHeight w:hRule="exact" w:val="370"/>
        </w:trPr>
        <w:tc>
          <w:tcPr>
            <w:tcW w:w="4107" w:type="dxa"/>
            <w:shd w:val="clear" w:color="auto" w:fill="BFBFBF" w:themeFill="background1" w:themeFillShade="BF"/>
          </w:tcPr>
          <w:p w14:paraId="7E2B6E19" w14:textId="77777777" w:rsidR="004033B9" w:rsidRPr="00646274" w:rsidRDefault="004033B9" w:rsidP="00646274">
            <w:pPr>
              <w:pStyle w:val="TableHeading"/>
              <w:rPr>
                <w:bCs/>
              </w:rPr>
            </w:pPr>
            <w:r w:rsidRPr="00646274">
              <w:t>Type of Structure</w:t>
            </w:r>
          </w:p>
        </w:tc>
        <w:tc>
          <w:tcPr>
            <w:tcW w:w="4965" w:type="dxa"/>
            <w:shd w:val="clear" w:color="auto" w:fill="BFBFBF" w:themeFill="background1" w:themeFillShade="BF"/>
            <w:vAlign w:val="center"/>
          </w:tcPr>
          <w:p w14:paraId="632BA686" w14:textId="77777777" w:rsidR="004033B9" w:rsidRPr="00646274" w:rsidRDefault="004033B9" w:rsidP="004C574A">
            <w:pPr>
              <w:pStyle w:val="TableHeading"/>
              <w:jc w:val="center"/>
              <w:rPr>
                <w:bCs/>
              </w:rPr>
            </w:pPr>
            <w:r w:rsidRPr="00646274">
              <w:t>Strength Class</w:t>
            </w:r>
          </w:p>
        </w:tc>
      </w:tr>
      <w:tr w:rsidR="004033B9" w:rsidRPr="00646274" w14:paraId="1324B3C3" w14:textId="77777777" w:rsidTr="004C574A">
        <w:trPr>
          <w:trHeight w:hRule="exact" w:val="886"/>
        </w:trPr>
        <w:tc>
          <w:tcPr>
            <w:tcW w:w="4107" w:type="dxa"/>
            <w:tcBorders>
              <w:bottom w:val="single" w:sz="4" w:space="0" w:color="FFFFFF" w:themeColor="background1"/>
            </w:tcBorders>
            <w:shd w:val="clear" w:color="auto" w:fill="D9D9D9" w:themeFill="background1" w:themeFillShade="D9"/>
          </w:tcPr>
          <w:p w14:paraId="49AF57A9" w14:textId="77777777" w:rsidR="00F127C4" w:rsidRPr="00646274" w:rsidRDefault="004033B9" w:rsidP="00646274">
            <w:pPr>
              <w:pStyle w:val="TableBodyText"/>
              <w:rPr>
                <w:lang w:val="en-AU"/>
              </w:rPr>
            </w:pPr>
            <w:r w:rsidRPr="00646274">
              <w:rPr>
                <w:lang w:val="en-AU"/>
              </w:rPr>
              <w:t xml:space="preserve">Concrete retaining walls </w:t>
            </w:r>
          </w:p>
          <w:p w14:paraId="4A4A0B78" w14:textId="575096A0" w:rsidR="004033B9" w:rsidRPr="00646274" w:rsidRDefault="004033B9" w:rsidP="00646274">
            <w:pPr>
              <w:pStyle w:val="TableBodyText"/>
              <w:rPr>
                <w:lang w:val="en-AU"/>
              </w:rPr>
            </w:pPr>
            <w:r w:rsidRPr="00646274">
              <w:rPr>
                <w:lang w:val="en-AU"/>
              </w:rPr>
              <w:t>Segmental block walls</w:t>
            </w:r>
          </w:p>
          <w:p w14:paraId="15A6E9DD" w14:textId="77777777" w:rsidR="004033B9" w:rsidRPr="00646274" w:rsidRDefault="004033B9" w:rsidP="00646274">
            <w:pPr>
              <w:pStyle w:val="TableBodyText"/>
              <w:rPr>
                <w:lang w:val="en-AU"/>
              </w:rPr>
            </w:pPr>
            <w:r w:rsidRPr="00646274">
              <w:rPr>
                <w:lang w:val="en-AU"/>
              </w:rPr>
              <w:t>Reinforced soil concrete panel walls</w:t>
            </w:r>
          </w:p>
        </w:tc>
        <w:tc>
          <w:tcPr>
            <w:tcW w:w="4965" w:type="dxa"/>
            <w:tcBorders>
              <w:bottom w:val="single" w:sz="4" w:space="0" w:color="FFFFFF" w:themeColor="background1"/>
            </w:tcBorders>
            <w:shd w:val="clear" w:color="auto" w:fill="D9D9D9" w:themeFill="background1" w:themeFillShade="D9"/>
            <w:vAlign w:val="center"/>
          </w:tcPr>
          <w:p w14:paraId="5D2297C1" w14:textId="77777777" w:rsidR="004033B9" w:rsidRPr="00646274" w:rsidRDefault="004033B9" w:rsidP="004C574A">
            <w:pPr>
              <w:pStyle w:val="TableBodyText"/>
              <w:jc w:val="center"/>
              <w:rPr>
                <w:lang w:val="en-AU"/>
              </w:rPr>
            </w:pPr>
            <w:r w:rsidRPr="00646274">
              <w:rPr>
                <w:lang w:val="en-AU"/>
              </w:rPr>
              <w:t>B</w:t>
            </w:r>
          </w:p>
        </w:tc>
      </w:tr>
      <w:tr w:rsidR="004033B9" w:rsidRPr="00646274" w14:paraId="560638B5" w14:textId="77777777" w:rsidTr="004C574A">
        <w:trPr>
          <w:trHeight w:hRule="exact" w:val="1198"/>
        </w:trPr>
        <w:tc>
          <w:tcPr>
            <w:tcW w:w="4107" w:type="dxa"/>
            <w:tcBorders>
              <w:bottom w:val="single" w:sz="4" w:space="0" w:color="auto"/>
            </w:tcBorders>
            <w:shd w:val="clear" w:color="auto" w:fill="D9D9D9" w:themeFill="background1" w:themeFillShade="D9"/>
          </w:tcPr>
          <w:p w14:paraId="572FB27F" w14:textId="77777777" w:rsidR="00F127C4" w:rsidRPr="00646274" w:rsidRDefault="004033B9" w:rsidP="00646274">
            <w:pPr>
              <w:pStyle w:val="TableBodyText"/>
              <w:rPr>
                <w:lang w:val="en-AU"/>
              </w:rPr>
            </w:pPr>
            <w:r w:rsidRPr="00646274">
              <w:rPr>
                <w:lang w:val="en-AU"/>
              </w:rPr>
              <w:t xml:space="preserve">Gabion walls </w:t>
            </w:r>
          </w:p>
          <w:p w14:paraId="021101DB" w14:textId="66C2B892" w:rsidR="004033B9" w:rsidRPr="00646274" w:rsidRDefault="004033B9" w:rsidP="00646274">
            <w:pPr>
              <w:pStyle w:val="TableBodyText"/>
              <w:rPr>
                <w:lang w:val="en-AU"/>
              </w:rPr>
            </w:pPr>
            <w:r w:rsidRPr="00646274">
              <w:rPr>
                <w:lang w:val="en-AU"/>
              </w:rPr>
              <w:t>Crib walls</w:t>
            </w:r>
          </w:p>
          <w:p w14:paraId="2B2F86E9" w14:textId="77777777" w:rsidR="004033B9" w:rsidRPr="00646274" w:rsidRDefault="004033B9" w:rsidP="00646274">
            <w:pPr>
              <w:pStyle w:val="TableBodyText"/>
              <w:rPr>
                <w:lang w:val="en-AU"/>
              </w:rPr>
            </w:pPr>
            <w:r w:rsidRPr="00646274">
              <w:rPr>
                <w:lang w:val="en-AU"/>
              </w:rPr>
              <w:t>Rock filled mattresses</w:t>
            </w:r>
          </w:p>
          <w:p w14:paraId="6180E302" w14:textId="3A4B5A91" w:rsidR="00343BED" w:rsidRPr="00646274" w:rsidRDefault="00646274" w:rsidP="00646274">
            <w:pPr>
              <w:pStyle w:val="TableBodyText"/>
              <w:rPr>
                <w:rFonts w:cs="Arial"/>
                <w:lang w:val="en-AU"/>
              </w:rPr>
            </w:pPr>
            <w:r w:rsidRPr="00646274">
              <w:rPr>
                <w:rFonts w:eastAsia="Arial"/>
                <w:lang w:val="en-AU"/>
              </w:rPr>
              <w:t xml:space="preserve">Joints </w:t>
            </w:r>
            <w:r w:rsidR="00343BED" w:rsidRPr="00646274">
              <w:rPr>
                <w:rFonts w:eastAsia="Arial"/>
                <w:lang w:val="en-AU"/>
              </w:rPr>
              <w:t>of pipes and arches</w:t>
            </w:r>
          </w:p>
        </w:tc>
        <w:tc>
          <w:tcPr>
            <w:tcW w:w="4965" w:type="dxa"/>
            <w:tcBorders>
              <w:bottom w:val="single" w:sz="4" w:space="0" w:color="auto"/>
            </w:tcBorders>
            <w:shd w:val="clear" w:color="auto" w:fill="D9D9D9" w:themeFill="background1" w:themeFillShade="D9"/>
            <w:vAlign w:val="center"/>
          </w:tcPr>
          <w:p w14:paraId="76312285" w14:textId="3BD56B58" w:rsidR="00466B4F" w:rsidRPr="004C574A" w:rsidRDefault="004033B9" w:rsidP="004C574A">
            <w:pPr>
              <w:pStyle w:val="TableBodyText"/>
              <w:jc w:val="center"/>
              <w:rPr>
                <w:lang w:val="en-AU"/>
              </w:rPr>
            </w:pPr>
            <w:r w:rsidRPr="00646274">
              <w:rPr>
                <w:lang w:val="en-AU"/>
              </w:rPr>
              <w:t>C</w:t>
            </w:r>
          </w:p>
        </w:tc>
      </w:tr>
    </w:tbl>
    <w:p w14:paraId="4FE45CD3" w14:textId="191E1A18" w:rsidR="002F618A" w:rsidRPr="00646274" w:rsidRDefault="009D6D8E" w:rsidP="00646274">
      <w:pPr>
        <w:pStyle w:val="Heading2"/>
      </w:pPr>
      <w:bookmarkStart w:id="61" w:name="_Toc153471537"/>
      <w:r w:rsidRPr="00646274">
        <w:lastRenderedPageBreak/>
        <w:t>Limitations</w:t>
      </w:r>
      <w:bookmarkEnd w:id="61"/>
    </w:p>
    <w:p w14:paraId="660572C7" w14:textId="0DDAC291" w:rsidR="00105A01" w:rsidRPr="00646274" w:rsidRDefault="00271E73" w:rsidP="004126E5">
      <w:pPr>
        <w:pStyle w:val="Bodynumbered1"/>
        <w:rPr>
          <w:lang w:val="en-AU"/>
        </w:rPr>
      </w:pPr>
      <w:bookmarkStart w:id="62" w:name="_Ref101882251"/>
      <w:r w:rsidRPr="00646274">
        <w:rPr>
          <w:lang w:val="en-AU"/>
        </w:rPr>
        <w:t xml:space="preserve">Table </w:t>
      </w:r>
      <w:r w:rsidR="00F655AA" w:rsidRPr="00646274">
        <w:rPr>
          <w:lang w:val="en-AU"/>
        </w:rPr>
        <w:fldChar w:fldCharType="begin"/>
      </w:r>
      <w:r w:rsidR="00F655AA" w:rsidRPr="00646274">
        <w:rPr>
          <w:lang w:val="en-AU"/>
        </w:rPr>
        <w:instrText xml:space="preserve"> REF _Ref101945933 \r \h </w:instrText>
      </w:r>
      <w:r w:rsidR="0013584D" w:rsidRPr="00646274">
        <w:rPr>
          <w:lang w:val="en-AU"/>
        </w:rPr>
        <w:instrText xml:space="preserve"> \* MERGEFORMAT </w:instrText>
      </w:r>
      <w:r w:rsidR="00F655AA" w:rsidRPr="00646274">
        <w:rPr>
          <w:lang w:val="en-AU"/>
        </w:rPr>
      </w:r>
      <w:r w:rsidR="00F655AA" w:rsidRPr="00646274">
        <w:rPr>
          <w:lang w:val="en-AU"/>
        </w:rPr>
        <w:fldChar w:fldCharType="separate"/>
      </w:r>
      <w:r w:rsidR="004B12AA">
        <w:rPr>
          <w:lang w:val="en-AU"/>
        </w:rPr>
        <w:t>6.3</w:t>
      </w:r>
      <w:r w:rsidR="00F655AA" w:rsidRPr="00646274">
        <w:rPr>
          <w:lang w:val="en-AU"/>
        </w:rPr>
        <w:fldChar w:fldCharType="end"/>
      </w:r>
      <w:r w:rsidRPr="00646274">
        <w:rPr>
          <w:lang w:val="en-AU"/>
        </w:rPr>
        <w:t xml:space="preserve"> does not apply to</w:t>
      </w:r>
      <w:r w:rsidR="00276949" w:rsidRPr="00646274">
        <w:rPr>
          <w:lang w:val="en-AU"/>
        </w:rPr>
        <w:t xml:space="preserve"> any of</w:t>
      </w:r>
      <w:r w:rsidRPr="00646274">
        <w:rPr>
          <w:lang w:val="en-AU"/>
        </w:rPr>
        <w:t xml:space="preserve"> the following cir</w:t>
      </w:r>
      <w:r w:rsidR="00105A01" w:rsidRPr="00646274">
        <w:rPr>
          <w:lang w:val="en-AU"/>
        </w:rPr>
        <w:t>cumstances:</w:t>
      </w:r>
      <w:bookmarkEnd w:id="62"/>
    </w:p>
    <w:p w14:paraId="25AAD125" w14:textId="08036AAA" w:rsidR="008B61A3" w:rsidRPr="00646274" w:rsidRDefault="008506D2" w:rsidP="004126E5">
      <w:pPr>
        <w:pStyle w:val="Bodynumbered2"/>
        <w:rPr>
          <w:lang w:val="en-AU"/>
        </w:rPr>
      </w:pPr>
      <w:r w:rsidRPr="00646274">
        <w:rPr>
          <w:lang w:val="en-AU"/>
        </w:rPr>
        <w:t>The</w:t>
      </w:r>
      <w:r w:rsidR="002F618A" w:rsidRPr="00646274">
        <w:rPr>
          <w:lang w:val="en-AU"/>
        </w:rPr>
        <w:t xml:space="preserve"> water flow may undergo revers</w:t>
      </w:r>
      <w:r w:rsidR="0079064B" w:rsidRPr="00646274">
        <w:rPr>
          <w:lang w:val="en-AU"/>
        </w:rPr>
        <w:t>al.</w:t>
      </w:r>
    </w:p>
    <w:p w14:paraId="06E6DCB3" w14:textId="31210D64" w:rsidR="008506D2" w:rsidRPr="00646274" w:rsidRDefault="0079064B" w:rsidP="004126E5">
      <w:pPr>
        <w:pStyle w:val="Bodynumbered2"/>
        <w:rPr>
          <w:lang w:val="en-AU"/>
        </w:rPr>
      </w:pPr>
      <w:r w:rsidRPr="00646274">
        <w:rPr>
          <w:lang w:val="en-AU"/>
        </w:rPr>
        <w:t>H</w:t>
      </w:r>
      <w:r w:rsidR="002F618A" w:rsidRPr="00646274">
        <w:rPr>
          <w:lang w:val="en-AU"/>
        </w:rPr>
        <w:t>ighly dispersive clay soils, gap graded soils, fine silt soils and artificially derived soils such as fly</w:t>
      </w:r>
      <w:r w:rsidR="00C267C1">
        <w:rPr>
          <w:lang w:val="en-AU"/>
        </w:rPr>
        <w:t xml:space="preserve"> </w:t>
      </w:r>
      <w:r w:rsidR="002F618A" w:rsidRPr="00646274">
        <w:rPr>
          <w:lang w:val="en-AU"/>
        </w:rPr>
        <w:t>ash</w:t>
      </w:r>
      <w:r w:rsidR="008506D2" w:rsidRPr="00646274">
        <w:rPr>
          <w:lang w:val="en-AU"/>
        </w:rPr>
        <w:t xml:space="preserve"> are used.</w:t>
      </w:r>
    </w:p>
    <w:p w14:paraId="0C0A3388" w14:textId="351298C0" w:rsidR="002F618A" w:rsidRPr="00646274" w:rsidRDefault="008E091D" w:rsidP="004126E5">
      <w:pPr>
        <w:pStyle w:val="Bodynumbered1"/>
        <w:rPr>
          <w:lang w:val="en-AU"/>
        </w:rPr>
      </w:pPr>
      <w:r w:rsidRPr="00646274">
        <w:rPr>
          <w:lang w:val="en-AU"/>
        </w:rPr>
        <w:t xml:space="preserve">If Clause </w:t>
      </w:r>
      <w:r w:rsidR="009829B7" w:rsidRPr="00646274">
        <w:rPr>
          <w:lang w:val="en-AU"/>
        </w:rPr>
        <w:fldChar w:fldCharType="begin"/>
      </w:r>
      <w:r w:rsidR="009829B7" w:rsidRPr="00646274">
        <w:rPr>
          <w:lang w:val="en-AU"/>
        </w:rPr>
        <w:instrText xml:space="preserve"> REF _Ref101882251 \r \h </w:instrText>
      </w:r>
      <w:r w:rsidR="0013584D" w:rsidRPr="00646274">
        <w:rPr>
          <w:lang w:val="en-AU"/>
        </w:rPr>
        <w:instrText xml:space="preserve"> \* MERGEFORMAT </w:instrText>
      </w:r>
      <w:r w:rsidR="009829B7" w:rsidRPr="00646274">
        <w:rPr>
          <w:lang w:val="en-AU"/>
        </w:rPr>
      </w:r>
      <w:r w:rsidR="009829B7" w:rsidRPr="00646274">
        <w:rPr>
          <w:lang w:val="en-AU"/>
        </w:rPr>
        <w:fldChar w:fldCharType="separate"/>
      </w:r>
      <w:r w:rsidR="004B12AA">
        <w:rPr>
          <w:lang w:val="en-AU"/>
        </w:rPr>
        <w:t>6.7</w:t>
      </w:r>
      <w:r w:rsidR="009829B7" w:rsidRPr="00646274">
        <w:rPr>
          <w:lang w:val="en-AU"/>
        </w:rPr>
        <w:fldChar w:fldCharType="end"/>
      </w:r>
      <w:r w:rsidR="009829B7" w:rsidRPr="00646274">
        <w:rPr>
          <w:lang w:val="en-AU"/>
        </w:rPr>
        <w:t xml:space="preserve"> applies, the </w:t>
      </w:r>
      <w:r w:rsidR="00F37A75" w:rsidRPr="00646274">
        <w:rPr>
          <w:lang w:val="en-AU"/>
        </w:rPr>
        <w:t>C</w:t>
      </w:r>
      <w:r w:rsidR="009829B7" w:rsidRPr="00646274">
        <w:rPr>
          <w:lang w:val="en-AU"/>
        </w:rPr>
        <w:t xml:space="preserve">ontractor </w:t>
      </w:r>
      <w:r w:rsidR="00F37A75" w:rsidRPr="00646274">
        <w:rPr>
          <w:lang w:val="en-AU"/>
        </w:rPr>
        <w:t xml:space="preserve">must determine the </w:t>
      </w:r>
      <w:r w:rsidR="00563461" w:rsidRPr="00646274">
        <w:rPr>
          <w:lang w:val="en-AU"/>
        </w:rPr>
        <w:t>necessary properties of the geotextile</w:t>
      </w:r>
      <w:r w:rsidR="009B2BFC" w:rsidRPr="00646274">
        <w:rPr>
          <w:lang w:val="en-AU"/>
        </w:rPr>
        <w:t xml:space="preserve"> and the need for additional granular filters or</w:t>
      </w:r>
      <w:r w:rsidR="00FA374A" w:rsidRPr="00646274">
        <w:rPr>
          <w:lang w:val="en-AU"/>
        </w:rPr>
        <w:t xml:space="preserve"> any</w:t>
      </w:r>
      <w:r w:rsidR="009B2BFC" w:rsidRPr="00646274">
        <w:rPr>
          <w:lang w:val="en-AU"/>
        </w:rPr>
        <w:t xml:space="preserve"> special construction techniques</w:t>
      </w:r>
      <w:r w:rsidR="00476143" w:rsidRPr="00646274">
        <w:rPr>
          <w:lang w:val="en-AU"/>
        </w:rPr>
        <w:t xml:space="preserve">. This may require additional </w:t>
      </w:r>
      <w:r w:rsidR="002F618A" w:rsidRPr="00646274">
        <w:rPr>
          <w:lang w:val="en-AU"/>
        </w:rPr>
        <w:t xml:space="preserve">soil/geotextile testing. Special consideration is required </w:t>
      </w:r>
      <w:r w:rsidR="00B277BE" w:rsidRPr="00646274">
        <w:rPr>
          <w:lang w:val="en-AU"/>
        </w:rPr>
        <w:t xml:space="preserve">if the </w:t>
      </w:r>
      <w:r w:rsidR="002F618A" w:rsidRPr="00646274">
        <w:rPr>
          <w:lang w:val="en-AU"/>
        </w:rPr>
        <w:t>C</w:t>
      </w:r>
      <w:r w:rsidR="002F618A" w:rsidRPr="00646274">
        <w:rPr>
          <w:vertAlign w:val="subscript"/>
          <w:lang w:val="en-AU"/>
        </w:rPr>
        <w:t>u</w:t>
      </w:r>
      <w:r w:rsidR="002F618A" w:rsidRPr="00646274">
        <w:rPr>
          <w:lang w:val="en-AU"/>
        </w:rPr>
        <w:t xml:space="preserve"> of the insitu material</w:t>
      </w:r>
      <w:r w:rsidR="00745F7F" w:rsidRPr="00646274">
        <w:rPr>
          <w:lang w:val="en-AU"/>
        </w:rPr>
        <w:t xml:space="preserve"> is</w:t>
      </w:r>
      <w:r w:rsidR="002F618A" w:rsidRPr="00646274">
        <w:rPr>
          <w:lang w:val="en-AU"/>
        </w:rPr>
        <w:t xml:space="preserve"> less than</w:t>
      </w:r>
      <w:r w:rsidR="00B277BE" w:rsidRPr="00646274">
        <w:rPr>
          <w:lang w:val="en-AU"/>
        </w:rPr>
        <w:t xml:space="preserve"> 3</w:t>
      </w:r>
      <w:r w:rsidR="002F618A" w:rsidRPr="00646274">
        <w:rPr>
          <w:lang w:val="en-AU"/>
        </w:rPr>
        <w:t>.</w:t>
      </w:r>
    </w:p>
    <w:p w14:paraId="3D2F1DE8" w14:textId="2C696E49" w:rsidR="00537AC1" w:rsidRPr="00646274" w:rsidRDefault="00535F1B" w:rsidP="00646274">
      <w:pPr>
        <w:pStyle w:val="Heading2"/>
      </w:pPr>
      <w:bookmarkStart w:id="63" w:name="_Toc153471538"/>
      <w:r w:rsidRPr="00646274">
        <w:t>Certification</w:t>
      </w:r>
      <w:bookmarkEnd w:id="63"/>
    </w:p>
    <w:p w14:paraId="539B320F" w14:textId="758803B2" w:rsidR="00537AC1" w:rsidRPr="00646274" w:rsidRDefault="00537AC1" w:rsidP="004126E5">
      <w:pPr>
        <w:pStyle w:val="Bodynumbered1"/>
        <w:rPr>
          <w:lang w:val="en-AU"/>
        </w:rPr>
      </w:pPr>
      <w:bookmarkStart w:id="64" w:name="_Ref124434397"/>
      <w:r w:rsidRPr="00646274">
        <w:rPr>
          <w:lang w:val="en-AU"/>
        </w:rPr>
        <w:t xml:space="preserve">Prior to </w:t>
      </w:r>
      <w:r w:rsidR="00365603" w:rsidRPr="00646274">
        <w:rPr>
          <w:lang w:val="en-AU"/>
        </w:rPr>
        <w:t xml:space="preserve">delivery of </w:t>
      </w:r>
      <w:r w:rsidR="001C5954" w:rsidRPr="00646274">
        <w:rPr>
          <w:lang w:val="en-AU"/>
        </w:rPr>
        <w:t>each consignment of</w:t>
      </w:r>
      <w:r w:rsidR="00365603" w:rsidRPr="00646274">
        <w:rPr>
          <w:lang w:val="en-AU"/>
        </w:rPr>
        <w:t xml:space="preserve"> geotextile to the Site</w:t>
      </w:r>
      <w:r w:rsidRPr="00646274">
        <w:rPr>
          <w:lang w:val="en-AU"/>
        </w:rPr>
        <w:t xml:space="preserve">, the Contractor must submit </w:t>
      </w:r>
      <w:r w:rsidR="00BA5D6E" w:rsidRPr="00646274">
        <w:rPr>
          <w:lang w:val="en-AU"/>
        </w:rPr>
        <w:t xml:space="preserve">a certificate </w:t>
      </w:r>
      <w:r w:rsidRPr="00646274">
        <w:rPr>
          <w:lang w:val="en-AU"/>
        </w:rPr>
        <w:t xml:space="preserve">to the </w:t>
      </w:r>
      <w:proofErr w:type="gramStart"/>
      <w:r w:rsidRPr="00646274">
        <w:rPr>
          <w:lang w:val="en-AU"/>
        </w:rPr>
        <w:t>Principal</w:t>
      </w:r>
      <w:proofErr w:type="gramEnd"/>
      <w:r w:rsidRPr="00646274">
        <w:rPr>
          <w:lang w:val="en-AU"/>
        </w:rPr>
        <w:t xml:space="preserve"> </w:t>
      </w:r>
      <w:r w:rsidR="00BA5D6E" w:rsidRPr="00646274">
        <w:rPr>
          <w:lang w:val="en-AU"/>
        </w:rPr>
        <w:t xml:space="preserve">which verifies </w:t>
      </w:r>
      <w:r w:rsidRPr="00646274">
        <w:rPr>
          <w:lang w:val="en-AU"/>
        </w:rPr>
        <w:t xml:space="preserve">that the design </w:t>
      </w:r>
      <w:r w:rsidR="008B5D5A" w:rsidRPr="00646274">
        <w:rPr>
          <w:lang w:val="en-AU"/>
        </w:rPr>
        <w:t xml:space="preserve">and selection </w:t>
      </w:r>
      <w:r w:rsidRPr="00646274">
        <w:rPr>
          <w:lang w:val="en-AU"/>
        </w:rPr>
        <w:t>of the geotextile</w:t>
      </w:r>
      <w:r w:rsidR="001754CC" w:rsidRPr="00646274">
        <w:rPr>
          <w:lang w:val="en-AU"/>
        </w:rPr>
        <w:t xml:space="preserve"> </w:t>
      </w:r>
      <w:r w:rsidR="008B5D5A" w:rsidRPr="00646274">
        <w:rPr>
          <w:lang w:val="en-AU"/>
        </w:rPr>
        <w:t>complies</w:t>
      </w:r>
      <w:r w:rsidRPr="00646274">
        <w:rPr>
          <w:lang w:val="en-AU"/>
        </w:rPr>
        <w:t xml:space="preserve"> with </w:t>
      </w:r>
      <w:r w:rsidR="006F582C" w:rsidRPr="00646274">
        <w:rPr>
          <w:lang w:val="en-AU"/>
        </w:rPr>
        <w:t xml:space="preserve">this </w:t>
      </w:r>
      <w:r w:rsidRPr="00646274">
        <w:rPr>
          <w:lang w:val="en-AU"/>
        </w:rPr>
        <w:t>Clause</w:t>
      </w:r>
      <w:r w:rsidR="00737895" w:rsidRPr="00646274">
        <w:rPr>
          <w:lang w:val="en-AU"/>
        </w:rPr>
        <w:t> </w:t>
      </w:r>
      <w:r w:rsidR="006F582C" w:rsidRPr="00646274">
        <w:rPr>
          <w:lang w:val="en-AU"/>
        </w:rPr>
        <w:fldChar w:fldCharType="begin"/>
      </w:r>
      <w:r w:rsidR="006F582C" w:rsidRPr="00646274">
        <w:rPr>
          <w:lang w:val="en-AU"/>
        </w:rPr>
        <w:instrText xml:space="preserve"> REF _Ref101881003 \r \h </w:instrText>
      </w:r>
      <w:r w:rsidR="007A2493" w:rsidRPr="00646274">
        <w:rPr>
          <w:lang w:val="en-AU"/>
        </w:rPr>
        <w:instrText xml:space="preserve"> \* MERGEFORMAT </w:instrText>
      </w:r>
      <w:r w:rsidR="006F582C" w:rsidRPr="00646274">
        <w:rPr>
          <w:lang w:val="en-AU"/>
        </w:rPr>
      </w:r>
      <w:r w:rsidR="006F582C" w:rsidRPr="00646274">
        <w:rPr>
          <w:lang w:val="en-AU"/>
        </w:rPr>
        <w:fldChar w:fldCharType="separate"/>
      </w:r>
      <w:r w:rsidR="004B12AA">
        <w:rPr>
          <w:lang w:val="en-AU"/>
        </w:rPr>
        <w:t>6</w:t>
      </w:r>
      <w:r w:rsidR="006F582C" w:rsidRPr="00646274">
        <w:rPr>
          <w:lang w:val="en-AU"/>
        </w:rPr>
        <w:fldChar w:fldCharType="end"/>
      </w:r>
      <w:r w:rsidRPr="00646274">
        <w:rPr>
          <w:lang w:val="en-AU"/>
        </w:rPr>
        <w:t>.</w:t>
      </w:r>
      <w:bookmarkEnd w:id="64"/>
      <w:r w:rsidRPr="00646274">
        <w:rPr>
          <w:lang w:val="en-AU"/>
        </w:rPr>
        <w:t xml:space="preserve"> </w:t>
      </w:r>
    </w:p>
    <w:tbl>
      <w:tblPr>
        <w:tblStyle w:val="TMTable"/>
        <w:tblW w:w="4714" w:type="pct"/>
        <w:tblInd w:w="557" w:type="dxa"/>
        <w:tblLook w:val="04A0" w:firstRow="1" w:lastRow="0" w:firstColumn="1" w:lastColumn="0" w:noHBand="0" w:noVBand="1"/>
      </w:tblPr>
      <w:tblGrid>
        <w:gridCol w:w="2174"/>
        <w:gridCol w:w="6898"/>
      </w:tblGrid>
      <w:tr w:rsidR="00DE3BC9" w:rsidRPr="00646274" w14:paraId="459E63F7" w14:textId="77777777" w:rsidTr="00C267C1">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0732DEEA" w14:textId="1847D34C" w:rsidR="00DE3BC9" w:rsidRPr="00646274" w:rsidRDefault="00DE3BC9" w:rsidP="007C350E">
            <w:pPr>
              <w:pStyle w:val="TableHeading"/>
              <w:rPr>
                <w:b/>
                <w:bCs/>
                <w:lang w:val="en-AU"/>
              </w:rPr>
            </w:pPr>
            <w:r w:rsidRPr="00646274">
              <w:rPr>
                <w:b/>
                <w:bCs/>
                <w:lang w:val="en-AU"/>
              </w:rPr>
              <w:t>HOLD POINT </w:t>
            </w:r>
            <w:r w:rsidR="00A27263" w:rsidRPr="00646274">
              <w:rPr>
                <w:b/>
                <w:bCs/>
                <w:lang w:val="en-AU"/>
              </w:rPr>
              <w:t>2</w:t>
            </w:r>
            <w:r w:rsidRPr="00646274">
              <w:rPr>
                <w:b/>
                <w:bCs/>
                <w:lang w:val="en-AU"/>
              </w:rPr>
              <w:t>.</w:t>
            </w:r>
          </w:p>
        </w:tc>
      </w:tr>
      <w:tr w:rsidR="00DE3BC9" w:rsidRPr="00646274" w14:paraId="6ABAEE61" w14:textId="77777777" w:rsidTr="006550D5">
        <w:tc>
          <w:tcPr>
            <w:tcW w:w="1198" w:type="pct"/>
            <w:tcBorders>
              <w:bottom w:val="single" w:sz="4" w:space="0" w:color="FFFFFF" w:themeColor="background1"/>
            </w:tcBorders>
            <w:hideMark/>
          </w:tcPr>
          <w:p w14:paraId="686DD3F8" w14:textId="77777777" w:rsidR="00DE3BC9" w:rsidRPr="00646274" w:rsidRDefault="00DE3BC9" w:rsidP="00646274">
            <w:pPr>
              <w:pStyle w:val="TableBodyText"/>
              <w:rPr>
                <w:rFonts w:cstheme="minorBidi"/>
                <w:b/>
                <w:lang w:val="en-AU"/>
              </w:rPr>
            </w:pPr>
            <w:r w:rsidRPr="00646274">
              <w:rPr>
                <w:lang w:val="en-AU"/>
              </w:rPr>
              <w:t>Process Held</w:t>
            </w:r>
          </w:p>
        </w:tc>
        <w:tc>
          <w:tcPr>
            <w:tcW w:w="3802" w:type="pct"/>
            <w:tcBorders>
              <w:bottom w:val="single" w:sz="4" w:space="0" w:color="FFFFFF" w:themeColor="background1"/>
            </w:tcBorders>
            <w:hideMark/>
          </w:tcPr>
          <w:p w14:paraId="5869B7BF" w14:textId="422E5E77" w:rsidR="00DE3BC9" w:rsidRPr="00646274" w:rsidRDefault="00D06315" w:rsidP="00646274">
            <w:pPr>
              <w:pStyle w:val="TableBodyText"/>
              <w:rPr>
                <w:b/>
                <w:lang w:val="en-AU"/>
              </w:rPr>
            </w:pPr>
            <w:r w:rsidRPr="00646274">
              <w:rPr>
                <w:lang w:val="en-AU"/>
              </w:rPr>
              <w:t xml:space="preserve">Delivery </w:t>
            </w:r>
            <w:r w:rsidR="00DE3BC9" w:rsidRPr="00646274">
              <w:rPr>
                <w:lang w:val="en-AU"/>
              </w:rPr>
              <w:t xml:space="preserve">of </w:t>
            </w:r>
            <w:r w:rsidR="00462D45" w:rsidRPr="00646274">
              <w:rPr>
                <w:lang w:val="en-AU"/>
              </w:rPr>
              <w:t xml:space="preserve">each consignment of </w:t>
            </w:r>
            <w:r w:rsidRPr="00646274">
              <w:rPr>
                <w:lang w:val="en-AU"/>
              </w:rPr>
              <w:t>g</w:t>
            </w:r>
            <w:r w:rsidR="00DE3BC9" w:rsidRPr="00646274">
              <w:rPr>
                <w:lang w:val="en-AU"/>
              </w:rPr>
              <w:t>eotextile</w:t>
            </w:r>
            <w:r w:rsidRPr="00646274">
              <w:rPr>
                <w:lang w:val="en-AU"/>
              </w:rPr>
              <w:t xml:space="preserve"> to the Site.</w:t>
            </w:r>
          </w:p>
        </w:tc>
      </w:tr>
      <w:tr w:rsidR="00DE3BC9" w:rsidRPr="00646274" w14:paraId="7D2EE0EA" w14:textId="77777777" w:rsidTr="006550D5">
        <w:tc>
          <w:tcPr>
            <w:tcW w:w="1198" w:type="pct"/>
            <w:tcBorders>
              <w:bottom w:val="single" w:sz="8" w:space="0" w:color="004259"/>
            </w:tcBorders>
            <w:hideMark/>
          </w:tcPr>
          <w:p w14:paraId="2057F0D5" w14:textId="77777777" w:rsidR="00DE3BC9" w:rsidRPr="00646274" w:rsidRDefault="00DE3BC9" w:rsidP="00646274">
            <w:pPr>
              <w:pStyle w:val="TableBodyText"/>
              <w:rPr>
                <w:lang w:val="en-AU"/>
              </w:rPr>
            </w:pPr>
            <w:r w:rsidRPr="00646274">
              <w:rPr>
                <w:lang w:val="en-AU"/>
              </w:rPr>
              <w:t>Submission Details</w:t>
            </w:r>
          </w:p>
        </w:tc>
        <w:tc>
          <w:tcPr>
            <w:tcW w:w="3802" w:type="pct"/>
            <w:tcBorders>
              <w:bottom w:val="single" w:sz="8" w:space="0" w:color="004259"/>
            </w:tcBorders>
            <w:hideMark/>
          </w:tcPr>
          <w:p w14:paraId="68BEDCF0" w14:textId="4A1E3909" w:rsidR="00DE3BC9" w:rsidRPr="00646274" w:rsidRDefault="00613FAB" w:rsidP="00646274">
            <w:pPr>
              <w:pStyle w:val="TableBodyText"/>
              <w:rPr>
                <w:lang w:val="en-AU"/>
              </w:rPr>
            </w:pPr>
            <w:r w:rsidRPr="00646274">
              <w:rPr>
                <w:lang w:val="en-AU"/>
              </w:rPr>
              <w:t>Certific</w:t>
            </w:r>
            <w:r w:rsidR="00BF4A43" w:rsidRPr="00646274">
              <w:rPr>
                <w:lang w:val="en-AU"/>
              </w:rPr>
              <w:t>at</w:t>
            </w:r>
            <w:r w:rsidR="00E86771" w:rsidRPr="00646274">
              <w:rPr>
                <w:lang w:val="en-AU"/>
              </w:rPr>
              <w:t xml:space="preserve">ion that the </w:t>
            </w:r>
            <w:r w:rsidR="00647680" w:rsidRPr="00646274">
              <w:rPr>
                <w:lang w:val="en-AU"/>
              </w:rPr>
              <w:t xml:space="preserve">selection of </w:t>
            </w:r>
            <w:r w:rsidR="00E86771" w:rsidRPr="00646274">
              <w:rPr>
                <w:lang w:val="en-AU"/>
              </w:rPr>
              <w:t>geo</w:t>
            </w:r>
            <w:r w:rsidR="002240FB" w:rsidRPr="00646274">
              <w:rPr>
                <w:lang w:val="en-AU"/>
              </w:rPr>
              <w:t>textile complies with</w:t>
            </w:r>
            <w:r w:rsidR="003A3AD3" w:rsidRPr="00646274">
              <w:rPr>
                <w:lang w:val="en-AU"/>
              </w:rPr>
              <w:t xml:space="preserve"> this Clause </w:t>
            </w:r>
            <w:r w:rsidR="003A3AD3" w:rsidRPr="00646274">
              <w:rPr>
                <w:lang w:val="en-AU"/>
              </w:rPr>
              <w:fldChar w:fldCharType="begin"/>
            </w:r>
            <w:r w:rsidR="003A3AD3" w:rsidRPr="00646274">
              <w:rPr>
                <w:lang w:val="en-AU"/>
              </w:rPr>
              <w:instrText xml:space="preserve"> REF _Ref101881003 \r \h </w:instrText>
            </w:r>
            <w:r w:rsidR="0013584D" w:rsidRPr="00646274">
              <w:rPr>
                <w:lang w:val="en-AU"/>
              </w:rPr>
              <w:instrText xml:space="preserve"> \* MERGEFORMAT </w:instrText>
            </w:r>
            <w:r w:rsidR="003A3AD3" w:rsidRPr="00646274">
              <w:rPr>
                <w:lang w:val="en-AU"/>
              </w:rPr>
            </w:r>
            <w:r w:rsidR="003A3AD3" w:rsidRPr="00646274">
              <w:rPr>
                <w:lang w:val="en-AU"/>
              </w:rPr>
              <w:fldChar w:fldCharType="separate"/>
            </w:r>
            <w:r w:rsidR="004B12AA">
              <w:rPr>
                <w:lang w:val="en-AU"/>
              </w:rPr>
              <w:t>6</w:t>
            </w:r>
            <w:r w:rsidR="003A3AD3" w:rsidRPr="00646274">
              <w:rPr>
                <w:lang w:val="en-AU"/>
              </w:rPr>
              <w:fldChar w:fldCharType="end"/>
            </w:r>
            <w:r w:rsidR="003A3AD3" w:rsidRPr="00646274">
              <w:rPr>
                <w:lang w:val="en-AU"/>
              </w:rPr>
              <w:t xml:space="preserve"> </w:t>
            </w:r>
            <w:r w:rsidR="004F54D5" w:rsidRPr="00646274">
              <w:rPr>
                <w:lang w:val="en-AU"/>
              </w:rPr>
              <w:t xml:space="preserve">must be submitted </w:t>
            </w:r>
            <w:r w:rsidR="00DE3BC9" w:rsidRPr="00646274">
              <w:rPr>
                <w:lang w:val="en-AU"/>
              </w:rPr>
              <w:t xml:space="preserve">to the </w:t>
            </w:r>
            <w:proofErr w:type="gramStart"/>
            <w:r w:rsidR="00DE3BC9" w:rsidRPr="00646274">
              <w:rPr>
                <w:lang w:val="en-AU"/>
              </w:rPr>
              <w:t>Principal</w:t>
            </w:r>
            <w:proofErr w:type="gramEnd"/>
            <w:r w:rsidR="00DE3BC9" w:rsidRPr="00646274">
              <w:rPr>
                <w:lang w:val="en-AU"/>
              </w:rPr>
              <w:t xml:space="preserve"> at least 3 working days prior to the </w:t>
            </w:r>
            <w:r w:rsidR="004F54D5" w:rsidRPr="00646274">
              <w:rPr>
                <w:lang w:val="en-AU"/>
              </w:rPr>
              <w:t xml:space="preserve">delivery </w:t>
            </w:r>
            <w:r w:rsidR="00BF4A43" w:rsidRPr="00646274">
              <w:rPr>
                <w:lang w:val="en-AU"/>
              </w:rPr>
              <w:t xml:space="preserve">of each consignment </w:t>
            </w:r>
            <w:r w:rsidR="00DE3BC9" w:rsidRPr="00646274">
              <w:rPr>
                <w:lang w:val="en-AU"/>
              </w:rPr>
              <w:t>of the geotextile</w:t>
            </w:r>
            <w:r w:rsidR="00B82803" w:rsidRPr="00646274">
              <w:rPr>
                <w:lang w:val="en-AU"/>
              </w:rPr>
              <w:t xml:space="preserve"> to the Site.</w:t>
            </w:r>
          </w:p>
        </w:tc>
      </w:tr>
    </w:tbl>
    <w:p w14:paraId="58A8E31B" w14:textId="31F528C4" w:rsidR="001A694A" w:rsidRPr="00646274" w:rsidRDefault="001A694A" w:rsidP="00103C79">
      <w:pPr>
        <w:pStyle w:val="Heading1"/>
      </w:pPr>
      <w:bookmarkStart w:id="65" w:name="_Toc153471539"/>
      <w:r w:rsidRPr="00646274">
        <w:t>Storage</w:t>
      </w:r>
      <w:r w:rsidR="004E48D6" w:rsidRPr="00646274">
        <w:t xml:space="preserve"> and Delivery</w:t>
      </w:r>
      <w:bookmarkEnd w:id="65"/>
    </w:p>
    <w:p w14:paraId="621D72C0" w14:textId="05448BD4" w:rsidR="001A694A" w:rsidRPr="00646274" w:rsidRDefault="001A694A" w:rsidP="004126E5">
      <w:pPr>
        <w:pStyle w:val="Bodynumbered1"/>
        <w:rPr>
          <w:lang w:val="en-AU"/>
        </w:rPr>
      </w:pPr>
      <w:r w:rsidRPr="00646274">
        <w:rPr>
          <w:lang w:val="en-AU"/>
        </w:rPr>
        <w:t xml:space="preserve">Geotextiles </w:t>
      </w:r>
      <w:r w:rsidR="00A15B67" w:rsidRPr="00646274">
        <w:rPr>
          <w:lang w:val="en-AU"/>
        </w:rPr>
        <w:t>must</w:t>
      </w:r>
      <w:r w:rsidRPr="00646274">
        <w:rPr>
          <w:lang w:val="en-AU"/>
        </w:rPr>
        <w:t xml:space="preserve"> be stored under </w:t>
      </w:r>
      <w:r w:rsidR="00E93D25" w:rsidRPr="00646274">
        <w:rPr>
          <w:lang w:val="en-AU"/>
        </w:rPr>
        <w:t xml:space="preserve">a </w:t>
      </w:r>
      <w:r w:rsidRPr="00646274">
        <w:rPr>
          <w:lang w:val="en-AU"/>
        </w:rPr>
        <w:t>protective cover or wrapped with a waterproof, opaque UV protective sheeting to avoid any damage prior to installation.</w:t>
      </w:r>
    </w:p>
    <w:p w14:paraId="1EC817D4" w14:textId="677FCBF5" w:rsidR="001A694A" w:rsidRPr="00646274" w:rsidRDefault="001A694A" w:rsidP="004126E5">
      <w:pPr>
        <w:pStyle w:val="Bodynumbered1"/>
        <w:rPr>
          <w:lang w:val="en-AU"/>
        </w:rPr>
      </w:pPr>
      <w:r w:rsidRPr="00646274">
        <w:rPr>
          <w:lang w:val="en-AU"/>
        </w:rPr>
        <w:t xml:space="preserve">Geotextiles </w:t>
      </w:r>
      <w:r w:rsidR="00A15B67" w:rsidRPr="00646274">
        <w:rPr>
          <w:lang w:val="en-AU"/>
        </w:rPr>
        <w:t>must</w:t>
      </w:r>
      <w:r w:rsidRPr="00646274">
        <w:rPr>
          <w:lang w:val="en-AU"/>
        </w:rPr>
        <w:t xml:space="preserve"> not be stored directly on the ground or in any </w:t>
      </w:r>
      <w:proofErr w:type="gramStart"/>
      <w:r w:rsidRPr="00646274">
        <w:rPr>
          <w:lang w:val="en-AU"/>
        </w:rPr>
        <w:t>manner in which</w:t>
      </w:r>
      <w:proofErr w:type="gramEnd"/>
      <w:r w:rsidRPr="00646274">
        <w:rPr>
          <w:lang w:val="en-AU"/>
        </w:rPr>
        <w:t xml:space="preserve"> they may be affected by heat. The method of storage </w:t>
      </w:r>
      <w:r w:rsidR="00A15B67" w:rsidRPr="00646274">
        <w:rPr>
          <w:lang w:val="en-AU"/>
        </w:rPr>
        <w:t>must</w:t>
      </w:r>
      <w:r w:rsidRPr="00646274">
        <w:rPr>
          <w:lang w:val="en-AU"/>
        </w:rPr>
        <w:t xml:space="preserve"> be in accordance with any other recommendations set by the manufacturer.</w:t>
      </w:r>
    </w:p>
    <w:p w14:paraId="7D46DEF4" w14:textId="69989991" w:rsidR="001A694A" w:rsidRPr="00646274" w:rsidRDefault="001A694A" w:rsidP="004126E5">
      <w:pPr>
        <w:pStyle w:val="Bodynumbered1"/>
        <w:rPr>
          <w:lang w:val="en-AU"/>
        </w:rPr>
      </w:pPr>
      <w:r w:rsidRPr="00646274">
        <w:rPr>
          <w:lang w:val="en-AU"/>
        </w:rPr>
        <w:t xml:space="preserve">The protected geotextile rolls </w:t>
      </w:r>
      <w:r w:rsidR="00A15B67" w:rsidRPr="00646274">
        <w:rPr>
          <w:lang w:val="en-AU"/>
        </w:rPr>
        <w:t>must</w:t>
      </w:r>
      <w:r w:rsidRPr="00646274">
        <w:rPr>
          <w:lang w:val="en-AU"/>
        </w:rPr>
        <w:t xml:space="preserve"> be clearly labelled showing manufacturer, type of geotextile and batch number identification number.</w:t>
      </w:r>
    </w:p>
    <w:p w14:paraId="03B28711" w14:textId="12AF9674" w:rsidR="001603BC" w:rsidRPr="00646274" w:rsidRDefault="000D3833" w:rsidP="004126E5">
      <w:pPr>
        <w:pStyle w:val="Bodynumbered1"/>
        <w:rPr>
          <w:lang w:val="en-AU"/>
        </w:rPr>
      </w:pPr>
      <w:r w:rsidRPr="00646274">
        <w:rPr>
          <w:lang w:val="en-AU"/>
        </w:rPr>
        <w:t xml:space="preserve">If </w:t>
      </w:r>
      <w:r w:rsidR="00C721E7" w:rsidRPr="00646274">
        <w:rPr>
          <w:lang w:val="en-AU"/>
        </w:rPr>
        <w:t xml:space="preserve">Factory </w:t>
      </w:r>
      <w:r w:rsidR="005F4F63" w:rsidRPr="00646274">
        <w:rPr>
          <w:lang w:val="en-AU"/>
        </w:rPr>
        <w:t>Conformance Testing</w:t>
      </w:r>
      <w:r w:rsidR="0006244D" w:rsidRPr="00646274">
        <w:rPr>
          <w:lang w:val="en-AU"/>
        </w:rPr>
        <w:t xml:space="preserve"> is used, </w:t>
      </w:r>
      <w:r w:rsidR="00067149" w:rsidRPr="00646274">
        <w:rPr>
          <w:lang w:val="en-AU"/>
        </w:rPr>
        <w:t>w</w:t>
      </w:r>
      <w:r w:rsidR="001603BC" w:rsidRPr="00646274">
        <w:rPr>
          <w:lang w:val="en-AU"/>
        </w:rPr>
        <w:t xml:space="preserve">ith each batch of geotextile delivered to the Site, quality records </w:t>
      </w:r>
      <w:r w:rsidR="00A15B67" w:rsidRPr="00646274">
        <w:rPr>
          <w:lang w:val="en-AU"/>
        </w:rPr>
        <w:t>must</w:t>
      </w:r>
      <w:r w:rsidR="001603BC" w:rsidRPr="00646274">
        <w:rPr>
          <w:lang w:val="en-AU"/>
        </w:rPr>
        <w:t xml:space="preserve"> include a certificate of compliance that the geotextile complies with all the requirements of this standard for its specified usage, together with test results reported on NATA endorsed test documents. The certificate </w:t>
      </w:r>
      <w:r w:rsidR="00A15B67" w:rsidRPr="00646274">
        <w:rPr>
          <w:lang w:val="en-AU"/>
        </w:rPr>
        <w:t>must</w:t>
      </w:r>
      <w:r w:rsidR="001603BC" w:rsidRPr="00646274">
        <w:rPr>
          <w:lang w:val="en-AU"/>
        </w:rPr>
        <w:t xml:space="preserve"> not be more than 12 months old.</w:t>
      </w:r>
      <w:r w:rsidR="00A56277" w:rsidRPr="00646274">
        <w:rPr>
          <w:lang w:val="en-AU"/>
        </w:rPr>
        <w:t xml:space="preserve"> (Refer Hold Point </w:t>
      </w:r>
      <w:r w:rsidR="00DB2178" w:rsidRPr="00646274">
        <w:rPr>
          <w:lang w:val="en-AU"/>
        </w:rPr>
        <w:t xml:space="preserve">3, Clause </w:t>
      </w:r>
      <w:r w:rsidR="00DB2178" w:rsidRPr="00646274">
        <w:rPr>
          <w:lang w:val="en-AU"/>
        </w:rPr>
        <w:fldChar w:fldCharType="begin"/>
      </w:r>
      <w:r w:rsidR="00DB2178" w:rsidRPr="00646274">
        <w:rPr>
          <w:lang w:val="en-AU"/>
        </w:rPr>
        <w:instrText xml:space="preserve"> REF _Ref101898418 \r \h  \* MERGEFORMAT </w:instrText>
      </w:r>
      <w:r w:rsidR="00DB2178" w:rsidRPr="00646274">
        <w:rPr>
          <w:lang w:val="en-AU"/>
        </w:rPr>
      </w:r>
      <w:r w:rsidR="00DB2178" w:rsidRPr="00646274">
        <w:rPr>
          <w:lang w:val="en-AU"/>
        </w:rPr>
        <w:fldChar w:fldCharType="separate"/>
      </w:r>
      <w:r w:rsidR="004B12AA">
        <w:rPr>
          <w:lang w:val="en-AU"/>
        </w:rPr>
        <w:t>8.15</w:t>
      </w:r>
      <w:r w:rsidR="00DB2178" w:rsidRPr="00646274">
        <w:rPr>
          <w:lang w:val="en-AU"/>
        </w:rPr>
        <w:fldChar w:fldCharType="end"/>
      </w:r>
      <w:r w:rsidR="00DB2178" w:rsidRPr="00646274">
        <w:rPr>
          <w:lang w:val="en-AU"/>
        </w:rPr>
        <w:t>)</w:t>
      </w:r>
    </w:p>
    <w:p w14:paraId="72F45BBB" w14:textId="07E50ADC" w:rsidR="00E93D25" w:rsidRPr="00646274" w:rsidRDefault="007925CC" w:rsidP="004126E5">
      <w:pPr>
        <w:pStyle w:val="Bodynumbered1"/>
        <w:rPr>
          <w:lang w:val="en-AU"/>
        </w:rPr>
      </w:pPr>
      <w:r w:rsidRPr="00646274">
        <w:rPr>
          <w:lang w:val="en-AU"/>
        </w:rPr>
        <w:t xml:space="preserve">If </w:t>
      </w:r>
      <w:r w:rsidR="00C721E7" w:rsidRPr="00646274">
        <w:rPr>
          <w:lang w:val="en-AU"/>
        </w:rPr>
        <w:t xml:space="preserve">Site </w:t>
      </w:r>
      <w:r w:rsidR="005F4F63" w:rsidRPr="00646274">
        <w:rPr>
          <w:lang w:val="en-AU"/>
        </w:rPr>
        <w:t>Conformance Testing</w:t>
      </w:r>
      <w:r w:rsidRPr="00646274">
        <w:rPr>
          <w:lang w:val="en-AU"/>
        </w:rPr>
        <w:t xml:space="preserve"> is used, the </w:t>
      </w:r>
      <w:r w:rsidR="001603BC" w:rsidRPr="00646274">
        <w:rPr>
          <w:lang w:val="en-AU"/>
        </w:rPr>
        <w:t xml:space="preserve">geotextile </w:t>
      </w:r>
      <w:r w:rsidR="00A15B67" w:rsidRPr="00646274">
        <w:rPr>
          <w:lang w:val="en-AU"/>
        </w:rPr>
        <w:t>must</w:t>
      </w:r>
      <w:r w:rsidR="001603BC" w:rsidRPr="00646274">
        <w:rPr>
          <w:lang w:val="en-AU"/>
        </w:rPr>
        <w:t xml:space="preserve"> be delivered to the Site at least </w:t>
      </w:r>
      <w:r w:rsidRPr="00646274">
        <w:rPr>
          <w:lang w:val="en-AU"/>
        </w:rPr>
        <w:t>10</w:t>
      </w:r>
      <w:r w:rsidR="002C1876" w:rsidRPr="00646274">
        <w:rPr>
          <w:lang w:val="en-AU"/>
        </w:rPr>
        <w:t> </w:t>
      </w:r>
      <w:r w:rsidRPr="00646274">
        <w:rPr>
          <w:lang w:val="en-AU"/>
        </w:rPr>
        <w:t>working days</w:t>
      </w:r>
      <w:r w:rsidR="001603BC" w:rsidRPr="00646274">
        <w:rPr>
          <w:lang w:val="en-AU"/>
        </w:rPr>
        <w:t xml:space="preserve"> prior to commencement of installation.</w:t>
      </w:r>
    </w:p>
    <w:p w14:paraId="5815FFDA" w14:textId="780A36FF" w:rsidR="00C03300" w:rsidRPr="00646274" w:rsidRDefault="00E90214" w:rsidP="00CA6737">
      <w:pPr>
        <w:pStyle w:val="Heading1"/>
        <w:pageBreakBefore/>
      </w:pPr>
      <w:bookmarkStart w:id="66" w:name="_Ref101722212"/>
      <w:bookmarkStart w:id="67" w:name="_Toc153471540"/>
      <w:bookmarkStart w:id="68" w:name="_Ref101722252"/>
      <w:bookmarkEnd w:id="53"/>
      <w:r w:rsidRPr="00646274">
        <w:lastRenderedPageBreak/>
        <w:t>Sampling, Testing and Acceptance</w:t>
      </w:r>
      <w:bookmarkEnd w:id="66"/>
      <w:bookmarkEnd w:id="67"/>
    </w:p>
    <w:p w14:paraId="5F05349F" w14:textId="77777777" w:rsidR="00C03300" w:rsidRPr="00646274" w:rsidRDefault="00C03300" w:rsidP="00646274">
      <w:pPr>
        <w:pStyle w:val="Heading2"/>
      </w:pPr>
      <w:bookmarkStart w:id="69" w:name="_Toc153471541"/>
      <w:r w:rsidRPr="00646274">
        <w:t>General</w:t>
      </w:r>
      <w:bookmarkEnd w:id="69"/>
    </w:p>
    <w:p w14:paraId="70E35442" w14:textId="7AF6ACDA" w:rsidR="005A5725" w:rsidRPr="00646274" w:rsidRDefault="00184536" w:rsidP="004126E5">
      <w:pPr>
        <w:pStyle w:val="Bodynumbered1"/>
        <w:rPr>
          <w:lang w:val="en-AU"/>
        </w:rPr>
      </w:pPr>
      <w:r w:rsidRPr="00646274">
        <w:rPr>
          <w:lang w:val="en-AU"/>
        </w:rPr>
        <w:t xml:space="preserve">The Contractor must ensure that the geotextile is sampled and tested </w:t>
      </w:r>
      <w:r w:rsidR="00895E19" w:rsidRPr="00646274">
        <w:rPr>
          <w:lang w:val="en-AU"/>
        </w:rPr>
        <w:t xml:space="preserve">in accordance with this </w:t>
      </w:r>
      <w:r w:rsidR="00F61DEF" w:rsidRPr="00646274">
        <w:rPr>
          <w:lang w:val="en-AU"/>
        </w:rPr>
        <w:t>Specification</w:t>
      </w:r>
      <w:r w:rsidRPr="00646274">
        <w:rPr>
          <w:lang w:val="en-AU"/>
        </w:rPr>
        <w:t xml:space="preserve">. </w:t>
      </w:r>
    </w:p>
    <w:p w14:paraId="10ED856C" w14:textId="4515D042" w:rsidR="001A2E31" w:rsidRPr="00646274" w:rsidRDefault="009D762C" w:rsidP="004126E5">
      <w:pPr>
        <w:pStyle w:val="Bodynumbered1"/>
        <w:rPr>
          <w:lang w:val="en-AU"/>
        </w:rPr>
      </w:pPr>
      <w:r w:rsidRPr="00646274">
        <w:rPr>
          <w:lang w:val="en-AU"/>
        </w:rPr>
        <w:t>This Specification covers two methods of sampling</w:t>
      </w:r>
      <w:r w:rsidR="00F30775" w:rsidRPr="00646274">
        <w:rPr>
          <w:lang w:val="en-AU"/>
        </w:rPr>
        <w:t xml:space="preserve"> and </w:t>
      </w:r>
      <w:r w:rsidRPr="00646274">
        <w:rPr>
          <w:lang w:val="en-AU"/>
        </w:rPr>
        <w:t xml:space="preserve">testing </w:t>
      </w:r>
      <w:r w:rsidR="001A2E31" w:rsidRPr="00646274">
        <w:rPr>
          <w:lang w:val="en-AU"/>
        </w:rPr>
        <w:t>as follows:</w:t>
      </w:r>
    </w:p>
    <w:p w14:paraId="5E916FBC" w14:textId="054BBCB6" w:rsidR="00A754DC" w:rsidRPr="00646274" w:rsidRDefault="00C721E7" w:rsidP="008A0600">
      <w:pPr>
        <w:pStyle w:val="Bodynumbered2"/>
        <w:numPr>
          <w:ilvl w:val="0"/>
          <w:numId w:val="27"/>
        </w:numPr>
        <w:ind w:left="993" w:hanging="426"/>
        <w:rPr>
          <w:lang w:val="en-AU"/>
        </w:rPr>
      </w:pPr>
      <w:r w:rsidRPr="00646274">
        <w:t>Factory</w:t>
      </w:r>
      <w:r w:rsidRPr="00646274">
        <w:rPr>
          <w:lang w:val="en-AU"/>
        </w:rPr>
        <w:t xml:space="preserve"> </w:t>
      </w:r>
      <w:r w:rsidR="005F4F63" w:rsidRPr="00646274">
        <w:rPr>
          <w:lang w:val="en-AU"/>
        </w:rPr>
        <w:t>Conformance Testing</w:t>
      </w:r>
      <w:r w:rsidR="001A2E31" w:rsidRPr="00646274">
        <w:rPr>
          <w:lang w:val="en-AU"/>
        </w:rPr>
        <w:t xml:space="preserve">, </w:t>
      </w:r>
      <w:r w:rsidR="0057408D" w:rsidRPr="00646274">
        <w:rPr>
          <w:lang w:val="en-AU"/>
        </w:rPr>
        <w:t xml:space="preserve">where the tests </w:t>
      </w:r>
      <w:r w:rsidR="00244444" w:rsidRPr="00646274">
        <w:rPr>
          <w:lang w:val="en-AU"/>
        </w:rPr>
        <w:t xml:space="preserve">are carried out prior to </w:t>
      </w:r>
      <w:r w:rsidR="00AB7995" w:rsidRPr="00646274">
        <w:rPr>
          <w:lang w:val="en-AU"/>
        </w:rPr>
        <w:t>delivery to Site</w:t>
      </w:r>
      <w:r w:rsidR="00A754DC" w:rsidRPr="00646274">
        <w:rPr>
          <w:lang w:val="en-AU"/>
        </w:rPr>
        <w:t xml:space="preserve"> and the following applies:</w:t>
      </w:r>
    </w:p>
    <w:p w14:paraId="484344D6" w14:textId="642A3505" w:rsidR="00E943AD" w:rsidRPr="009172A5" w:rsidRDefault="00E4083C" w:rsidP="009172A5">
      <w:pPr>
        <w:pStyle w:val="Bodynumbered3"/>
      </w:pPr>
      <w:r w:rsidRPr="009172A5">
        <w:t>t</w:t>
      </w:r>
      <w:r w:rsidR="0056139F" w:rsidRPr="009172A5">
        <w:t xml:space="preserve">he </w:t>
      </w:r>
      <w:r w:rsidR="008740DC" w:rsidRPr="009172A5">
        <w:t xml:space="preserve">test </w:t>
      </w:r>
      <w:r w:rsidR="00AB7995" w:rsidRPr="009172A5">
        <w:t xml:space="preserve">samples are manufactured </w:t>
      </w:r>
      <w:r w:rsidR="007F29A5" w:rsidRPr="009172A5">
        <w:t>under identical conditions to th</w:t>
      </w:r>
      <w:r w:rsidR="0015016E" w:rsidRPr="009172A5">
        <w:t xml:space="preserve">e geotextile </w:t>
      </w:r>
      <w:r w:rsidR="007F29A5" w:rsidRPr="009172A5">
        <w:t xml:space="preserve">delivered to </w:t>
      </w:r>
      <w:r w:rsidR="0015016E" w:rsidRPr="009172A5">
        <w:t xml:space="preserve">the </w:t>
      </w:r>
      <w:r w:rsidR="005B51A6" w:rsidRPr="009172A5">
        <w:t>Site, using identical constitute materials</w:t>
      </w:r>
      <w:r w:rsidR="00D8393E" w:rsidRPr="009172A5">
        <w:t xml:space="preserve"> and the same production </w:t>
      </w:r>
      <w:proofErr w:type="gramStart"/>
      <w:r w:rsidR="00D8393E" w:rsidRPr="009172A5">
        <w:t>machinery</w:t>
      </w:r>
      <w:r w:rsidRPr="009172A5">
        <w:t>;</w:t>
      </w:r>
      <w:proofErr w:type="gramEnd"/>
      <w:r w:rsidR="000512EA" w:rsidRPr="009172A5">
        <w:t xml:space="preserve"> </w:t>
      </w:r>
    </w:p>
    <w:p w14:paraId="65C09D36" w14:textId="6765AA80" w:rsidR="00C03300" w:rsidRPr="009172A5" w:rsidRDefault="00896058" w:rsidP="009172A5">
      <w:pPr>
        <w:pStyle w:val="Bodynumbered3"/>
      </w:pPr>
      <w:r w:rsidRPr="009172A5">
        <w:t xml:space="preserve">the samples are manufactured </w:t>
      </w:r>
      <w:r w:rsidR="00EE5E9B" w:rsidRPr="009172A5">
        <w:t xml:space="preserve">within </w:t>
      </w:r>
      <w:r w:rsidR="00F35D50" w:rsidRPr="009172A5">
        <w:t xml:space="preserve">the </w:t>
      </w:r>
      <w:proofErr w:type="gramStart"/>
      <w:r w:rsidR="00DD4E9B" w:rsidRPr="009172A5">
        <w:t>12</w:t>
      </w:r>
      <w:r w:rsidR="00F35D50" w:rsidRPr="009172A5">
        <w:t xml:space="preserve"> month</w:t>
      </w:r>
      <w:proofErr w:type="gramEnd"/>
      <w:r w:rsidR="00F35D50" w:rsidRPr="009172A5">
        <w:t xml:space="preserve"> period preceding delivery to the Site</w:t>
      </w:r>
      <w:r w:rsidR="00E4083C" w:rsidRPr="009172A5">
        <w:t>;</w:t>
      </w:r>
    </w:p>
    <w:p w14:paraId="0EF133FC" w14:textId="3547B6AF" w:rsidR="00447740" w:rsidRPr="009172A5" w:rsidRDefault="0046336E" w:rsidP="009172A5">
      <w:pPr>
        <w:pStyle w:val="Bodynumbered3"/>
      </w:pPr>
      <w:r w:rsidRPr="009172A5">
        <w:t xml:space="preserve">a quality system is in place </w:t>
      </w:r>
      <w:r w:rsidR="001A7DB6" w:rsidRPr="009172A5">
        <w:t xml:space="preserve">which demonstrates that the statistical </w:t>
      </w:r>
      <w:r w:rsidR="00447740" w:rsidRPr="009172A5">
        <w:t>control is in place;</w:t>
      </w:r>
      <w:r w:rsidR="00AD15C5" w:rsidRPr="009172A5">
        <w:t xml:space="preserve"> and</w:t>
      </w:r>
    </w:p>
    <w:p w14:paraId="10262481" w14:textId="3514F787" w:rsidR="00027A2C" w:rsidRPr="009172A5" w:rsidRDefault="00C03300" w:rsidP="009172A5">
      <w:pPr>
        <w:pStyle w:val="Bodynumbered3"/>
      </w:pPr>
      <w:r w:rsidRPr="009172A5">
        <w:t xml:space="preserve">traceability of material to </w:t>
      </w:r>
      <w:r w:rsidR="00027A2C" w:rsidRPr="009172A5">
        <w:t xml:space="preserve">each </w:t>
      </w:r>
      <w:r w:rsidRPr="009172A5">
        <w:t>manufacturing batch</w:t>
      </w:r>
      <w:r w:rsidR="00027A2C" w:rsidRPr="009172A5">
        <w:t xml:space="preserve"> </w:t>
      </w:r>
      <w:r w:rsidR="00AD15C5" w:rsidRPr="009172A5">
        <w:t>is in place.</w:t>
      </w:r>
    </w:p>
    <w:p w14:paraId="7D9C6F4D" w14:textId="4079D811" w:rsidR="00313868" w:rsidRPr="00646274" w:rsidRDefault="00C721E7" w:rsidP="00646274">
      <w:pPr>
        <w:pStyle w:val="Bodynumbered2"/>
        <w:numPr>
          <w:ilvl w:val="2"/>
          <w:numId w:val="34"/>
        </w:numPr>
      </w:pPr>
      <w:r w:rsidRPr="00646274">
        <w:t xml:space="preserve">Site </w:t>
      </w:r>
      <w:r w:rsidR="005F4F63" w:rsidRPr="00646274">
        <w:t>Conformance Testing</w:t>
      </w:r>
      <w:r w:rsidR="00313868" w:rsidRPr="00646274">
        <w:t>, where the tests are carried out after delivery to Site and before installation.</w:t>
      </w:r>
    </w:p>
    <w:p w14:paraId="7DD2F309" w14:textId="229FF386" w:rsidR="00C03300" w:rsidRPr="00646274" w:rsidRDefault="00E81DB1" w:rsidP="004126E5">
      <w:pPr>
        <w:pStyle w:val="Bodynumbered1"/>
        <w:rPr>
          <w:lang w:val="en-AU"/>
        </w:rPr>
      </w:pPr>
      <w:bookmarkStart w:id="70" w:name="_Ref103499815"/>
      <w:r w:rsidRPr="00646274">
        <w:rPr>
          <w:lang w:val="en-AU"/>
        </w:rPr>
        <w:t xml:space="preserve">Unless specified otherwise in the </w:t>
      </w:r>
      <w:r w:rsidR="00923CC8" w:rsidRPr="00646274">
        <w:rPr>
          <w:lang w:val="en-AU"/>
        </w:rPr>
        <w:t>C</w:t>
      </w:r>
      <w:r w:rsidRPr="00646274">
        <w:rPr>
          <w:lang w:val="en-AU"/>
        </w:rPr>
        <w:t xml:space="preserve">ontract documents </w:t>
      </w:r>
      <w:r w:rsidR="00923CC8" w:rsidRPr="00646274">
        <w:rPr>
          <w:lang w:val="en-AU"/>
        </w:rPr>
        <w:t xml:space="preserve">or directed by the </w:t>
      </w:r>
      <w:proofErr w:type="gramStart"/>
      <w:r w:rsidR="00923CC8" w:rsidRPr="00646274">
        <w:rPr>
          <w:lang w:val="en-AU"/>
        </w:rPr>
        <w:t>Principal</w:t>
      </w:r>
      <w:proofErr w:type="gramEnd"/>
      <w:r w:rsidR="00923CC8" w:rsidRPr="00646274">
        <w:rPr>
          <w:lang w:val="en-AU"/>
        </w:rPr>
        <w:t xml:space="preserve">, </w:t>
      </w:r>
      <w:r w:rsidR="009C6984" w:rsidRPr="00646274">
        <w:rPr>
          <w:lang w:val="en-AU"/>
        </w:rPr>
        <w:t xml:space="preserve">the method of sampling and testing specified in </w:t>
      </w:r>
      <w:bookmarkEnd w:id="70"/>
      <w:r w:rsidR="009C6984" w:rsidRPr="00646274">
        <w:rPr>
          <w:lang w:val="en-AU"/>
        </w:rPr>
        <w:t xml:space="preserve">Table </w:t>
      </w:r>
      <w:r w:rsidR="009C6984" w:rsidRPr="00646274">
        <w:rPr>
          <w:lang w:val="en-AU"/>
        </w:rPr>
        <w:fldChar w:fldCharType="begin"/>
      </w:r>
      <w:r w:rsidR="009C6984" w:rsidRPr="00646274">
        <w:rPr>
          <w:lang w:val="en-AU"/>
        </w:rPr>
        <w:instrText xml:space="preserve"> REF _Ref103499815 \r \h  \* MERGEFORMAT </w:instrText>
      </w:r>
      <w:r w:rsidR="009C6984" w:rsidRPr="00646274">
        <w:rPr>
          <w:lang w:val="en-AU"/>
        </w:rPr>
      </w:r>
      <w:r w:rsidR="009C6984" w:rsidRPr="00646274">
        <w:rPr>
          <w:lang w:val="en-AU"/>
        </w:rPr>
        <w:fldChar w:fldCharType="separate"/>
      </w:r>
      <w:r w:rsidR="004B12AA">
        <w:rPr>
          <w:lang w:val="en-AU"/>
        </w:rPr>
        <w:t>8.3</w:t>
      </w:r>
      <w:r w:rsidR="009C6984" w:rsidRPr="00646274">
        <w:rPr>
          <w:lang w:val="en-AU"/>
        </w:rPr>
        <w:fldChar w:fldCharType="end"/>
      </w:r>
      <w:r w:rsidR="009C6984" w:rsidRPr="00646274">
        <w:rPr>
          <w:lang w:val="en-AU"/>
        </w:rPr>
        <w:t xml:space="preserve"> must be used.</w:t>
      </w:r>
    </w:p>
    <w:p w14:paraId="64FCAF55" w14:textId="6799B856" w:rsidR="00BD1E7F" w:rsidRPr="00646274" w:rsidRDefault="00BD1E7F" w:rsidP="009172A5">
      <w:pPr>
        <w:pStyle w:val="Caption"/>
      </w:pPr>
      <w:r w:rsidRPr="00646274">
        <w:t xml:space="preserve">Table </w:t>
      </w:r>
      <w:r w:rsidRPr="00646274">
        <w:fldChar w:fldCharType="begin"/>
      </w:r>
      <w:r w:rsidRPr="00646274">
        <w:instrText xml:space="preserve"> REF _Ref103499815 \r \h  \* MERGEFORMAT </w:instrText>
      </w:r>
      <w:r w:rsidRPr="00646274">
        <w:fldChar w:fldCharType="separate"/>
      </w:r>
      <w:r w:rsidR="004B12AA">
        <w:t>8.3</w:t>
      </w:r>
      <w:r w:rsidRPr="00646274">
        <w:fldChar w:fldCharType="end"/>
      </w:r>
      <w:r w:rsidR="009172A5">
        <w:t>:</w:t>
      </w:r>
      <w:r w:rsidR="009172A5">
        <w:tab/>
      </w:r>
      <w:r w:rsidRPr="00646274">
        <w:t>Method of Sampling and Testing</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2977"/>
        <w:gridCol w:w="2835"/>
        <w:gridCol w:w="3260"/>
      </w:tblGrid>
      <w:tr w:rsidR="00AB4131" w:rsidRPr="00646274" w14:paraId="73D1F362" w14:textId="77777777" w:rsidTr="004C574A">
        <w:trPr>
          <w:trHeight w:val="20"/>
        </w:trPr>
        <w:tc>
          <w:tcPr>
            <w:tcW w:w="2977" w:type="dxa"/>
            <w:vMerge w:val="restart"/>
            <w:shd w:val="clear" w:color="auto" w:fill="BFBFBF" w:themeFill="background1" w:themeFillShade="BF"/>
            <w:vAlign w:val="center"/>
          </w:tcPr>
          <w:p w14:paraId="7412CC37" w14:textId="4FEFDDCD" w:rsidR="00AB4131" w:rsidRPr="00646274" w:rsidRDefault="00415BA3" w:rsidP="009172A5">
            <w:pPr>
              <w:pStyle w:val="TableHeading"/>
              <w:rPr>
                <w:bCs/>
              </w:rPr>
            </w:pPr>
            <w:r w:rsidRPr="00646274">
              <w:t xml:space="preserve">Quantity </w:t>
            </w:r>
            <w:r w:rsidR="00B93473" w:rsidRPr="00646274">
              <w:t>of Geotextile used on the Site for the Specified Application</w:t>
            </w:r>
          </w:p>
        </w:tc>
        <w:tc>
          <w:tcPr>
            <w:tcW w:w="6095" w:type="dxa"/>
            <w:gridSpan w:val="2"/>
            <w:shd w:val="clear" w:color="auto" w:fill="BFBFBF" w:themeFill="background1" w:themeFillShade="BF"/>
            <w:vAlign w:val="center"/>
          </w:tcPr>
          <w:p w14:paraId="4C97BA46" w14:textId="6A4FD406" w:rsidR="00AB4131" w:rsidRPr="00646274" w:rsidRDefault="00AB4131" w:rsidP="004C574A">
            <w:pPr>
              <w:pStyle w:val="TableHeading"/>
              <w:jc w:val="center"/>
              <w:rPr>
                <w:bCs/>
              </w:rPr>
            </w:pPr>
            <w:r w:rsidRPr="00646274">
              <w:t>Application</w:t>
            </w:r>
          </w:p>
        </w:tc>
      </w:tr>
      <w:tr w:rsidR="00AB4131" w:rsidRPr="00646274" w14:paraId="3EBB8F92" w14:textId="77777777" w:rsidTr="00216D0D">
        <w:trPr>
          <w:trHeight w:val="20"/>
        </w:trPr>
        <w:tc>
          <w:tcPr>
            <w:tcW w:w="2977" w:type="dxa"/>
            <w:vMerge/>
            <w:shd w:val="clear" w:color="auto" w:fill="BFBFBF" w:themeFill="background1" w:themeFillShade="BF"/>
            <w:vAlign w:val="center"/>
          </w:tcPr>
          <w:p w14:paraId="35DFDA21" w14:textId="07EC5F1E" w:rsidR="00AB4131" w:rsidRPr="00646274" w:rsidRDefault="00AB4131" w:rsidP="009172A5">
            <w:pPr>
              <w:pStyle w:val="TableHeading"/>
              <w:rPr>
                <w:bCs/>
              </w:rPr>
            </w:pPr>
          </w:p>
        </w:tc>
        <w:tc>
          <w:tcPr>
            <w:tcW w:w="2835" w:type="dxa"/>
            <w:shd w:val="clear" w:color="auto" w:fill="BFBFBF" w:themeFill="background1" w:themeFillShade="BF"/>
            <w:vAlign w:val="center"/>
          </w:tcPr>
          <w:p w14:paraId="67BFF0A3" w14:textId="2AF8EA56" w:rsidR="00AB4131" w:rsidRPr="00646274" w:rsidRDefault="00AB4131" w:rsidP="009172A5">
            <w:pPr>
              <w:pStyle w:val="TableHeading"/>
              <w:rPr>
                <w:bCs/>
              </w:rPr>
            </w:pPr>
            <w:r w:rsidRPr="00646274">
              <w:t>Geotextile used for earthworks, separation or filtration</w:t>
            </w:r>
          </w:p>
        </w:tc>
        <w:tc>
          <w:tcPr>
            <w:tcW w:w="3260" w:type="dxa"/>
            <w:shd w:val="clear" w:color="auto" w:fill="BFBFBF" w:themeFill="background1" w:themeFillShade="BF"/>
            <w:vAlign w:val="center"/>
          </w:tcPr>
          <w:p w14:paraId="497F9673" w14:textId="1C51A4A7" w:rsidR="00AB4131" w:rsidRPr="00646274" w:rsidRDefault="00AB4131" w:rsidP="009172A5">
            <w:pPr>
              <w:pStyle w:val="TableHeading"/>
              <w:rPr>
                <w:bCs/>
              </w:rPr>
            </w:pPr>
            <w:r w:rsidRPr="00646274">
              <w:t>Geotextile used for applications other than earthworks (such as behind retaining walls</w:t>
            </w:r>
            <w:r w:rsidR="000D5157" w:rsidRPr="00646274">
              <w:t xml:space="preserve"> </w:t>
            </w:r>
            <w:r w:rsidRPr="00646274">
              <w:t>and sub-soil drains)</w:t>
            </w:r>
          </w:p>
        </w:tc>
      </w:tr>
      <w:tr w:rsidR="003132B6" w:rsidRPr="00646274" w14:paraId="7CAEF6C3" w14:textId="77777777" w:rsidTr="004C574A">
        <w:trPr>
          <w:trHeight w:val="20"/>
        </w:trPr>
        <w:tc>
          <w:tcPr>
            <w:tcW w:w="2977" w:type="dxa"/>
            <w:tcBorders>
              <w:bottom w:val="single" w:sz="4" w:space="0" w:color="FFFFFF" w:themeColor="background1"/>
            </w:tcBorders>
            <w:shd w:val="clear" w:color="auto" w:fill="D9D9D9" w:themeFill="background1" w:themeFillShade="D9"/>
          </w:tcPr>
          <w:p w14:paraId="3C7FAD0E" w14:textId="224D1B98" w:rsidR="003132B6" w:rsidRPr="00646274" w:rsidRDefault="00FF3FC2" w:rsidP="00646274">
            <w:pPr>
              <w:pStyle w:val="TableBodyText"/>
              <w:rPr>
                <w:rFonts w:cs="Arial"/>
                <w:lang w:val="en-AU"/>
              </w:rPr>
            </w:pPr>
            <w:r w:rsidRPr="00646274">
              <w:rPr>
                <w:rFonts w:cs="Arial"/>
                <w:lang w:val="en-AU"/>
              </w:rPr>
              <w:t xml:space="preserve">&lt; </w:t>
            </w:r>
            <w:r w:rsidRPr="00646274">
              <w:rPr>
                <w:lang w:val="en-AU"/>
              </w:rPr>
              <w:t xml:space="preserve">5,000 </w:t>
            </w:r>
            <w:bookmarkStart w:id="71" w:name="_Hlk103500291"/>
            <w:r w:rsidRPr="00646274">
              <w:rPr>
                <w:lang w:val="en-AU"/>
              </w:rPr>
              <w:t>m²</w:t>
            </w:r>
            <w:bookmarkEnd w:id="71"/>
          </w:p>
        </w:tc>
        <w:tc>
          <w:tcPr>
            <w:tcW w:w="2835" w:type="dxa"/>
            <w:tcBorders>
              <w:bottom w:val="single" w:sz="4" w:space="0" w:color="FFFFFF" w:themeColor="background1"/>
            </w:tcBorders>
            <w:shd w:val="clear" w:color="auto" w:fill="D9D9D9" w:themeFill="background1" w:themeFillShade="D9"/>
          </w:tcPr>
          <w:p w14:paraId="091EC3D6" w14:textId="6792D827" w:rsidR="003132B6" w:rsidRPr="00646274" w:rsidRDefault="00BD1E7F" w:rsidP="00646274">
            <w:pPr>
              <w:pStyle w:val="TableBodyText"/>
              <w:rPr>
                <w:lang w:val="en-AU"/>
              </w:rPr>
            </w:pPr>
            <w:r w:rsidRPr="00646274">
              <w:rPr>
                <w:lang w:val="en-AU"/>
              </w:rPr>
              <w:t xml:space="preserve">Refer </w:t>
            </w:r>
            <w:r w:rsidR="00AA62FA" w:rsidRPr="00646274">
              <w:rPr>
                <w:lang w:val="en-AU"/>
              </w:rPr>
              <w:t xml:space="preserve">Clause </w:t>
            </w:r>
            <w:r w:rsidR="00724CCE" w:rsidRPr="00646274">
              <w:rPr>
                <w:lang w:val="en-AU"/>
              </w:rPr>
              <w:fldChar w:fldCharType="begin"/>
            </w:r>
            <w:r w:rsidR="00724CCE" w:rsidRPr="00646274">
              <w:rPr>
                <w:lang w:val="en-AU"/>
              </w:rPr>
              <w:instrText xml:space="preserve"> REF _Ref103499688 \r \h </w:instrText>
            </w:r>
            <w:r w:rsidR="0013584D" w:rsidRPr="00646274">
              <w:rPr>
                <w:lang w:val="en-AU"/>
              </w:rPr>
              <w:instrText xml:space="preserve"> \* MERGEFORMAT </w:instrText>
            </w:r>
            <w:r w:rsidR="00724CCE" w:rsidRPr="00646274">
              <w:rPr>
                <w:lang w:val="en-AU"/>
              </w:rPr>
            </w:r>
            <w:r w:rsidR="00724CCE" w:rsidRPr="00646274">
              <w:rPr>
                <w:lang w:val="en-AU"/>
              </w:rPr>
              <w:fldChar w:fldCharType="separate"/>
            </w:r>
            <w:r w:rsidR="004B12AA">
              <w:rPr>
                <w:lang w:val="en-AU"/>
              </w:rPr>
              <w:t>8.4</w:t>
            </w:r>
            <w:r w:rsidR="00724CCE" w:rsidRPr="00646274">
              <w:rPr>
                <w:lang w:val="en-AU"/>
              </w:rPr>
              <w:fldChar w:fldCharType="end"/>
            </w:r>
          </w:p>
        </w:tc>
        <w:tc>
          <w:tcPr>
            <w:tcW w:w="3260" w:type="dxa"/>
            <w:tcBorders>
              <w:bottom w:val="single" w:sz="4" w:space="0" w:color="FFFFFF" w:themeColor="background1"/>
            </w:tcBorders>
            <w:shd w:val="clear" w:color="auto" w:fill="D9D9D9" w:themeFill="background1" w:themeFillShade="D9"/>
          </w:tcPr>
          <w:p w14:paraId="7C4BA2BC" w14:textId="5C6F09C8" w:rsidR="003132B6" w:rsidRPr="00646274" w:rsidRDefault="00C721E7" w:rsidP="00646274">
            <w:pPr>
              <w:pStyle w:val="TableBodyText"/>
              <w:rPr>
                <w:lang w:val="en-AU"/>
              </w:rPr>
            </w:pPr>
            <w:r w:rsidRPr="00646274">
              <w:rPr>
                <w:lang w:val="en-AU"/>
              </w:rPr>
              <w:t xml:space="preserve">Factory </w:t>
            </w:r>
            <w:r w:rsidR="005F4F63" w:rsidRPr="00646274">
              <w:rPr>
                <w:lang w:val="en-AU"/>
              </w:rPr>
              <w:t>Conformance Testing</w:t>
            </w:r>
          </w:p>
        </w:tc>
      </w:tr>
      <w:tr w:rsidR="003132B6" w:rsidRPr="00646274" w14:paraId="68782BCD" w14:textId="77777777" w:rsidTr="004C574A">
        <w:trPr>
          <w:trHeight w:val="20"/>
        </w:trPr>
        <w:tc>
          <w:tcPr>
            <w:tcW w:w="2977" w:type="dxa"/>
            <w:tcBorders>
              <w:bottom w:val="single" w:sz="4" w:space="0" w:color="auto"/>
            </w:tcBorders>
            <w:shd w:val="clear" w:color="auto" w:fill="D9D9D9" w:themeFill="background1" w:themeFillShade="D9"/>
          </w:tcPr>
          <w:p w14:paraId="5F3D8967" w14:textId="6B0587B3" w:rsidR="003132B6" w:rsidRPr="00646274" w:rsidRDefault="00FF3FC2" w:rsidP="00646274">
            <w:pPr>
              <w:pStyle w:val="TableBodyText"/>
              <w:rPr>
                <w:rFonts w:cs="Arial"/>
                <w:lang w:val="en-AU"/>
              </w:rPr>
            </w:pPr>
            <w:r w:rsidRPr="00646274">
              <w:rPr>
                <w:rFonts w:cs="Arial"/>
                <w:lang w:val="en-AU"/>
              </w:rPr>
              <w:t xml:space="preserve">≥ </w:t>
            </w:r>
            <w:r w:rsidRPr="00646274">
              <w:rPr>
                <w:lang w:val="en-AU"/>
              </w:rPr>
              <w:t>5,000 m²</w:t>
            </w:r>
          </w:p>
        </w:tc>
        <w:tc>
          <w:tcPr>
            <w:tcW w:w="2835" w:type="dxa"/>
            <w:tcBorders>
              <w:bottom w:val="single" w:sz="4" w:space="0" w:color="auto"/>
            </w:tcBorders>
            <w:shd w:val="clear" w:color="auto" w:fill="D9D9D9" w:themeFill="background1" w:themeFillShade="D9"/>
          </w:tcPr>
          <w:p w14:paraId="56CD2A47" w14:textId="17F53D17" w:rsidR="003132B6" w:rsidRPr="00646274" w:rsidRDefault="00C721E7" w:rsidP="00646274">
            <w:pPr>
              <w:pStyle w:val="TableBodyText"/>
              <w:rPr>
                <w:lang w:val="en-AU"/>
              </w:rPr>
            </w:pPr>
            <w:r w:rsidRPr="00646274">
              <w:rPr>
                <w:lang w:val="en-AU"/>
              </w:rPr>
              <w:t xml:space="preserve">Site </w:t>
            </w:r>
            <w:r w:rsidR="005F4F63" w:rsidRPr="00646274">
              <w:rPr>
                <w:lang w:val="en-AU"/>
              </w:rPr>
              <w:t>Conformance Testing</w:t>
            </w:r>
          </w:p>
        </w:tc>
        <w:tc>
          <w:tcPr>
            <w:tcW w:w="3260" w:type="dxa"/>
            <w:tcBorders>
              <w:bottom w:val="single" w:sz="4" w:space="0" w:color="auto"/>
            </w:tcBorders>
            <w:shd w:val="clear" w:color="auto" w:fill="D9D9D9" w:themeFill="background1" w:themeFillShade="D9"/>
          </w:tcPr>
          <w:p w14:paraId="17DBDB49" w14:textId="3554DC1B" w:rsidR="003132B6" w:rsidRPr="00646274" w:rsidRDefault="00C721E7" w:rsidP="00646274">
            <w:pPr>
              <w:pStyle w:val="TableBodyText"/>
              <w:rPr>
                <w:lang w:val="en-AU"/>
              </w:rPr>
            </w:pPr>
            <w:r w:rsidRPr="00646274">
              <w:rPr>
                <w:lang w:val="en-AU"/>
              </w:rPr>
              <w:t xml:space="preserve">Factory </w:t>
            </w:r>
            <w:r w:rsidR="005F4F63" w:rsidRPr="00646274">
              <w:rPr>
                <w:lang w:val="en-AU"/>
              </w:rPr>
              <w:t>Conformance Testing</w:t>
            </w:r>
          </w:p>
        </w:tc>
      </w:tr>
    </w:tbl>
    <w:p w14:paraId="08F26617" w14:textId="106A10C0" w:rsidR="003132B6" w:rsidRPr="00646274" w:rsidRDefault="005A5014" w:rsidP="004126E5">
      <w:pPr>
        <w:pStyle w:val="Bodynumbered1"/>
        <w:rPr>
          <w:lang w:val="en-AU"/>
        </w:rPr>
      </w:pPr>
      <w:bookmarkStart w:id="72" w:name="_Ref103499688"/>
      <w:r w:rsidRPr="00646274">
        <w:rPr>
          <w:lang w:val="en-AU"/>
        </w:rPr>
        <w:t>W</w:t>
      </w:r>
      <w:r w:rsidR="00724CCE" w:rsidRPr="00646274">
        <w:rPr>
          <w:lang w:val="en-AU"/>
        </w:rPr>
        <w:t>here the total area of geotextile supplied under this Contract is less than 5,000 m²,</w:t>
      </w:r>
      <w:r w:rsidR="004A3B19" w:rsidRPr="00646274">
        <w:rPr>
          <w:lang w:val="en-AU"/>
        </w:rPr>
        <w:t xml:space="preserve"> </w:t>
      </w:r>
      <w:r w:rsidR="00C721E7" w:rsidRPr="00646274">
        <w:rPr>
          <w:lang w:val="en-AU"/>
        </w:rPr>
        <w:t xml:space="preserve">Factory </w:t>
      </w:r>
      <w:r w:rsidR="005F4F63" w:rsidRPr="00646274">
        <w:rPr>
          <w:lang w:val="en-AU"/>
        </w:rPr>
        <w:t>Conformance Testing</w:t>
      </w:r>
      <w:r w:rsidR="004A3B19" w:rsidRPr="00646274">
        <w:rPr>
          <w:lang w:val="en-AU"/>
        </w:rPr>
        <w:t xml:space="preserve"> may be used</w:t>
      </w:r>
      <w:r w:rsidR="00724CCE" w:rsidRPr="00646274">
        <w:rPr>
          <w:lang w:val="en-AU"/>
        </w:rPr>
        <w:t>, provided that the nominal strength of the geotextile supplied is 20% higher than the design Strength Class and the nominal filtration properties are 20% lower than the design Filtration Class requirements</w:t>
      </w:r>
      <w:r w:rsidR="00481BD9" w:rsidRPr="00646274">
        <w:rPr>
          <w:lang w:val="en-AU"/>
        </w:rPr>
        <w:t xml:space="preserve">. Otherwise, </w:t>
      </w:r>
      <w:r w:rsidR="00C721E7" w:rsidRPr="00646274">
        <w:rPr>
          <w:lang w:val="en-AU"/>
        </w:rPr>
        <w:t xml:space="preserve">Site </w:t>
      </w:r>
      <w:r w:rsidR="005F4F63" w:rsidRPr="00646274">
        <w:rPr>
          <w:lang w:val="en-AU"/>
        </w:rPr>
        <w:t>Conformance Testing</w:t>
      </w:r>
      <w:r w:rsidR="00481BD9" w:rsidRPr="00646274">
        <w:rPr>
          <w:lang w:val="en-AU"/>
        </w:rPr>
        <w:t xml:space="preserve"> will apply.</w:t>
      </w:r>
    </w:p>
    <w:bookmarkEnd w:id="72"/>
    <w:p w14:paraId="606F5F13" w14:textId="68F9D8B4" w:rsidR="000C68F7" w:rsidRPr="00646274" w:rsidRDefault="002509DD" w:rsidP="004126E5">
      <w:pPr>
        <w:pStyle w:val="Bodynumbered1"/>
        <w:rPr>
          <w:lang w:val="en-AU"/>
        </w:rPr>
      </w:pPr>
      <w:r w:rsidRPr="00646274">
        <w:rPr>
          <w:lang w:val="en-AU"/>
        </w:rPr>
        <w:t>A</w:t>
      </w:r>
      <w:r w:rsidR="00921471" w:rsidRPr="00646274">
        <w:rPr>
          <w:lang w:val="en-AU"/>
        </w:rPr>
        <w:t>ll</w:t>
      </w:r>
      <w:r w:rsidR="00880319" w:rsidRPr="00646274">
        <w:rPr>
          <w:lang w:val="en-AU"/>
        </w:rPr>
        <w:t xml:space="preserve"> </w:t>
      </w:r>
      <w:r w:rsidR="00921471" w:rsidRPr="00646274">
        <w:rPr>
          <w:lang w:val="en-AU"/>
        </w:rPr>
        <w:t>testing must be performed by a laboratory which is accredited by a body that is a signatory to the International Laboratory Accreditation Cooperation Mutual Recognition Arrangement (ILAC MRA). The National Association of Testing Authorities (NATA) and International Accreditation New Zealand (IANZ) are signatories to ILAC MRA</w:t>
      </w:r>
      <w:r w:rsidR="000C68F7" w:rsidRPr="00646274">
        <w:rPr>
          <w:lang w:val="en-AU"/>
        </w:rPr>
        <w:t>.</w:t>
      </w:r>
    </w:p>
    <w:p w14:paraId="5DE95608" w14:textId="00188410" w:rsidR="002C6C1C" w:rsidRPr="00646274" w:rsidRDefault="00EE660D" w:rsidP="009172A5">
      <w:pPr>
        <w:pStyle w:val="Heading2"/>
      </w:pPr>
      <w:bookmarkStart w:id="73" w:name="_Toc153471542"/>
      <w:bookmarkStart w:id="74" w:name="_Ref101708614"/>
      <w:r w:rsidRPr="00646274">
        <w:t>S</w:t>
      </w:r>
      <w:r w:rsidR="002C6C1C" w:rsidRPr="00646274">
        <w:t>ampling</w:t>
      </w:r>
      <w:bookmarkEnd w:id="73"/>
    </w:p>
    <w:p w14:paraId="45B5D546" w14:textId="1F17F196" w:rsidR="00067149" w:rsidRPr="00646274" w:rsidRDefault="00EE660D" w:rsidP="004126E5">
      <w:pPr>
        <w:pStyle w:val="Bodynumbered1"/>
        <w:rPr>
          <w:lang w:val="en-AU"/>
        </w:rPr>
      </w:pPr>
      <w:bookmarkStart w:id="75" w:name="_Ref101896547"/>
      <w:r w:rsidRPr="00646274">
        <w:rPr>
          <w:lang w:val="en-AU"/>
        </w:rPr>
        <w:t>S</w:t>
      </w:r>
      <w:r w:rsidR="00C03300" w:rsidRPr="00646274">
        <w:rPr>
          <w:lang w:val="en-AU"/>
        </w:rPr>
        <w:t xml:space="preserve">ampling must be carried out at the frequency specified in Table </w:t>
      </w:r>
      <w:r w:rsidR="003F7415" w:rsidRPr="00646274">
        <w:rPr>
          <w:lang w:val="en-AU"/>
        </w:rPr>
        <w:fldChar w:fldCharType="begin"/>
      </w:r>
      <w:r w:rsidR="003F7415" w:rsidRPr="00646274">
        <w:rPr>
          <w:lang w:val="en-AU"/>
        </w:rPr>
        <w:instrText xml:space="preserve"> REF _Ref101896547 \r \h </w:instrText>
      </w:r>
      <w:r w:rsidR="0013584D" w:rsidRPr="00646274">
        <w:rPr>
          <w:lang w:val="en-AU"/>
        </w:rPr>
        <w:instrText xml:space="preserve"> \* MERGEFORMAT </w:instrText>
      </w:r>
      <w:r w:rsidR="003F7415" w:rsidRPr="00646274">
        <w:rPr>
          <w:lang w:val="en-AU"/>
        </w:rPr>
      </w:r>
      <w:r w:rsidR="003F7415" w:rsidRPr="00646274">
        <w:rPr>
          <w:lang w:val="en-AU"/>
        </w:rPr>
        <w:fldChar w:fldCharType="separate"/>
      </w:r>
      <w:r w:rsidR="004B12AA">
        <w:rPr>
          <w:lang w:val="en-AU"/>
        </w:rPr>
        <w:t>8.6</w:t>
      </w:r>
      <w:r w:rsidR="003F7415" w:rsidRPr="00646274">
        <w:rPr>
          <w:lang w:val="en-AU"/>
        </w:rPr>
        <w:fldChar w:fldCharType="end"/>
      </w:r>
      <w:r w:rsidR="00D64509" w:rsidRPr="00646274">
        <w:rPr>
          <w:lang w:val="en-AU"/>
        </w:rPr>
        <w:t>.</w:t>
      </w:r>
      <w:bookmarkEnd w:id="74"/>
      <w:bookmarkEnd w:id="75"/>
    </w:p>
    <w:p w14:paraId="62265B39" w14:textId="15F6070B" w:rsidR="00C03300" w:rsidRPr="00646274" w:rsidRDefault="00C03300" w:rsidP="009172A5">
      <w:pPr>
        <w:pStyle w:val="Caption"/>
      </w:pPr>
      <w:r w:rsidRPr="00646274">
        <w:t>Table</w:t>
      </w:r>
      <w:r w:rsidR="008E4B93" w:rsidRPr="00646274">
        <w:t xml:space="preserve"> </w:t>
      </w:r>
      <w:r w:rsidR="008E4B93" w:rsidRPr="00646274">
        <w:fldChar w:fldCharType="begin"/>
      </w:r>
      <w:r w:rsidR="008E4B93" w:rsidRPr="00646274">
        <w:instrText xml:space="preserve"> REF _Ref101896547 \r \h </w:instrText>
      </w:r>
      <w:r w:rsidR="000E348F" w:rsidRPr="00646274">
        <w:instrText xml:space="preserve"> \* MERGEFORMAT </w:instrText>
      </w:r>
      <w:r w:rsidR="008E4B93" w:rsidRPr="00646274">
        <w:fldChar w:fldCharType="separate"/>
      </w:r>
      <w:r w:rsidR="004B12AA">
        <w:t>8.6</w:t>
      </w:r>
      <w:r w:rsidR="008E4B93" w:rsidRPr="00646274">
        <w:fldChar w:fldCharType="end"/>
      </w:r>
      <w:r w:rsidRPr="00646274">
        <w:t>:</w:t>
      </w:r>
      <w:r w:rsidR="009172A5">
        <w:tab/>
      </w:r>
      <w:r w:rsidRPr="00646274">
        <w:t xml:space="preserve">Sampling </w:t>
      </w:r>
      <w:r w:rsidR="00FD2DF0" w:rsidRPr="00646274">
        <w:t xml:space="preserve">Frequency </w:t>
      </w:r>
    </w:p>
    <w:tbl>
      <w:tblPr>
        <w:tblW w:w="4709"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57" w:type="dxa"/>
          <w:right w:w="57" w:type="dxa"/>
        </w:tblCellMar>
        <w:tblLook w:val="01E0" w:firstRow="1" w:lastRow="1" w:firstColumn="1" w:lastColumn="1" w:noHBand="0" w:noVBand="0"/>
      </w:tblPr>
      <w:tblGrid>
        <w:gridCol w:w="4969"/>
        <w:gridCol w:w="4102"/>
      </w:tblGrid>
      <w:tr w:rsidR="00715534" w:rsidRPr="00646274" w14:paraId="3610392B" w14:textId="77777777" w:rsidTr="00216D0D">
        <w:trPr>
          <w:trHeight w:val="20"/>
        </w:trPr>
        <w:tc>
          <w:tcPr>
            <w:tcW w:w="2739" w:type="pct"/>
            <w:shd w:val="clear" w:color="auto" w:fill="BFBFBF" w:themeFill="background1" w:themeFillShade="BF"/>
          </w:tcPr>
          <w:p w14:paraId="748677F7" w14:textId="77777777" w:rsidR="00715534" w:rsidRPr="00646274" w:rsidRDefault="00715534" w:rsidP="00B427C6">
            <w:pPr>
              <w:pStyle w:val="TableHeading"/>
              <w:rPr>
                <w:bCs/>
              </w:rPr>
            </w:pPr>
            <w:r w:rsidRPr="00646274">
              <w:t>Batch or Order Size Defined as the Lot Size (m²)</w:t>
            </w:r>
          </w:p>
        </w:tc>
        <w:tc>
          <w:tcPr>
            <w:tcW w:w="2261" w:type="pct"/>
            <w:shd w:val="clear" w:color="auto" w:fill="BFBFBF" w:themeFill="background1" w:themeFillShade="BF"/>
          </w:tcPr>
          <w:p w14:paraId="65B52BE6" w14:textId="77777777" w:rsidR="00715534" w:rsidRPr="00646274" w:rsidRDefault="00715534" w:rsidP="00B427C6">
            <w:pPr>
              <w:pStyle w:val="TableHeading"/>
              <w:rPr>
                <w:bCs/>
              </w:rPr>
            </w:pPr>
            <w:r w:rsidRPr="00646274">
              <w:t>Number of Rolls to be Sampled Representing the Lot</w:t>
            </w:r>
          </w:p>
        </w:tc>
      </w:tr>
      <w:tr w:rsidR="00715534" w:rsidRPr="00646274" w14:paraId="2DA2F943" w14:textId="77777777" w:rsidTr="00195DD8">
        <w:trPr>
          <w:trHeight w:val="20"/>
        </w:trPr>
        <w:tc>
          <w:tcPr>
            <w:tcW w:w="2739" w:type="pct"/>
            <w:tcBorders>
              <w:bottom w:val="single" w:sz="4" w:space="0" w:color="FFFFFF" w:themeColor="background1"/>
            </w:tcBorders>
            <w:shd w:val="clear" w:color="auto" w:fill="D9D9D9" w:themeFill="background1" w:themeFillShade="D9"/>
          </w:tcPr>
          <w:p w14:paraId="276E04A8" w14:textId="77777777" w:rsidR="00715534" w:rsidRPr="00646274" w:rsidRDefault="00715534" w:rsidP="00646274">
            <w:pPr>
              <w:pStyle w:val="TableBodyText"/>
              <w:rPr>
                <w:lang w:val="en-AU"/>
              </w:rPr>
            </w:pPr>
            <w:r w:rsidRPr="00646274">
              <w:rPr>
                <w:lang w:val="en-AU"/>
              </w:rPr>
              <w:t>Initial 10,000 or part thereof</w:t>
            </w:r>
          </w:p>
        </w:tc>
        <w:tc>
          <w:tcPr>
            <w:tcW w:w="2261" w:type="pct"/>
            <w:tcBorders>
              <w:bottom w:val="single" w:sz="4" w:space="0" w:color="FFFFFF" w:themeColor="background1"/>
            </w:tcBorders>
            <w:shd w:val="clear" w:color="auto" w:fill="D9D9D9" w:themeFill="background1" w:themeFillShade="D9"/>
          </w:tcPr>
          <w:p w14:paraId="42B5794C" w14:textId="77777777" w:rsidR="00715534" w:rsidRPr="00646274" w:rsidRDefault="00715534" w:rsidP="00646274">
            <w:pPr>
              <w:pStyle w:val="TableBodyText"/>
              <w:rPr>
                <w:lang w:val="en-AU"/>
              </w:rPr>
            </w:pPr>
            <w:r w:rsidRPr="00646274">
              <w:rPr>
                <w:lang w:val="en-AU"/>
              </w:rPr>
              <w:t>1</w:t>
            </w:r>
          </w:p>
        </w:tc>
      </w:tr>
      <w:tr w:rsidR="00715534" w:rsidRPr="00646274" w14:paraId="148874C8" w14:textId="77777777" w:rsidTr="00195DD8">
        <w:trPr>
          <w:trHeight w:val="20"/>
        </w:trPr>
        <w:tc>
          <w:tcPr>
            <w:tcW w:w="2739" w:type="pct"/>
            <w:tcBorders>
              <w:bottom w:val="single" w:sz="4" w:space="0" w:color="auto"/>
            </w:tcBorders>
            <w:shd w:val="clear" w:color="auto" w:fill="D9D9D9" w:themeFill="background1" w:themeFillShade="D9"/>
          </w:tcPr>
          <w:p w14:paraId="604145B2" w14:textId="77777777" w:rsidR="00715534" w:rsidRPr="00646274" w:rsidRDefault="00715534" w:rsidP="00646274">
            <w:pPr>
              <w:pStyle w:val="TableBodyText"/>
              <w:rPr>
                <w:lang w:val="en-AU"/>
              </w:rPr>
            </w:pPr>
            <w:r w:rsidRPr="00646274">
              <w:rPr>
                <w:lang w:val="en-AU"/>
              </w:rPr>
              <w:t>Each subsequent 20,000 or part thereof</w:t>
            </w:r>
          </w:p>
        </w:tc>
        <w:tc>
          <w:tcPr>
            <w:tcW w:w="2261" w:type="pct"/>
            <w:tcBorders>
              <w:bottom w:val="single" w:sz="4" w:space="0" w:color="auto"/>
            </w:tcBorders>
            <w:shd w:val="clear" w:color="auto" w:fill="D9D9D9" w:themeFill="background1" w:themeFillShade="D9"/>
          </w:tcPr>
          <w:p w14:paraId="431BAD02" w14:textId="77777777" w:rsidR="00715534" w:rsidRPr="00646274" w:rsidRDefault="00715534" w:rsidP="00646274">
            <w:pPr>
              <w:pStyle w:val="TableBodyText"/>
              <w:rPr>
                <w:lang w:val="en-AU"/>
              </w:rPr>
            </w:pPr>
            <w:r w:rsidRPr="00646274">
              <w:rPr>
                <w:lang w:val="en-AU"/>
              </w:rPr>
              <w:t>1</w:t>
            </w:r>
          </w:p>
        </w:tc>
      </w:tr>
    </w:tbl>
    <w:p w14:paraId="51F4E350" w14:textId="1D534617" w:rsidR="00C03300" w:rsidRPr="00646274" w:rsidRDefault="00C03300" w:rsidP="00CA6737">
      <w:pPr>
        <w:pStyle w:val="Bodynumbered1"/>
        <w:keepNext/>
        <w:rPr>
          <w:lang w:val="en-AU"/>
        </w:rPr>
      </w:pPr>
      <w:bookmarkStart w:id="76" w:name="_Ref101898995"/>
      <w:r w:rsidRPr="00646274">
        <w:rPr>
          <w:lang w:val="en-AU"/>
        </w:rPr>
        <w:lastRenderedPageBreak/>
        <w:t>A representative sample covering approximately 15 m² of geotextile must be cut from each sampled roll</w:t>
      </w:r>
      <w:r w:rsidR="00552B5B" w:rsidRPr="00646274">
        <w:rPr>
          <w:lang w:val="en-AU"/>
        </w:rPr>
        <w:t>,</w:t>
      </w:r>
      <w:r w:rsidRPr="00646274">
        <w:rPr>
          <w:lang w:val="en-AU"/>
        </w:rPr>
        <w:t xml:space="preserve"> but not within two metres of the start or end of the roll. Where directed by the Principal, samples must also be cut and supplied to the Principal.</w:t>
      </w:r>
      <w:bookmarkEnd w:id="76"/>
    </w:p>
    <w:tbl>
      <w:tblPr>
        <w:tblStyle w:val="SimpleTable11"/>
        <w:tblW w:w="4709" w:type="pct"/>
        <w:tblInd w:w="562" w:type="dxa"/>
        <w:tblBorders>
          <w:top w:val="single" w:sz="4" w:space="0" w:color="FFFFFF"/>
          <w:bottom w:val="single" w:sz="4" w:space="0" w:color="FFFFFF"/>
        </w:tblBorders>
        <w:tblLook w:val="04A0" w:firstRow="1" w:lastRow="0" w:firstColumn="1" w:lastColumn="0" w:noHBand="0" w:noVBand="1"/>
      </w:tblPr>
      <w:tblGrid>
        <w:gridCol w:w="2019"/>
        <w:gridCol w:w="7052"/>
      </w:tblGrid>
      <w:tr w:rsidR="00C03300" w:rsidRPr="00646274" w14:paraId="22E6102D" w14:textId="77777777" w:rsidTr="00216D0D">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267CF595" w14:textId="77777777" w:rsidR="00C03300" w:rsidRPr="00B427C6" w:rsidRDefault="00C03300" w:rsidP="00B427C6">
            <w:pPr>
              <w:pStyle w:val="TableHeading"/>
              <w:rPr>
                <w:rFonts w:eastAsia="SimSun"/>
                <w:b/>
                <w:bCs/>
              </w:rPr>
            </w:pPr>
            <w:r w:rsidRPr="00B427C6">
              <w:rPr>
                <w:rFonts w:eastAsia="SimSun"/>
                <w:b/>
                <w:bCs/>
              </w:rPr>
              <w:t>WITNESS POINT 1.</w:t>
            </w:r>
          </w:p>
        </w:tc>
      </w:tr>
      <w:tr w:rsidR="00C03300" w:rsidRPr="00646274" w14:paraId="64412341" w14:textId="77777777" w:rsidTr="006550D5">
        <w:tc>
          <w:tcPr>
            <w:tcW w:w="1113" w:type="pct"/>
            <w:tcBorders>
              <w:bottom w:val="single" w:sz="4" w:space="0" w:color="FFFFFF"/>
            </w:tcBorders>
            <w:shd w:val="clear" w:color="auto" w:fill="D9D9D9" w:themeFill="background1" w:themeFillShade="D9"/>
          </w:tcPr>
          <w:p w14:paraId="6F0746EA" w14:textId="77777777" w:rsidR="00C03300" w:rsidRPr="00646274" w:rsidRDefault="00C03300" w:rsidP="00B427C6">
            <w:pPr>
              <w:pStyle w:val="TableBodyText"/>
              <w:rPr>
                <w:rFonts w:eastAsia="SimSun"/>
                <w:b/>
              </w:rPr>
            </w:pPr>
            <w:r w:rsidRPr="00646274">
              <w:rPr>
                <w:rFonts w:eastAsia="SimSun"/>
              </w:rPr>
              <w:t xml:space="preserve">Process </w:t>
            </w:r>
          </w:p>
        </w:tc>
        <w:tc>
          <w:tcPr>
            <w:tcW w:w="3887" w:type="pct"/>
            <w:tcBorders>
              <w:bottom w:val="single" w:sz="4" w:space="0" w:color="FFFFFF"/>
            </w:tcBorders>
            <w:shd w:val="clear" w:color="auto" w:fill="D9D9D9" w:themeFill="background1" w:themeFillShade="D9"/>
          </w:tcPr>
          <w:p w14:paraId="05388489" w14:textId="40DA1743" w:rsidR="00C03300" w:rsidRPr="00646274" w:rsidRDefault="00C03300" w:rsidP="00B427C6">
            <w:pPr>
              <w:pStyle w:val="TableBodyText"/>
              <w:rPr>
                <w:rFonts w:eastAsia="SimSun"/>
                <w:b/>
              </w:rPr>
            </w:pPr>
            <w:r w:rsidRPr="00646274">
              <w:t>Sampling of geotextile</w:t>
            </w:r>
            <w:r w:rsidR="00546072" w:rsidRPr="00646274">
              <w:t xml:space="preserve"> (where </w:t>
            </w:r>
            <w:r w:rsidR="00C721E7" w:rsidRPr="00646274">
              <w:t xml:space="preserve">Site </w:t>
            </w:r>
            <w:r w:rsidR="005F4F63" w:rsidRPr="00646274">
              <w:t>Conformance Testing</w:t>
            </w:r>
            <w:r w:rsidR="00546072" w:rsidRPr="00646274">
              <w:t xml:space="preserve"> applies)</w:t>
            </w:r>
            <w:r w:rsidRPr="00646274">
              <w:t>.</w:t>
            </w:r>
          </w:p>
        </w:tc>
      </w:tr>
      <w:tr w:rsidR="00C03300" w:rsidRPr="00646274" w14:paraId="0D973F64" w14:textId="77777777" w:rsidTr="006550D5">
        <w:tc>
          <w:tcPr>
            <w:tcW w:w="1113" w:type="pct"/>
            <w:tcBorders>
              <w:bottom w:val="single" w:sz="8" w:space="0" w:color="004259"/>
            </w:tcBorders>
            <w:shd w:val="clear" w:color="auto" w:fill="D9D9D9" w:themeFill="background1" w:themeFillShade="D9"/>
          </w:tcPr>
          <w:p w14:paraId="31F26A40" w14:textId="77777777" w:rsidR="00C03300" w:rsidRPr="00646274" w:rsidRDefault="00C03300" w:rsidP="00B427C6">
            <w:pPr>
              <w:pStyle w:val="TableBodyText"/>
              <w:rPr>
                <w:rFonts w:eastAsia="SimSun"/>
              </w:rPr>
            </w:pPr>
            <w:r w:rsidRPr="00646274">
              <w:rPr>
                <w:rFonts w:eastAsia="SimSun"/>
              </w:rPr>
              <w:t xml:space="preserve">Notification Period </w:t>
            </w:r>
          </w:p>
        </w:tc>
        <w:tc>
          <w:tcPr>
            <w:tcW w:w="3887" w:type="pct"/>
            <w:tcBorders>
              <w:bottom w:val="single" w:sz="8" w:space="0" w:color="004259"/>
            </w:tcBorders>
            <w:shd w:val="clear" w:color="auto" w:fill="D9D9D9" w:themeFill="background1" w:themeFillShade="D9"/>
          </w:tcPr>
          <w:p w14:paraId="3BE2F9D5" w14:textId="77777777" w:rsidR="00C03300" w:rsidRPr="00646274" w:rsidRDefault="00C03300" w:rsidP="00B427C6">
            <w:pPr>
              <w:pStyle w:val="TableBodyText"/>
              <w:rPr>
                <w:rFonts w:eastAsia="SimSun"/>
              </w:rPr>
            </w:pPr>
            <w:r w:rsidRPr="00646274">
              <w:rPr>
                <w:rFonts w:eastAsia="SimSun"/>
              </w:rPr>
              <w:t>At least 1 working day before the sampling.</w:t>
            </w:r>
          </w:p>
        </w:tc>
      </w:tr>
    </w:tbl>
    <w:p w14:paraId="7E679F17" w14:textId="1DB0BB8A" w:rsidR="005A5725" w:rsidRPr="00646274" w:rsidRDefault="00C03300" w:rsidP="004126E5">
      <w:pPr>
        <w:pStyle w:val="Bodynumbered1"/>
        <w:rPr>
          <w:lang w:val="en-AU"/>
        </w:rPr>
      </w:pPr>
      <w:r w:rsidRPr="00646274">
        <w:rPr>
          <w:lang w:val="en-AU"/>
        </w:rPr>
        <w:t>Each sample must be clearly marked with a large arrow showing the longitudinal direction of the geotextile. This is termed the warp direction for woven geotextiles. The directional marking is required to identify strength tests in both longitudinal and transverse directions. This applies to both woven and non-woven geotextiles.</w:t>
      </w:r>
    </w:p>
    <w:p w14:paraId="1D21068B" w14:textId="2CF93EC7" w:rsidR="00681D83" w:rsidRPr="00646274" w:rsidRDefault="00681D83" w:rsidP="004126E5">
      <w:pPr>
        <w:pStyle w:val="Bodynumbered1"/>
        <w:rPr>
          <w:lang w:val="en-AU"/>
        </w:rPr>
      </w:pPr>
      <w:r w:rsidRPr="00646274">
        <w:rPr>
          <w:lang w:val="en-AU"/>
        </w:rPr>
        <w:t xml:space="preserve">At least </w:t>
      </w:r>
      <w:r w:rsidR="005000D5" w:rsidRPr="00646274">
        <w:rPr>
          <w:lang w:val="en-AU"/>
        </w:rPr>
        <w:t xml:space="preserve">10 test specimens </w:t>
      </w:r>
      <w:r w:rsidRPr="00646274">
        <w:rPr>
          <w:lang w:val="en-AU"/>
        </w:rPr>
        <w:t xml:space="preserve">must be </w:t>
      </w:r>
      <w:r w:rsidR="005000D5" w:rsidRPr="00646274">
        <w:rPr>
          <w:lang w:val="en-AU"/>
        </w:rPr>
        <w:t xml:space="preserve">cut from the longitudinal direction and </w:t>
      </w:r>
      <w:r w:rsidR="00D507AF" w:rsidRPr="00646274">
        <w:rPr>
          <w:lang w:val="en-AU"/>
        </w:rPr>
        <w:t xml:space="preserve">at least </w:t>
      </w:r>
      <w:r w:rsidR="005000D5" w:rsidRPr="00646274">
        <w:rPr>
          <w:lang w:val="en-AU"/>
        </w:rPr>
        <w:t xml:space="preserve">10 specimens </w:t>
      </w:r>
      <w:r w:rsidR="00D507AF" w:rsidRPr="00646274">
        <w:rPr>
          <w:lang w:val="en-AU"/>
        </w:rPr>
        <w:t xml:space="preserve">must be </w:t>
      </w:r>
      <w:r w:rsidR="005000D5" w:rsidRPr="00646274">
        <w:rPr>
          <w:lang w:val="en-AU"/>
        </w:rPr>
        <w:t xml:space="preserve">cut from the transverse direction of the sampled roll of geotextile. </w:t>
      </w:r>
    </w:p>
    <w:p w14:paraId="0C68E98B" w14:textId="590B2F43" w:rsidR="0094165C" w:rsidRPr="00646274" w:rsidRDefault="0094165C" w:rsidP="004126E5">
      <w:pPr>
        <w:pStyle w:val="Bodynumbered1"/>
        <w:rPr>
          <w:lang w:val="en-AU"/>
        </w:rPr>
      </w:pPr>
      <w:r w:rsidRPr="00646274">
        <w:rPr>
          <w:lang w:val="en-AU"/>
        </w:rPr>
        <w:t xml:space="preserve">Where </w:t>
      </w:r>
      <w:r w:rsidR="00C721E7" w:rsidRPr="00646274">
        <w:rPr>
          <w:lang w:val="en-AU"/>
        </w:rPr>
        <w:t xml:space="preserve">Factory </w:t>
      </w:r>
      <w:r w:rsidR="005F4F63" w:rsidRPr="00646274">
        <w:rPr>
          <w:lang w:val="en-AU"/>
        </w:rPr>
        <w:t>Conformance Testing</w:t>
      </w:r>
      <w:r w:rsidRPr="00646274">
        <w:rPr>
          <w:lang w:val="en-AU"/>
        </w:rPr>
        <w:t xml:space="preserve"> is used</w:t>
      </w:r>
      <w:r w:rsidR="003A1914" w:rsidRPr="00646274">
        <w:rPr>
          <w:lang w:val="en-AU"/>
        </w:rPr>
        <w:t>, t</w:t>
      </w:r>
      <w:r w:rsidRPr="00646274">
        <w:rPr>
          <w:lang w:val="en-AU"/>
        </w:rPr>
        <w:t>he period between the testing must not exceed 12 months.</w:t>
      </w:r>
    </w:p>
    <w:p w14:paraId="684F254C" w14:textId="3A144B39" w:rsidR="00C03300" w:rsidRPr="00646274" w:rsidRDefault="00C03300" w:rsidP="005F13DE">
      <w:pPr>
        <w:pStyle w:val="Heading2"/>
      </w:pPr>
      <w:r w:rsidRPr="00646274">
        <w:t>Testing</w:t>
      </w:r>
      <w:r w:rsidR="003D2306" w:rsidRPr="00646274">
        <w:t xml:space="preserve"> and Acceptance</w:t>
      </w:r>
    </w:p>
    <w:p w14:paraId="6854AE13" w14:textId="76C46423" w:rsidR="00F32957" w:rsidRPr="00646274" w:rsidRDefault="0057189A" w:rsidP="004126E5">
      <w:pPr>
        <w:pStyle w:val="Bodynumbered1"/>
        <w:rPr>
          <w:lang w:val="en-AU"/>
        </w:rPr>
      </w:pPr>
      <w:r w:rsidRPr="00646274">
        <w:rPr>
          <w:lang w:val="en-AU"/>
        </w:rPr>
        <w:t xml:space="preserve">A minimum of 10 specimens from each sample must be tested for each property </w:t>
      </w:r>
      <w:r w:rsidR="00014410" w:rsidRPr="00646274">
        <w:rPr>
          <w:lang w:val="en-AU"/>
        </w:rPr>
        <w:t xml:space="preserve">listed in </w:t>
      </w:r>
      <w:r w:rsidR="00C76424" w:rsidRPr="00646274">
        <w:rPr>
          <w:lang w:val="en-AU"/>
        </w:rPr>
        <w:t>Table</w:t>
      </w:r>
      <w:r w:rsidR="00DE4D7F" w:rsidRPr="00646274">
        <w:rPr>
          <w:lang w:val="en-AU"/>
        </w:rPr>
        <w:t xml:space="preserve"> </w:t>
      </w:r>
      <w:r w:rsidR="00DE4D7F" w:rsidRPr="00646274">
        <w:rPr>
          <w:lang w:val="en-AU"/>
        </w:rPr>
        <w:fldChar w:fldCharType="begin"/>
      </w:r>
      <w:r w:rsidR="00DE4D7F" w:rsidRPr="00646274">
        <w:rPr>
          <w:lang w:val="en-AU"/>
        </w:rPr>
        <w:instrText xml:space="preserve"> REF _Ref101692963 \n \h </w:instrText>
      </w:r>
      <w:r w:rsidR="00DC3C17" w:rsidRPr="00646274">
        <w:rPr>
          <w:lang w:val="en-AU"/>
        </w:rPr>
        <w:instrText xml:space="preserve"> \* MERGEFORMAT </w:instrText>
      </w:r>
      <w:r w:rsidR="00DE4D7F" w:rsidRPr="00646274">
        <w:rPr>
          <w:lang w:val="en-AU"/>
        </w:rPr>
      </w:r>
      <w:r w:rsidR="00DE4D7F" w:rsidRPr="00646274">
        <w:rPr>
          <w:lang w:val="en-AU"/>
        </w:rPr>
        <w:fldChar w:fldCharType="separate"/>
      </w:r>
      <w:r w:rsidR="004B12AA">
        <w:rPr>
          <w:lang w:val="en-AU"/>
        </w:rPr>
        <w:t>5.8</w:t>
      </w:r>
      <w:r w:rsidR="00DE4D7F" w:rsidRPr="00646274">
        <w:rPr>
          <w:lang w:val="en-AU"/>
        </w:rPr>
        <w:fldChar w:fldCharType="end"/>
      </w:r>
      <w:r w:rsidR="00C76424" w:rsidRPr="00646274">
        <w:rPr>
          <w:lang w:val="en-AU"/>
        </w:rPr>
        <w:t xml:space="preserve"> and Table </w:t>
      </w:r>
      <w:r w:rsidR="00F32957" w:rsidRPr="00646274">
        <w:rPr>
          <w:lang w:val="en-AU"/>
        </w:rPr>
        <w:fldChar w:fldCharType="begin"/>
      </w:r>
      <w:r w:rsidR="00F32957" w:rsidRPr="00646274">
        <w:rPr>
          <w:lang w:val="en-AU"/>
        </w:rPr>
        <w:instrText xml:space="preserve"> REF _Ref101695775 \n \h </w:instrText>
      </w:r>
      <w:r w:rsidR="00DC3C17" w:rsidRPr="00646274">
        <w:rPr>
          <w:lang w:val="en-AU"/>
        </w:rPr>
        <w:instrText xml:space="preserve"> \* MERGEFORMAT </w:instrText>
      </w:r>
      <w:r w:rsidR="00F32957" w:rsidRPr="00646274">
        <w:rPr>
          <w:lang w:val="en-AU"/>
        </w:rPr>
      </w:r>
      <w:r w:rsidR="00F32957" w:rsidRPr="00646274">
        <w:rPr>
          <w:lang w:val="en-AU"/>
        </w:rPr>
        <w:fldChar w:fldCharType="separate"/>
      </w:r>
      <w:r w:rsidR="004B12AA">
        <w:rPr>
          <w:lang w:val="en-AU"/>
        </w:rPr>
        <w:t>5.9</w:t>
      </w:r>
      <w:r w:rsidR="00F32957" w:rsidRPr="00646274">
        <w:rPr>
          <w:lang w:val="en-AU"/>
        </w:rPr>
        <w:fldChar w:fldCharType="end"/>
      </w:r>
      <w:r w:rsidR="00F32957" w:rsidRPr="00646274">
        <w:rPr>
          <w:lang w:val="en-AU"/>
        </w:rPr>
        <w:t>.</w:t>
      </w:r>
    </w:p>
    <w:p w14:paraId="7D972A9D" w14:textId="08FE2661" w:rsidR="00C03300" w:rsidRPr="00646274" w:rsidRDefault="007B6BE9" w:rsidP="004126E5">
      <w:pPr>
        <w:pStyle w:val="Bodynumbered1"/>
        <w:rPr>
          <w:lang w:val="en-AU"/>
        </w:rPr>
      </w:pPr>
      <w:r w:rsidRPr="00646274">
        <w:rPr>
          <w:lang w:val="en-AU"/>
        </w:rPr>
        <w:t xml:space="preserve">The results of all tests </w:t>
      </w:r>
      <w:r w:rsidR="00F82732" w:rsidRPr="00646274">
        <w:rPr>
          <w:lang w:val="en-AU"/>
        </w:rPr>
        <w:t xml:space="preserve">undertaken </w:t>
      </w:r>
      <w:r w:rsidRPr="00646274">
        <w:rPr>
          <w:lang w:val="en-AU"/>
        </w:rPr>
        <w:t xml:space="preserve">must be </w:t>
      </w:r>
      <w:r w:rsidR="005D7CB4" w:rsidRPr="00646274">
        <w:rPr>
          <w:lang w:val="en-AU"/>
        </w:rPr>
        <w:t xml:space="preserve">included in </w:t>
      </w:r>
      <w:r w:rsidR="00642386" w:rsidRPr="00646274">
        <w:rPr>
          <w:lang w:val="en-AU"/>
        </w:rPr>
        <w:t>the</w:t>
      </w:r>
      <w:r w:rsidR="005D7CB4" w:rsidRPr="00646274">
        <w:rPr>
          <w:lang w:val="en-AU"/>
        </w:rPr>
        <w:t xml:space="preserve"> test report</w:t>
      </w:r>
      <w:r w:rsidR="00F82732" w:rsidRPr="00646274">
        <w:rPr>
          <w:lang w:val="en-AU"/>
        </w:rPr>
        <w:t xml:space="preserve"> </w:t>
      </w:r>
      <w:r w:rsidR="001E30F8" w:rsidRPr="00646274">
        <w:rPr>
          <w:lang w:val="en-AU"/>
        </w:rPr>
        <w:t>for each Lot</w:t>
      </w:r>
      <w:r w:rsidR="00A70FE1" w:rsidRPr="00646274">
        <w:rPr>
          <w:lang w:val="en-AU"/>
        </w:rPr>
        <w:t>.</w:t>
      </w:r>
    </w:p>
    <w:p w14:paraId="49871A9A" w14:textId="1F26188C" w:rsidR="00F858CC" w:rsidRPr="00646274" w:rsidRDefault="00F858CC" w:rsidP="004126E5">
      <w:pPr>
        <w:pStyle w:val="Bodynumbered1"/>
        <w:rPr>
          <w:lang w:val="en-AU"/>
        </w:rPr>
      </w:pPr>
      <w:r w:rsidRPr="00646274">
        <w:rPr>
          <w:lang w:val="en-AU"/>
        </w:rPr>
        <w:t>Where a characteristic value is specified, it is the 20</w:t>
      </w:r>
      <w:r w:rsidRPr="00646274">
        <w:rPr>
          <w:vertAlign w:val="superscript"/>
          <w:lang w:val="en-AU"/>
        </w:rPr>
        <w:t>th</w:t>
      </w:r>
      <w:r w:rsidRPr="00646274">
        <w:rPr>
          <w:lang w:val="en-AU"/>
        </w:rPr>
        <w:t xml:space="preserve"> percentile value for the Lot tested.</w:t>
      </w:r>
    </w:p>
    <w:p w14:paraId="2043467A" w14:textId="058489CC" w:rsidR="006F5806" w:rsidRPr="00646274" w:rsidRDefault="00C03300" w:rsidP="004126E5">
      <w:pPr>
        <w:pStyle w:val="Bodynumbered1"/>
        <w:rPr>
          <w:lang w:val="en-AU"/>
        </w:rPr>
      </w:pPr>
      <w:r w:rsidRPr="00646274">
        <w:rPr>
          <w:lang w:val="en-AU"/>
        </w:rPr>
        <w:t xml:space="preserve">A </w:t>
      </w:r>
      <w:r w:rsidR="009E2640" w:rsidRPr="00646274">
        <w:rPr>
          <w:lang w:val="en-AU"/>
        </w:rPr>
        <w:t>L</w:t>
      </w:r>
      <w:r w:rsidRPr="00646274">
        <w:rPr>
          <w:lang w:val="en-AU"/>
        </w:rPr>
        <w:t xml:space="preserve">ot </w:t>
      </w:r>
      <w:r w:rsidR="009E2640" w:rsidRPr="00646274">
        <w:rPr>
          <w:lang w:val="en-AU"/>
        </w:rPr>
        <w:t xml:space="preserve">is </w:t>
      </w:r>
      <w:r w:rsidRPr="00646274">
        <w:rPr>
          <w:lang w:val="en-AU"/>
        </w:rPr>
        <w:t xml:space="preserve">deemed to </w:t>
      </w:r>
      <w:r w:rsidR="00992622" w:rsidRPr="00646274">
        <w:rPr>
          <w:lang w:val="en-AU"/>
        </w:rPr>
        <w:t xml:space="preserve">conform </w:t>
      </w:r>
      <w:r w:rsidRPr="00646274">
        <w:rPr>
          <w:lang w:val="en-AU"/>
        </w:rPr>
        <w:t xml:space="preserve">if </w:t>
      </w:r>
      <w:r w:rsidR="004D4C37" w:rsidRPr="00646274">
        <w:rPr>
          <w:lang w:val="en-AU"/>
        </w:rPr>
        <w:t xml:space="preserve">the </w:t>
      </w:r>
      <w:r w:rsidR="00AE6197" w:rsidRPr="00646274">
        <w:rPr>
          <w:lang w:val="en-AU"/>
        </w:rPr>
        <w:t>properties</w:t>
      </w:r>
      <w:r w:rsidR="004D4C37" w:rsidRPr="00646274">
        <w:rPr>
          <w:lang w:val="en-AU"/>
        </w:rPr>
        <w:t xml:space="preserve"> determined from the testing </w:t>
      </w:r>
      <w:r w:rsidR="00AE6197" w:rsidRPr="00646274">
        <w:rPr>
          <w:lang w:val="en-AU"/>
        </w:rPr>
        <w:t xml:space="preserve">meet or exceed the values specified in Table </w:t>
      </w:r>
      <w:r w:rsidR="00AE6197" w:rsidRPr="00646274">
        <w:rPr>
          <w:lang w:val="en-AU"/>
        </w:rPr>
        <w:fldChar w:fldCharType="begin"/>
      </w:r>
      <w:r w:rsidR="00AE6197" w:rsidRPr="00646274">
        <w:rPr>
          <w:lang w:val="en-AU"/>
        </w:rPr>
        <w:instrText xml:space="preserve"> REF _Ref101692963 \n \h </w:instrText>
      </w:r>
      <w:r w:rsidR="004B3483" w:rsidRPr="00646274">
        <w:rPr>
          <w:lang w:val="en-AU"/>
        </w:rPr>
        <w:instrText xml:space="preserve"> \* MERGEFORMAT </w:instrText>
      </w:r>
      <w:r w:rsidR="00AE6197" w:rsidRPr="00646274">
        <w:rPr>
          <w:lang w:val="en-AU"/>
        </w:rPr>
      </w:r>
      <w:r w:rsidR="00AE6197" w:rsidRPr="00646274">
        <w:rPr>
          <w:lang w:val="en-AU"/>
        </w:rPr>
        <w:fldChar w:fldCharType="separate"/>
      </w:r>
      <w:r w:rsidR="004B12AA">
        <w:rPr>
          <w:lang w:val="en-AU"/>
        </w:rPr>
        <w:t>5.8</w:t>
      </w:r>
      <w:r w:rsidR="00AE6197" w:rsidRPr="00646274">
        <w:rPr>
          <w:lang w:val="en-AU"/>
        </w:rPr>
        <w:fldChar w:fldCharType="end"/>
      </w:r>
      <w:r w:rsidR="00AE6197" w:rsidRPr="00646274">
        <w:rPr>
          <w:lang w:val="en-AU"/>
        </w:rPr>
        <w:t xml:space="preserve"> and Table </w:t>
      </w:r>
      <w:r w:rsidR="00AE6197" w:rsidRPr="00646274">
        <w:rPr>
          <w:lang w:val="en-AU"/>
        </w:rPr>
        <w:fldChar w:fldCharType="begin"/>
      </w:r>
      <w:r w:rsidR="00AE6197" w:rsidRPr="00646274">
        <w:rPr>
          <w:lang w:val="en-AU"/>
        </w:rPr>
        <w:instrText xml:space="preserve"> REF _Ref101695775 \n \h </w:instrText>
      </w:r>
      <w:r w:rsidR="004B3483" w:rsidRPr="00646274">
        <w:rPr>
          <w:lang w:val="en-AU"/>
        </w:rPr>
        <w:instrText xml:space="preserve"> \* MERGEFORMAT </w:instrText>
      </w:r>
      <w:r w:rsidR="00AE6197" w:rsidRPr="00646274">
        <w:rPr>
          <w:lang w:val="en-AU"/>
        </w:rPr>
      </w:r>
      <w:r w:rsidR="00AE6197" w:rsidRPr="00646274">
        <w:rPr>
          <w:lang w:val="en-AU"/>
        </w:rPr>
        <w:fldChar w:fldCharType="separate"/>
      </w:r>
      <w:r w:rsidR="004B12AA">
        <w:rPr>
          <w:lang w:val="en-AU"/>
        </w:rPr>
        <w:t>5.9</w:t>
      </w:r>
      <w:r w:rsidR="00AE6197" w:rsidRPr="00646274">
        <w:rPr>
          <w:lang w:val="en-AU"/>
        </w:rPr>
        <w:fldChar w:fldCharType="end"/>
      </w:r>
      <w:r w:rsidR="00136E5C" w:rsidRPr="00646274">
        <w:rPr>
          <w:lang w:val="en-AU"/>
        </w:rPr>
        <w:t xml:space="preserve"> for the specified</w:t>
      </w:r>
      <w:r w:rsidR="009C5E7B" w:rsidRPr="00646274">
        <w:rPr>
          <w:lang w:val="en-AU"/>
        </w:rPr>
        <w:t xml:space="preserve"> Strength Class and Filtration Class</w:t>
      </w:r>
      <w:r w:rsidR="00AE6197" w:rsidRPr="00646274">
        <w:rPr>
          <w:lang w:val="en-AU"/>
        </w:rPr>
        <w:t>.</w:t>
      </w:r>
      <w:r w:rsidRPr="00646274">
        <w:rPr>
          <w:lang w:val="en-AU"/>
        </w:rPr>
        <w:t xml:space="preserve"> If a </w:t>
      </w:r>
      <w:r w:rsidR="00992622" w:rsidRPr="00646274">
        <w:rPr>
          <w:lang w:val="en-AU"/>
        </w:rPr>
        <w:t>L</w:t>
      </w:r>
      <w:r w:rsidRPr="00646274">
        <w:rPr>
          <w:lang w:val="en-AU"/>
        </w:rPr>
        <w:t xml:space="preserve">ot </w:t>
      </w:r>
      <w:r w:rsidR="00992622" w:rsidRPr="00646274">
        <w:rPr>
          <w:lang w:val="en-AU"/>
        </w:rPr>
        <w:t>is non-conforming</w:t>
      </w:r>
      <w:r w:rsidRPr="00646274">
        <w:rPr>
          <w:lang w:val="en-AU"/>
        </w:rPr>
        <w:t xml:space="preserve">, the </w:t>
      </w:r>
      <w:r w:rsidR="001E00A7" w:rsidRPr="00646274">
        <w:rPr>
          <w:lang w:val="en-AU"/>
        </w:rPr>
        <w:t>L</w:t>
      </w:r>
      <w:r w:rsidRPr="00646274">
        <w:rPr>
          <w:lang w:val="en-AU"/>
        </w:rPr>
        <w:t xml:space="preserve">ot may be re-sampled as specified in Clause </w:t>
      </w:r>
      <w:r w:rsidR="00714356" w:rsidRPr="00646274">
        <w:rPr>
          <w:lang w:val="en-AU"/>
        </w:rPr>
        <w:t> </w:t>
      </w:r>
      <w:r w:rsidR="00714356" w:rsidRPr="00646274">
        <w:rPr>
          <w:lang w:val="en-AU"/>
        </w:rPr>
        <w:fldChar w:fldCharType="begin"/>
      </w:r>
      <w:r w:rsidR="00714356" w:rsidRPr="00646274">
        <w:rPr>
          <w:lang w:val="en-AU"/>
        </w:rPr>
        <w:instrText xml:space="preserve"> REF _Ref101896547 \r \h </w:instrText>
      </w:r>
      <w:r w:rsidR="00161A97" w:rsidRPr="00646274">
        <w:rPr>
          <w:lang w:val="en-AU"/>
        </w:rPr>
        <w:instrText xml:space="preserve"> \* MERGEFORMAT </w:instrText>
      </w:r>
      <w:r w:rsidR="00714356" w:rsidRPr="00646274">
        <w:rPr>
          <w:lang w:val="en-AU"/>
        </w:rPr>
      </w:r>
      <w:r w:rsidR="00714356" w:rsidRPr="00646274">
        <w:rPr>
          <w:lang w:val="en-AU"/>
        </w:rPr>
        <w:fldChar w:fldCharType="separate"/>
      </w:r>
      <w:r w:rsidR="004B12AA">
        <w:rPr>
          <w:lang w:val="en-AU"/>
        </w:rPr>
        <w:t>8.6</w:t>
      </w:r>
      <w:r w:rsidR="00714356" w:rsidRPr="00646274">
        <w:rPr>
          <w:lang w:val="en-AU"/>
        </w:rPr>
        <w:fldChar w:fldCharType="end"/>
      </w:r>
      <w:r w:rsidRPr="00646274">
        <w:rPr>
          <w:lang w:val="en-AU"/>
        </w:rPr>
        <w:t xml:space="preserve"> and retested</w:t>
      </w:r>
      <w:r w:rsidR="001E00A7" w:rsidRPr="00646274">
        <w:rPr>
          <w:lang w:val="en-AU"/>
        </w:rPr>
        <w:t>.</w:t>
      </w:r>
      <w:r w:rsidRPr="00646274">
        <w:rPr>
          <w:lang w:val="en-AU"/>
        </w:rPr>
        <w:t xml:space="preserve"> If on retesting, the </w:t>
      </w:r>
      <w:r w:rsidR="001E00A7" w:rsidRPr="00646274">
        <w:rPr>
          <w:lang w:val="en-AU"/>
        </w:rPr>
        <w:t>L</w:t>
      </w:r>
      <w:r w:rsidRPr="00646274">
        <w:rPr>
          <w:lang w:val="en-AU"/>
        </w:rPr>
        <w:t>ot fails to achieve conformance</w:t>
      </w:r>
      <w:r w:rsidR="00161A97" w:rsidRPr="00646274">
        <w:rPr>
          <w:lang w:val="en-AU"/>
        </w:rPr>
        <w:t>,</w:t>
      </w:r>
      <w:r w:rsidRPr="00646274">
        <w:rPr>
          <w:lang w:val="en-AU"/>
        </w:rPr>
        <w:t xml:space="preserve"> the </w:t>
      </w:r>
      <w:r w:rsidR="00161A97" w:rsidRPr="00646274">
        <w:rPr>
          <w:lang w:val="en-AU"/>
        </w:rPr>
        <w:t>L</w:t>
      </w:r>
      <w:r w:rsidRPr="00646274">
        <w:rPr>
          <w:lang w:val="en-AU"/>
        </w:rPr>
        <w:t xml:space="preserve">ot </w:t>
      </w:r>
      <w:r w:rsidR="00116BFD" w:rsidRPr="00646274">
        <w:rPr>
          <w:lang w:val="en-AU"/>
        </w:rPr>
        <w:t xml:space="preserve">is </w:t>
      </w:r>
      <w:r w:rsidRPr="00646274">
        <w:rPr>
          <w:lang w:val="en-AU"/>
        </w:rPr>
        <w:t>rejected</w:t>
      </w:r>
      <w:r w:rsidR="00116BFD" w:rsidRPr="00646274">
        <w:rPr>
          <w:lang w:val="en-AU"/>
        </w:rPr>
        <w:t xml:space="preserve"> and must not be used in the Works.</w:t>
      </w:r>
    </w:p>
    <w:p w14:paraId="4CCBF3A1" w14:textId="2A284917" w:rsidR="00870CDE" w:rsidRPr="00646274" w:rsidRDefault="00C03300" w:rsidP="004126E5">
      <w:pPr>
        <w:pStyle w:val="Bodynumbered1"/>
        <w:rPr>
          <w:lang w:val="en-AU"/>
        </w:rPr>
      </w:pPr>
      <w:bookmarkStart w:id="77" w:name="_Ref101898418"/>
      <w:r w:rsidRPr="00646274">
        <w:rPr>
          <w:lang w:val="en-AU"/>
        </w:rPr>
        <w:t xml:space="preserve">Geotextile must not be placed prior to </w:t>
      </w:r>
      <w:r w:rsidR="0050330F" w:rsidRPr="00646274">
        <w:rPr>
          <w:lang w:val="en-AU"/>
        </w:rPr>
        <w:t>the release of Hold Point 3.</w:t>
      </w:r>
      <w:bookmarkEnd w:id="77"/>
    </w:p>
    <w:tbl>
      <w:tblPr>
        <w:tblStyle w:val="TMTable"/>
        <w:tblW w:w="9072" w:type="dxa"/>
        <w:tblInd w:w="557" w:type="dxa"/>
        <w:tblLook w:val="04A0" w:firstRow="1" w:lastRow="0" w:firstColumn="1" w:lastColumn="0" w:noHBand="0" w:noVBand="1"/>
      </w:tblPr>
      <w:tblGrid>
        <w:gridCol w:w="1985"/>
        <w:gridCol w:w="7087"/>
      </w:tblGrid>
      <w:tr w:rsidR="00C03300" w:rsidRPr="00646274" w14:paraId="1F3E6FED" w14:textId="77777777" w:rsidTr="00B965CB">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474E3B1C" w14:textId="2058C38C" w:rsidR="00C03300" w:rsidRPr="00646274" w:rsidRDefault="00C03300" w:rsidP="007C350E">
            <w:pPr>
              <w:pStyle w:val="TableHeading"/>
              <w:rPr>
                <w:b/>
                <w:bCs/>
                <w:lang w:val="en-AU"/>
              </w:rPr>
            </w:pPr>
            <w:bookmarkStart w:id="78" w:name="_Hlk101884864"/>
            <w:r w:rsidRPr="00646274">
              <w:rPr>
                <w:b/>
                <w:bCs/>
                <w:lang w:val="en-AU"/>
              </w:rPr>
              <w:t>HOLD POINT </w:t>
            </w:r>
            <w:r w:rsidR="00150961" w:rsidRPr="00646274">
              <w:rPr>
                <w:b/>
                <w:bCs/>
                <w:lang w:val="en-AU"/>
              </w:rPr>
              <w:t>3</w:t>
            </w:r>
            <w:r w:rsidRPr="00646274">
              <w:rPr>
                <w:b/>
                <w:bCs/>
                <w:lang w:val="en-AU"/>
              </w:rPr>
              <w:t>.</w:t>
            </w:r>
          </w:p>
        </w:tc>
      </w:tr>
      <w:tr w:rsidR="00C03300" w:rsidRPr="00646274" w14:paraId="61DA9CA6" w14:textId="77777777" w:rsidTr="006550D5">
        <w:tc>
          <w:tcPr>
            <w:tcW w:w="1985" w:type="dxa"/>
            <w:tcBorders>
              <w:bottom w:val="single" w:sz="4" w:space="0" w:color="FFFFFF" w:themeColor="background1"/>
            </w:tcBorders>
            <w:hideMark/>
          </w:tcPr>
          <w:p w14:paraId="395886E7" w14:textId="77777777" w:rsidR="00C03300" w:rsidRPr="00646274" w:rsidRDefault="00C03300" w:rsidP="00646274">
            <w:pPr>
              <w:pStyle w:val="TableBodyText"/>
              <w:rPr>
                <w:rFonts w:cstheme="minorBidi"/>
                <w:b/>
                <w:lang w:val="en-AU"/>
              </w:rPr>
            </w:pPr>
            <w:r w:rsidRPr="00646274">
              <w:rPr>
                <w:lang w:val="en-AU"/>
              </w:rPr>
              <w:t>Process Held</w:t>
            </w:r>
          </w:p>
        </w:tc>
        <w:tc>
          <w:tcPr>
            <w:tcW w:w="7087" w:type="dxa"/>
            <w:tcBorders>
              <w:bottom w:val="single" w:sz="4" w:space="0" w:color="FFFFFF" w:themeColor="background1"/>
            </w:tcBorders>
            <w:hideMark/>
          </w:tcPr>
          <w:p w14:paraId="143C216A" w14:textId="77777777" w:rsidR="00C03300" w:rsidRPr="00646274" w:rsidRDefault="00C03300" w:rsidP="00646274">
            <w:pPr>
              <w:pStyle w:val="TableBodyText"/>
              <w:rPr>
                <w:b/>
                <w:lang w:val="en-AU"/>
              </w:rPr>
            </w:pPr>
            <w:r w:rsidRPr="00646274">
              <w:rPr>
                <w:lang w:val="en-AU"/>
              </w:rPr>
              <w:t>Placement of Geotextile.</w:t>
            </w:r>
          </w:p>
        </w:tc>
      </w:tr>
      <w:tr w:rsidR="00C03300" w:rsidRPr="00646274" w14:paraId="216F64AE" w14:textId="77777777" w:rsidTr="006550D5">
        <w:tc>
          <w:tcPr>
            <w:tcW w:w="1985" w:type="dxa"/>
            <w:tcBorders>
              <w:bottom w:val="single" w:sz="8" w:space="0" w:color="004259"/>
            </w:tcBorders>
            <w:hideMark/>
          </w:tcPr>
          <w:p w14:paraId="1AB86E8A" w14:textId="77777777" w:rsidR="00C03300" w:rsidRPr="00646274" w:rsidRDefault="00C03300" w:rsidP="00646274">
            <w:pPr>
              <w:pStyle w:val="TableBodyText"/>
              <w:rPr>
                <w:lang w:val="en-AU"/>
              </w:rPr>
            </w:pPr>
            <w:r w:rsidRPr="00646274">
              <w:rPr>
                <w:lang w:val="en-AU"/>
              </w:rPr>
              <w:t>Submission Details</w:t>
            </w:r>
          </w:p>
        </w:tc>
        <w:tc>
          <w:tcPr>
            <w:tcW w:w="7087" w:type="dxa"/>
            <w:tcBorders>
              <w:bottom w:val="single" w:sz="8" w:space="0" w:color="004259"/>
            </w:tcBorders>
            <w:hideMark/>
          </w:tcPr>
          <w:p w14:paraId="7AA39876" w14:textId="751876F2" w:rsidR="00200C46" w:rsidRPr="00646274" w:rsidRDefault="004E07E3" w:rsidP="00646274">
            <w:pPr>
              <w:pStyle w:val="TableBodyText"/>
              <w:rPr>
                <w:lang w:val="en-AU"/>
              </w:rPr>
            </w:pPr>
            <w:r w:rsidRPr="00646274">
              <w:rPr>
                <w:lang w:val="en-AU"/>
              </w:rPr>
              <w:t xml:space="preserve">For each consignment, </w:t>
            </w:r>
            <w:r w:rsidR="00B50C4C" w:rsidRPr="00646274">
              <w:rPr>
                <w:lang w:val="en-AU"/>
              </w:rPr>
              <w:t>a</w:t>
            </w:r>
            <w:r w:rsidR="00C9357B" w:rsidRPr="00646274">
              <w:rPr>
                <w:lang w:val="en-AU"/>
              </w:rPr>
              <w:t xml:space="preserve"> </w:t>
            </w:r>
            <w:r w:rsidR="00BC1AC8" w:rsidRPr="00646274">
              <w:rPr>
                <w:lang w:val="en-AU"/>
              </w:rPr>
              <w:t xml:space="preserve">Certificate </w:t>
            </w:r>
            <w:r w:rsidR="00C9357B" w:rsidRPr="00646274">
              <w:rPr>
                <w:lang w:val="en-AU"/>
              </w:rPr>
              <w:t xml:space="preserve">of </w:t>
            </w:r>
            <w:r w:rsidR="00BC1AC8" w:rsidRPr="00646274">
              <w:rPr>
                <w:lang w:val="en-AU"/>
              </w:rPr>
              <w:t xml:space="preserve">Compliance </w:t>
            </w:r>
            <w:r w:rsidR="00C9357B" w:rsidRPr="00646274">
              <w:rPr>
                <w:lang w:val="en-AU"/>
              </w:rPr>
              <w:t>and t</w:t>
            </w:r>
            <w:r w:rsidR="00C03300" w:rsidRPr="00646274">
              <w:rPr>
                <w:lang w:val="en-AU"/>
              </w:rPr>
              <w:t xml:space="preserve">he test </w:t>
            </w:r>
            <w:r w:rsidR="00B86451" w:rsidRPr="00646274">
              <w:rPr>
                <w:lang w:val="en-AU"/>
              </w:rPr>
              <w:t>report</w:t>
            </w:r>
            <w:r w:rsidR="00C03300" w:rsidRPr="00646274">
              <w:rPr>
                <w:lang w:val="en-AU"/>
              </w:rPr>
              <w:t xml:space="preserve"> must be provided to the Principal at least 3 working days prior to</w:t>
            </w:r>
            <w:r w:rsidR="00200C46" w:rsidRPr="00646274">
              <w:rPr>
                <w:lang w:val="en-AU"/>
              </w:rPr>
              <w:t>:</w:t>
            </w:r>
          </w:p>
          <w:p w14:paraId="680F735C" w14:textId="7BDEE1AB" w:rsidR="00637C14" w:rsidRPr="00646274" w:rsidRDefault="00637C14" w:rsidP="00B427C6">
            <w:pPr>
              <w:pStyle w:val="TableFigureLevel1Bullet"/>
            </w:pPr>
            <w:r w:rsidRPr="00646274">
              <w:t xml:space="preserve">Delivery to Site (where </w:t>
            </w:r>
            <w:r w:rsidR="00C721E7" w:rsidRPr="00646274">
              <w:t xml:space="preserve">Factory </w:t>
            </w:r>
            <w:r w:rsidR="005F4F63" w:rsidRPr="00646274">
              <w:t>Conformance Testing</w:t>
            </w:r>
            <w:r w:rsidRPr="00646274">
              <w:t xml:space="preserve"> is used); or</w:t>
            </w:r>
          </w:p>
          <w:p w14:paraId="30755CA1" w14:textId="61746EDF" w:rsidR="00C03300" w:rsidRPr="00646274" w:rsidRDefault="00637C14" w:rsidP="00B427C6">
            <w:pPr>
              <w:pStyle w:val="TableFigureLevel1Bullet"/>
            </w:pPr>
            <w:r w:rsidRPr="00646274">
              <w:t>C</w:t>
            </w:r>
            <w:r w:rsidR="00C03300" w:rsidRPr="00646274">
              <w:t>ommencement of the placement of geotextile</w:t>
            </w:r>
            <w:r w:rsidRPr="00646274">
              <w:t xml:space="preserve"> (where </w:t>
            </w:r>
            <w:r w:rsidR="00C721E7" w:rsidRPr="00646274">
              <w:t xml:space="preserve">Site </w:t>
            </w:r>
            <w:r w:rsidR="005F4F63" w:rsidRPr="00646274">
              <w:t>Conformance Testing</w:t>
            </w:r>
            <w:r w:rsidRPr="00646274">
              <w:t xml:space="preserve"> is used)</w:t>
            </w:r>
            <w:r w:rsidR="00C03300" w:rsidRPr="00646274">
              <w:t>.</w:t>
            </w:r>
          </w:p>
        </w:tc>
      </w:tr>
    </w:tbl>
    <w:p w14:paraId="49763908" w14:textId="26FBB2A7" w:rsidR="00C03300" w:rsidRPr="00646274" w:rsidRDefault="00C03300" w:rsidP="00B427C6">
      <w:pPr>
        <w:pStyle w:val="Heading2"/>
      </w:pPr>
      <w:bookmarkStart w:id="79" w:name="_Toc153471543"/>
      <w:bookmarkEnd w:id="78"/>
      <w:r w:rsidRPr="00646274">
        <w:t xml:space="preserve">Audit </w:t>
      </w:r>
      <w:r w:rsidR="00B427C6" w:rsidRPr="00646274">
        <w:t>Testing</w:t>
      </w:r>
      <w:bookmarkEnd w:id="79"/>
    </w:p>
    <w:p w14:paraId="5776CF3B" w14:textId="55D16DB6" w:rsidR="00C03300" w:rsidRPr="00646274" w:rsidRDefault="00C03300" w:rsidP="004126E5">
      <w:pPr>
        <w:pStyle w:val="Bodynumbered1"/>
        <w:rPr>
          <w:lang w:val="en-AU"/>
        </w:rPr>
      </w:pPr>
      <w:r w:rsidRPr="00646274">
        <w:rPr>
          <w:lang w:val="en-AU"/>
        </w:rPr>
        <w:t xml:space="preserve">The Principal may select samples from the Site for audit testing. </w:t>
      </w:r>
    </w:p>
    <w:p w14:paraId="772FAF6A" w14:textId="2053C41F" w:rsidR="00EA4677" w:rsidRPr="00646274" w:rsidRDefault="00EA4677" w:rsidP="00CA6737">
      <w:pPr>
        <w:pStyle w:val="Heading1"/>
        <w:pageBreakBefore/>
      </w:pPr>
      <w:bookmarkStart w:id="80" w:name="_Ref101898700"/>
      <w:bookmarkStart w:id="81" w:name="_Toc153471544"/>
      <w:r w:rsidRPr="00646274">
        <w:lastRenderedPageBreak/>
        <w:t xml:space="preserve">Construction </w:t>
      </w:r>
      <w:r w:rsidR="00B427C6" w:rsidRPr="00646274">
        <w:t>Requirements</w:t>
      </w:r>
      <w:bookmarkEnd w:id="68"/>
      <w:bookmarkEnd w:id="80"/>
      <w:bookmarkEnd w:id="81"/>
    </w:p>
    <w:p w14:paraId="13C2C10F" w14:textId="4C22A498" w:rsidR="00430149" w:rsidRPr="00646274" w:rsidRDefault="003E4D0C" w:rsidP="004126E5">
      <w:pPr>
        <w:pStyle w:val="Bodynumbered1"/>
        <w:rPr>
          <w:lang w:val="en-AU"/>
        </w:rPr>
      </w:pPr>
      <w:bookmarkStart w:id="82" w:name="_Ref101687949"/>
      <w:r w:rsidRPr="00646274">
        <w:rPr>
          <w:lang w:val="en-AU"/>
        </w:rPr>
        <w:t xml:space="preserve">This </w:t>
      </w:r>
      <w:r w:rsidR="009F42DD" w:rsidRPr="00646274">
        <w:rPr>
          <w:lang w:val="en-AU"/>
        </w:rPr>
        <w:t xml:space="preserve">Clause </w:t>
      </w:r>
      <w:r w:rsidR="009F42DD" w:rsidRPr="00646274">
        <w:rPr>
          <w:lang w:val="en-AU"/>
        </w:rPr>
        <w:fldChar w:fldCharType="begin"/>
      </w:r>
      <w:r w:rsidR="009F42DD" w:rsidRPr="00646274">
        <w:rPr>
          <w:lang w:val="en-AU"/>
        </w:rPr>
        <w:instrText xml:space="preserve"> REF _Ref101898700 \r \h </w:instrText>
      </w:r>
      <w:r w:rsidR="0013584D" w:rsidRPr="00646274">
        <w:rPr>
          <w:lang w:val="en-AU"/>
        </w:rPr>
        <w:instrText xml:space="preserve"> \* MERGEFORMAT </w:instrText>
      </w:r>
      <w:r w:rsidR="009F42DD" w:rsidRPr="00646274">
        <w:rPr>
          <w:lang w:val="en-AU"/>
        </w:rPr>
      </w:r>
      <w:r w:rsidR="009F42DD" w:rsidRPr="00646274">
        <w:rPr>
          <w:lang w:val="en-AU"/>
        </w:rPr>
        <w:fldChar w:fldCharType="separate"/>
      </w:r>
      <w:r w:rsidR="004B12AA">
        <w:rPr>
          <w:lang w:val="en-AU"/>
        </w:rPr>
        <w:t>9</w:t>
      </w:r>
      <w:r w:rsidR="009F42DD" w:rsidRPr="00646274">
        <w:rPr>
          <w:lang w:val="en-AU"/>
        </w:rPr>
        <w:fldChar w:fldCharType="end"/>
      </w:r>
      <w:r w:rsidR="009F42DD" w:rsidRPr="00646274">
        <w:rPr>
          <w:lang w:val="en-AU"/>
        </w:rPr>
        <w:t xml:space="preserve"> specifies the </w:t>
      </w:r>
      <w:r w:rsidR="00F655AA" w:rsidRPr="00646274">
        <w:rPr>
          <w:lang w:val="en-AU"/>
        </w:rPr>
        <w:t xml:space="preserve">general </w:t>
      </w:r>
      <w:r w:rsidR="009F42DD" w:rsidRPr="00646274">
        <w:rPr>
          <w:lang w:val="en-AU"/>
        </w:rPr>
        <w:t>requirements for the installation of geotextiles</w:t>
      </w:r>
      <w:r w:rsidR="0046027C" w:rsidRPr="00646274">
        <w:rPr>
          <w:lang w:val="en-AU"/>
        </w:rPr>
        <w:t xml:space="preserve">. </w:t>
      </w:r>
      <w:r w:rsidR="003D34B3" w:rsidRPr="00646274">
        <w:rPr>
          <w:lang w:val="en-AU"/>
        </w:rPr>
        <w:t>For a</w:t>
      </w:r>
      <w:r w:rsidR="0046027C" w:rsidRPr="00646274">
        <w:rPr>
          <w:lang w:val="en-AU"/>
        </w:rPr>
        <w:t xml:space="preserve">dditional </w:t>
      </w:r>
      <w:r w:rsidR="003D34B3" w:rsidRPr="00646274">
        <w:rPr>
          <w:lang w:val="en-AU"/>
        </w:rPr>
        <w:t xml:space="preserve">installation </w:t>
      </w:r>
      <w:r w:rsidR="0046027C" w:rsidRPr="00646274">
        <w:rPr>
          <w:lang w:val="en-AU"/>
        </w:rPr>
        <w:t xml:space="preserve">requirements which are specific to a particular </w:t>
      </w:r>
      <w:r w:rsidR="00430149" w:rsidRPr="00646274">
        <w:rPr>
          <w:lang w:val="en-AU"/>
        </w:rPr>
        <w:t xml:space="preserve">application </w:t>
      </w:r>
      <w:r w:rsidR="002144F5" w:rsidRPr="00646274">
        <w:rPr>
          <w:lang w:val="en-AU"/>
        </w:rPr>
        <w:t xml:space="preserve">(such as </w:t>
      </w:r>
      <w:r w:rsidR="00CE4F0B" w:rsidRPr="00646274">
        <w:rPr>
          <w:lang w:val="en-AU"/>
        </w:rPr>
        <w:t xml:space="preserve">earthworks, </w:t>
      </w:r>
      <w:r w:rsidR="00E34A65" w:rsidRPr="00646274">
        <w:rPr>
          <w:lang w:val="en-AU"/>
        </w:rPr>
        <w:t xml:space="preserve">behind a </w:t>
      </w:r>
      <w:r w:rsidR="000635CF" w:rsidRPr="00646274">
        <w:rPr>
          <w:lang w:val="en-AU"/>
        </w:rPr>
        <w:t>reinforced soil wall o</w:t>
      </w:r>
      <w:r w:rsidR="00E34A65" w:rsidRPr="00646274">
        <w:rPr>
          <w:lang w:val="en-AU"/>
        </w:rPr>
        <w:t xml:space="preserve">r sub-soil </w:t>
      </w:r>
      <w:r w:rsidR="008740DC" w:rsidRPr="00646274">
        <w:rPr>
          <w:lang w:val="en-AU"/>
        </w:rPr>
        <w:t>drainage)</w:t>
      </w:r>
      <w:r w:rsidR="00D63997" w:rsidRPr="00646274">
        <w:rPr>
          <w:lang w:val="en-AU"/>
        </w:rPr>
        <w:t>,</w:t>
      </w:r>
      <w:r w:rsidR="003D34B3" w:rsidRPr="00646274">
        <w:rPr>
          <w:lang w:val="en-AU"/>
        </w:rPr>
        <w:t xml:space="preserve"> </w:t>
      </w:r>
      <w:r w:rsidR="008740DC" w:rsidRPr="00646274">
        <w:rPr>
          <w:lang w:val="en-AU"/>
        </w:rPr>
        <w:t>refer to the applicable ATS.</w:t>
      </w:r>
    </w:p>
    <w:p w14:paraId="511999DC" w14:textId="4865E68E" w:rsidR="00692A03" w:rsidRPr="00646274" w:rsidRDefault="00692A03" w:rsidP="004126E5">
      <w:pPr>
        <w:pStyle w:val="Bodynumbered1"/>
        <w:rPr>
          <w:lang w:val="en-AU"/>
        </w:rPr>
      </w:pPr>
      <w:r w:rsidRPr="00646274">
        <w:rPr>
          <w:lang w:val="en-AU"/>
        </w:rPr>
        <w:t xml:space="preserve">Geotextiles </w:t>
      </w:r>
      <w:r w:rsidR="00A15B67" w:rsidRPr="00646274">
        <w:rPr>
          <w:lang w:val="en-AU"/>
        </w:rPr>
        <w:t>must</w:t>
      </w:r>
      <w:r w:rsidRPr="00646274">
        <w:rPr>
          <w:lang w:val="en-AU"/>
        </w:rPr>
        <w:t xml:space="preserve"> be installed as specified in the </w:t>
      </w:r>
      <w:r w:rsidR="00050C22">
        <w:rPr>
          <w:lang w:val="en-AU"/>
        </w:rPr>
        <w:t xml:space="preserve">Contract documents </w:t>
      </w:r>
      <w:r w:rsidR="001939FD" w:rsidRPr="00646274">
        <w:rPr>
          <w:lang w:val="en-AU"/>
        </w:rPr>
        <w:t>and</w:t>
      </w:r>
      <w:r w:rsidR="0086055E" w:rsidRPr="00646274">
        <w:rPr>
          <w:lang w:val="en-AU"/>
        </w:rPr>
        <w:t xml:space="preserve"> </w:t>
      </w:r>
      <w:r w:rsidR="001939FD" w:rsidRPr="00646274">
        <w:rPr>
          <w:lang w:val="en-AU"/>
        </w:rPr>
        <w:t xml:space="preserve">the </w:t>
      </w:r>
      <w:r w:rsidR="00FD2BC6" w:rsidRPr="00646274">
        <w:rPr>
          <w:lang w:val="en-AU"/>
        </w:rPr>
        <w:t>manufacturer’s instructions.</w:t>
      </w:r>
    </w:p>
    <w:p w14:paraId="65555267" w14:textId="369A70C5" w:rsidR="00805CA0" w:rsidRPr="00646274" w:rsidRDefault="00D63997" w:rsidP="004126E5">
      <w:pPr>
        <w:pStyle w:val="Bodynumbered1"/>
        <w:rPr>
          <w:lang w:val="en-AU"/>
        </w:rPr>
      </w:pPr>
      <w:r w:rsidRPr="00646274">
        <w:rPr>
          <w:lang w:val="en-AU"/>
        </w:rPr>
        <w:t xml:space="preserve">Geotextiles must </w:t>
      </w:r>
      <w:r w:rsidR="00805CA0" w:rsidRPr="00646274">
        <w:rPr>
          <w:lang w:val="en-AU"/>
        </w:rPr>
        <w:t>not be damaged during installation or subsequent construction work.</w:t>
      </w:r>
      <w:r w:rsidR="00566A13" w:rsidRPr="00646274">
        <w:rPr>
          <w:lang w:val="en-AU"/>
        </w:rPr>
        <w:t xml:space="preserve"> Any </w:t>
      </w:r>
      <w:r w:rsidR="0048403A" w:rsidRPr="00646274">
        <w:rPr>
          <w:lang w:val="en-AU"/>
        </w:rPr>
        <w:t xml:space="preserve">manufacturing defects, </w:t>
      </w:r>
      <w:r w:rsidR="00CD3AAB" w:rsidRPr="00646274">
        <w:rPr>
          <w:lang w:val="en-AU"/>
        </w:rPr>
        <w:t xml:space="preserve">tears or </w:t>
      </w:r>
      <w:r w:rsidR="00566A13" w:rsidRPr="00646274">
        <w:rPr>
          <w:lang w:val="en-AU"/>
        </w:rPr>
        <w:t xml:space="preserve">punctures must be repaired so that the performance </w:t>
      </w:r>
      <w:r w:rsidR="00AE4623" w:rsidRPr="00646274">
        <w:rPr>
          <w:lang w:val="en-AU"/>
        </w:rPr>
        <w:t xml:space="preserve">of the geotextile is </w:t>
      </w:r>
      <w:r w:rsidR="007E464B" w:rsidRPr="00646274">
        <w:rPr>
          <w:lang w:val="en-AU"/>
        </w:rPr>
        <w:t xml:space="preserve">not adversely </w:t>
      </w:r>
      <w:proofErr w:type="gramStart"/>
      <w:r w:rsidR="007E464B" w:rsidRPr="00646274">
        <w:rPr>
          <w:lang w:val="en-AU"/>
        </w:rPr>
        <w:t>affected</w:t>
      </w:r>
      <w:proofErr w:type="gramEnd"/>
      <w:r w:rsidR="002823D9" w:rsidRPr="00646274">
        <w:rPr>
          <w:lang w:val="en-AU"/>
        </w:rPr>
        <w:t xml:space="preserve"> or the geotextile must be replaced</w:t>
      </w:r>
      <w:r w:rsidR="00786DFD" w:rsidRPr="00646274">
        <w:rPr>
          <w:lang w:val="en-AU"/>
        </w:rPr>
        <w:t xml:space="preserve"> with conforming geo</w:t>
      </w:r>
      <w:r w:rsidR="00AE1334" w:rsidRPr="00646274">
        <w:rPr>
          <w:lang w:val="en-AU"/>
        </w:rPr>
        <w:t>textile</w:t>
      </w:r>
      <w:r w:rsidR="007E464B" w:rsidRPr="00646274">
        <w:rPr>
          <w:lang w:val="en-AU"/>
        </w:rPr>
        <w:t>.</w:t>
      </w:r>
      <w:r w:rsidR="00AE4623" w:rsidRPr="00646274">
        <w:rPr>
          <w:lang w:val="en-AU"/>
        </w:rPr>
        <w:t xml:space="preserve"> </w:t>
      </w:r>
    </w:p>
    <w:p w14:paraId="271351B0" w14:textId="2CE89F23" w:rsidR="00F426D3" w:rsidRPr="00646274" w:rsidRDefault="00F426D3" w:rsidP="004126E5">
      <w:pPr>
        <w:pStyle w:val="Bodynumbered1"/>
        <w:rPr>
          <w:lang w:val="en-AU"/>
        </w:rPr>
      </w:pPr>
      <w:r w:rsidRPr="00646274">
        <w:rPr>
          <w:lang w:val="en-AU"/>
        </w:rPr>
        <w:t>Joints in geotextiles must be made by overlapping, sewing, or other methods recommended by the manufacturer. Sewing, where carried out must have seam strengths, as measured in accordance with</w:t>
      </w:r>
      <w:r w:rsidR="006C4F3F" w:rsidRPr="00646274">
        <w:rPr>
          <w:bCs/>
          <w:lang w:val="en-AU"/>
        </w:rPr>
        <w:t xml:space="preserve"> AS 3706.2</w:t>
      </w:r>
      <w:r w:rsidRPr="00646274">
        <w:rPr>
          <w:lang w:val="en-AU"/>
        </w:rPr>
        <w:t xml:space="preserve">, equal or greater than </w:t>
      </w:r>
      <w:r w:rsidR="0035447D" w:rsidRPr="00646274">
        <w:rPr>
          <w:lang w:val="en-AU"/>
        </w:rPr>
        <w:t>100</w:t>
      </w:r>
      <w:r w:rsidRPr="00646274">
        <w:rPr>
          <w:lang w:val="en-AU"/>
        </w:rPr>
        <w:t xml:space="preserve">% of the specified grab strength. Flat or “prayer” seams, J or Double J type or “butterfly” seams are permitted with a minimum number of two parallel rows of stitching required. If the amount of overlap is not specified, it must be a minimum of 500 mm. Sewing must be carried out using a suitable portable industrial sewing machine and a suitable durable polyester or polyester/cotton blend sewing thread, the thread to have minimum breaking load of </w:t>
      </w:r>
      <w:r w:rsidR="0035447D" w:rsidRPr="00646274">
        <w:rPr>
          <w:lang w:val="en-AU"/>
        </w:rPr>
        <w:t>20</w:t>
      </w:r>
      <w:r w:rsidRPr="00646274">
        <w:rPr>
          <w:lang w:val="en-AU"/>
        </w:rPr>
        <w:t xml:space="preserve"> kg.</w:t>
      </w:r>
    </w:p>
    <w:p w14:paraId="130AA413" w14:textId="48CCCE3D" w:rsidR="0000150D" w:rsidRPr="00646274" w:rsidRDefault="0000150D" w:rsidP="004126E5">
      <w:pPr>
        <w:pStyle w:val="Bodynumbered1"/>
        <w:rPr>
          <w:lang w:val="en-AU"/>
        </w:rPr>
      </w:pPr>
      <w:r w:rsidRPr="00646274">
        <w:rPr>
          <w:lang w:val="en-AU"/>
        </w:rPr>
        <w:t xml:space="preserve">Where overlapping is </w:t>
      </w:r>
      <w:r w:rsidR="008A6A55" w:rsidRPr="00646274">
        <w:rPr>
          <w:lang w:val="en-AU"/>
        </w:rPr>
        <w:t xml:space="preserve">used, </w:t>
      </w:r>
      <w:r w:rsidR="005F341E" w:rsidRPr="00646274">
        <w:rPr>
          <w:lang w:val="en-AU"/>
        </w:rPr>
        <w:t xml:space="preserve">subsequent construction work must </w:t>
      </w:r>
      <w:r w:rsidR="00676D3E" w:rsidRPr="00646274">
        <w:rPr>
          <w:lang w:val="en-AU"/>
        </w:rPr>
        <w:t xml:space="preserve">not reduce the </w:t>
      </w:r>
      <w:r w:rsidR="00491CE5" w:rsidRPr="00646274">
        <w:rPr>
          <w:lang w:val="en-AU"/>
        </w:rPr>
        <w:t xml:space="preserve">overlap </w:t>
      </w:r>
      <w:r w:rsidR="005673DD" w:rsidRPr="00646274">
        <w:rPr>
          <w:lang w:val="en-AU"/>
        </w:rPr>
        <w:t>to less than the minimum specified amount.</w:t>
      </w:r>
    </w:p>
    <w:p w14:paraId="3429781A" w14:textId="2EFD8C73" w:rsidR="00F426D3" w:rsidRPr="00646274" w:rsidRDefault="00F426D3" w:rsidP="004126E5">
      <w:pPr>
        <w:pStyle w:val="Bodynumbered1"/>
        <w:rPr>
          <w:lang w:val="en-AU"/>
        </w:rPr>
      </w:pPr>
      <w:r w:rsidRPr="00646274">
        <w:rPr>
          <w:lang w:val="en-AU"/>
        </w:rPr>
        <w:t xml:space="preserve">Construction equipment must not stand or travel directly on the laid geotextile. The initial layer of cover material must be placed over the geotextile prior to </w:t>
      </w:r>
      <w:r w:rsidR="00E263DA" w:rsidRPr="00646274">
        <w:rPr>
          <w:lang w:val="en-AU"/>
        </w:rPr>
        <w:t xml:space="preserve">any </w:t>
      </w:r>
      <w:r w:rsidRPr="00646274">
        <w:rPr>
          <w:lang w:val="en-AU"/>
        </w:rPr>
        <w:t>construction equipment travelling over the area concerned</w:t>
      </w:r>
      <w:r w:rsidR="00D471D2" w:rsidRPr="00646274">
        <w:rPr>
          <w:lang w:val="en-AU"/>
        </w:rPr>
        <w:t>.</w:t>
      </w:r>
      <w:r w:rsidR="0048022F" w:rsidRPr="00646274">
        <w:rPr>
          <w:lang w:val="en-AU"/>
        </w:rPr>
        <w:t xml:space="preserve"> The initial layer must not be less than 150 mm thick.</w:t>
      </w:r>
    </w:p>
    <w:p w14:paraId="3EFE86BC" w14:textId="18EC89D9" w:rsidR="00692A03" w:rsidRPr="00646274" w:rsidRDefault="0085289E" w:rsidP="004126E5">
      <w:pPr>
        <w:pStyle w:val="Bodynumbered1"/>
        <w:rPr>
          <w:lang w:val="en-AU"/>
        </w:rPr>
      </w:pPr>
      <w:r w:rsidRPr="00646274">
        <w:rPr>
          <w:lang w:val="en-AU"/>
        </w:rPr>
        <w:t>Once placed, g</w:t>
      </w:r>
      <w:r w:rsidR="00692A03" w:rsidRPr="00646274">
        <w:rPr>
          <w:lang w:val="en-AU"/>
        </w:rPr>
        <w:t xml:space="preserve">eotextiles </w:t>
      </w:r>
      <w:r w:rsidR="00A15B67" w:rsidRPr="00646274">
        <w:rPr>
          <w:lang w:val="en-AU"/>
        </w:rPr>
        <w:t>must</w:t>
      </w:r>
      <w:r w:rsidR="00692A03" w:rsidRPr="00646274">
        <w:rPr>
          <w:lang w:val="en-AU"/>
        </w:rPr>
        <w:t xml:space="preserve"> be covered by </w:t>
      </w:r>
      <w:r w:rsidR="002200C2" w:rsidRPr="00646274">
        <w:rPr>
          <w:lang w:val="en-AU"/>
        </w:rPr>
        <w:t xml:space="preserve">the specified </w:t>
      </w:r>
      <w:r w:rsidR="00692A03" w:rsidRPr="00646274">
        <w:rPr>
          <w:lang w:val="en-AU"/>
        </w:rPr>
        <w:t>construction materials or suitable protective sheeting within 48 hours.</w:t>
      </w:r>
    </w:p>
    <w:p w14:paraId="7FBC97F5" w14:textId="41377596" w:rsidR="00A07FEF" w:rsidRPr="00646274" w:rsidRDefault="00A07FEF" w:rsidP="00B965CB">
      <w:pPr>
        <w:pStyle w:val="AnnexureHeading"/>
        <w:ind w:left="1843" w:hanging="1843"/>
      </w:pPr>
      <w:bookmarkStart w:id="83" w:name="13.1_General"/>
      <w:bookmarkStart w:id="84" w:name="13.2_Test_and_Inspection_Reports"/>
      <w:bookmarkStart w:id="85" w:name="_bookmark11"/>
      <w:bookmarkStart w:id="86" w:name="_Toc26182495"/>
      <w:bookmarkStart w:id="87" w:name="_Toc153471545"/>
      <w:bookmarkStart w:id="88" w:name="_Hlk101856793"/>
      <w:bookmarkEnd w:id="31"/>
      <w:bookmarkEnd w:id="32"/>
      <w:bookmarkEnd w:id="33"/>
      <w:bookmarkEnd w:id="45"/>
      <w:bookmarkEnd w:id="46"/>
      <w:bookmarkEnd w:id="47"/>
      <w:bookmarkEnd w:id="82"/>
      <w:bookmarkEnd w:id="83"/>
      <w:bookmarkEnd w:id="84"/>
      <w:bookmarkEnd w:id="85"/>
      <w:r w:rsidRPr="00646274">
        <w:lastRenderedPageBreak/>
        <w:t>Annexure A:</w:t>
      </w:r>
      <w:r w:rsidRPr="00646274">
        <w:tab/>
        <w:t>Summary of Hold Points, Witness Points and Records</w:t>
      </w:r>
      <w:bookmarkEnd w:id="86"/>
      <w:bookmarkEnd w:id="87"/>
    </w:p>
    <w:p w14:paraId="4D9D386B" w14:textId="77777777" w:rsidR="00212C0C" w:rsidRPr="00646274" w:rsidRDefault="00212C0C" w:rsidP="00B427C6">
      <w:pPr>
        <w:pStyle w:val="BodyText"/>
      </w:pPr>
      <w:r w:rsidRPr="00646274">
        <w:t xml:space="preserve">The following is a summary of the Witness Points / Hold Points that apply to this Specification and the Records that the Contractor must submit to the </w:t>
      </w:r>
      <w:proofErr w:type="gramStart"/>
      <w:r w:rsidRPr="00646274">
        <w:t>Principal</w:t>
      </w:r>
      <w:proofErr w:type="gramEnd"/>
      <w:r w:rsidRPr="00646274">
        <w:t xml:space="preserve"> to demonstrate compliance with this Specification.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988"/>
        <w:gridCol w:w="2882"/>
        <w:gridCol w:w="2882"/>
        <w:gridCol w:w="2882"/>
      </w:tblGrid>
      <w:tr w:rsidR="00A07FEF" w:rsidRPr="00646274" w14:paraId="7D299462" w14:textId="77777777" w:rsidTr="007F25D0">
        <w:trPr>
          <w:cnfStyle w:val="100000000000" w:firstRow="1" w:lastRow="0" w:firstColumn="0" w:lastColumn="0" w:oddVBand="0" w:evenVBand="0" w:oddHBand="0" w:evenHBand="0" w:firstRowFirstColumn="0" w:firstRowLastColumn="0" w:lastRowFirstColumn="0" w:lastRowLastColumn="0"/>
        </w:trPr>
        <w:tc>
          <w:tcPr>
            <w:tcW w:w="988" w:type="dxa"/>
            <w:tcBorders>
              <w:top w:val="single" w:sz="4" w:space="0" w:color="FFFFFF" w:themeColor="background1"/>
            </w:tcBorders>
            <w:shd w:val="clear" w:color="auto" w:fill="004259"/>
          </w:tcPr>
          <w:bookmarkEnd w:id="88"/>
          <w:p w14:paraId="5E88DB46" w14:textId="08C20732" w:rsidR="00A07FEF" w:rsidRPr="00646274" w:rsidRDefault="00105C5B" w:rsidP="00A07FEF">
            <w:pPr>
              <w:pStyle w:val="TableHeading"/>
              <w:rPr>
                <w:rFonts w:eastAsia="SimSun"/>
                <w:b/>
                <w:bCs/>
                <w:lang w:val="en-AU"/>
              </w:rPr>
            </w:pPr>
            <w:r w:rsidRPr="00646274">
              <w:rPr>
                <w:rFonts w:eastAsia="SimSun"/>
                <w:b/>
                <w:bCs/>
                <w:lang w:val="en-AU"/>
              </w:rPr>
              <w:t>Clause</w:t>
            </w:r>
          </w:p>
        </w:tc>
        <w:tc>
          <w:tcPr>
            <w:tcW w:w="2882" w:type="dxa"/>
            <w:tcBorders>
              <w:top w:val="single" w:sz="4" w:space="0" w:color="FFFFFF" w:themeColor="background1"/>
            </w:tcBorders>
            <w:shd w:val="clear" w:color="auto" w:fill="004259"/>
          </w:tcPr>
          <w:p w14:paraId="4350ECB6" w14:textId="4A352663" w:rsidR="00A07FEF" w:rsidRPr="00646274" w:rsidRDefault="00105C5B" w:rsidP="00A07FEF">
            <w:pPr>
              <w:pStyle w:val="TableHeading"/>
              <w:rPr>
                <w:rFonts w:eastAsia="SimSun"/>
                <w:b/>
                <w:bCs/>
                <w:lang w:val="en-AU"/>
              </w:rPr>
            </w:pPr>
            <w:r w:rsidRPr="00646274">
              <w:rPr>
                <w:rFonts w:eastAsia="SimSun"/>
                <w:b/>
                <w:bCs/>
                <w:lang w:val="en-AU"/>
              </w:rPr>
              <w:t>Hold point</w:t>
            </w:r>
          </w:p>
        </w:tc>
        <w:tc>
          <w:tcPr>
            <w:tcW w:w="2882" w:type="dxa"/>
            <w:tcBorders>
              <w:top w:val="single" w:sz="4" w:space="0" w:color="FFFFFF" w:themeColor="background1"/>
            </w:tcBorders>
            <w:shd w:val="clear" w:color="auto" w:fill="004259"/>
          </w:tcPr>
          <w:p w14:paraId="1295EB9F" w14:textId="6AC95BD5" w:rsidR="00A07FEF" w:rsidRPr="00646274" w:rsidRDefault="00105C5B" w:rsidP="00A07FEF">
            <w:pPr>
              <w:pStyle w:val="TableHeading"/>
              <w:rPr>
                <w:rFonts w:eastAsia="SimSun"/>
                <w:b/>
                <w:bCs/>
                <w:lang w:val="en-AU"/>
              </w:rPr>
            </w:pPr>
            <w:r w:rsidRPr="00646274">
              <w:rPr>
                <w:rFonts w:eastAsia="SimSun"/>
                <w:b/>
                <w:bCs/>
                <w:lang w:val="en-AU"/>
              </w:rPr>
              <w:t>Witness point</w:t>
            </w:r>
          </w:p>
        </w:tc>
        <w:tc>
          <w:tcPr>
            <w:tcW w:w="2882" w:type="dxa"/>
            <w:tcBorders>
              <w:top w:val="single" w:sz="4" w:space="0" w:color="FFFFFF" w:themeColor="background1"/>
            </w:tcBorders>
            <w:shd w:val="clear" w:color="auto" w:fill="004259"/>
          </w:tcPr>
          <w:p w14:paraId="1C7CDCA6" w14:textId="0A2AFD0D" w:rsidR="00A07FEF" w:rsidRPr="00646274" w:rsidRDefault="00105C5B" w:rsidP="00A07FEF">
            <w:pPr>
              <w:pStyle w:val="TableHeading"/>
              <w:rPr>
                <w:rFonts w:eastAsia="SimSun"/>
                <w:b/>
                <w:bCs/>
                <w:lang w:val="en-AU"/>
              </w:rPr>
            </w:pPr>
            <w:r w:rsidRPr="00646274">
              <w:rPr>
                <w:rFonts w:eastAsia="SimSun"/>
                <w:b/>
                <w:bCs/>
                <w:lang w:val="en-AU"/>
              </w:rPr>
              <w:t>Record</w:t>
            </w:r>
          </w:p>
        </w:tc>
      </w:tr>
      <w:tr w:rsidR="00A07FEF" w:rsidRPr="00646274" w14:paraId="21B450B6" w14:textId="77777777" w:rsidTr="007F25D0">
        <w:tc>
          <w:tcPr>
            <w:tcW w:w="988" w:type="dxa"/>
            <w:shd w:val="clear" w:color="auto" w:fill="D9D9D9" w:themeFill="background1" w:themeFillShade="D9"/>
          </w:tcPr>
          <w:p w14:paraId="3F2E69C4" w14:textId="7766CF88" w:rsidR="00A07FEF" w:rsidRPr="00646274" w:rsidRDefault="00A07FEF" w:rsidP="00646274">
            <w:pPr>
              <w:pStyle w:val="TableBodyText"/>
              <w:rPr>
                <w:lang w:val="en-AU"/>
              </w:rPr>
            </w:pPr>
            <w:r w:rsidRPr="00646274">
              <w:rPr>
                <w:lang w:val="en-AU"/>
              </w:rPr>
              <w:fldChar w:fldCharType="begin"/>
            </w:r>
            <w:r w:rsidRPr="00646274">
              <w:rPr>
                <w:lang w:val="en-AU"/>
              </w:rPr>
              <w:instrText xml:space="preserve"> REF _Ref9599800 \r \h  \* MERGEFORMAT </w:instrText>
            </w:r>
            <w:r w:rsidRPr="00646274">
              <w:rPr>
                <w:lang w:val="en-AU"/>
              </w:rPr>
            </w:r>
            <w:r w:rsidRPr="00646274">
              <w:rPr>
                <w:lang w:val="en-AU"/>
              </w:rPr>
              <w:fldChar w:fldCharType="separate"/>
            </w:r>
            <w:r w:rsidR="004B12AA">
              <w:rPr>
                <w:lang w:val="en-AU"/>
              </w:rPr>
              <w:t>4.1</w:t>
            </w:r>
            <w:r w:rsidRPr="00646274">
              <w:rPr>
                <w:lang w:val="en-AU"/>
              </w:rPr>
              <w:fldChar w:fldCharType="end"/>
            </w:r>
          </w:p>
        </w:tc>
        <w:tc>
          <w:tcPr>
            <w:tcW w:w="2882" w:type="dxa"/>
            <w:shd w:val="clear" w:color="auto" w:fill="D9D9D9" w:themeFill="background1" w:themeFillShade="D9"/>
          </w:tcPr>
          <w:p w14:paraId="729C48E9" w14:textId="5446CA0D" w:rsidR="00A07FEF" w:rsidRPr="00646274" w:rsidRDefault="00F900FC" w:rsidP="00B427C6">
            <w:pPr>
              <w:pStyle w:val="TableBodyText"/>
              <w:numPr>
                <w:ilvl w:val="0"/>
                <w:numId w:val="21"/>
              </w:numPr>
              <w:ind w:left="313" w:hanging="284"/>
              <w:rPr>
                <w:lang w:val="en-AU"/>
              </w:rPr>
            </w:pPr>
            <w:r w:rsidRPr="00646274">
              <w:rPr>
                <w:lang w:val="en-AU"/>
              </w:rPr>
              <w:t>Ordering the geotextile product.</w:t>
            </w:r>
          </w:p>
        </w:tc>
        <w:tc>
          <w:tcPr>
            <w:tcW w:w="2882" w:type="dxa"/>
            <w:shd w:val="clear" w:color="auto" w:fill="D9D9D9" w:themeFill="background1" w:themeFillShade="D9"/>
          </w:tcPr>
          <w:p w14:paraId="70A60223" w14:textId="77777777" w:rsidR="00A07FEF" w:rsidRPr="00646274" w:rsidRDefault="00A07FEF" w:rsidP="00FD1AE8">
            <w:pPr>
              <w:pStyle w:val="Tabletext"/>
              <w:rPr>
                <w:sz w:val="20"/>
                <w:lang w:val="en-AU"/>
              </w:rPr>
            </w:pPr>
          </w:p>
        </w:tc>
        <w:tc>
          <w:tcPr>
            <w:tcW w:w="2882" w:type="dxa"/>
            <w:shd w:val="clear" w:color="auto" w:fill="D9D9D9" w:themeFill="background1" w:themeFillShade="D9"/>
          </w:tcPr>
          <w:p w14:paraId="2BACDD58" w14:textId="55D8B42A" w:rsidR="00A07FEF" w:rsidRPr="00646274" w:rsidRDefault="00EB3C5A" w:rsidP="00646274">
            <w:pPr>
              <w:pStyle w:val="TableBodyText"/>
              <w:rPr>
                <w:lang w:val="en-AU"/>
              </w:rPr>
            </w:pPr>
            <w:r w:rsidRPr="00646274">
              <w:rPr>
                <w:lang w:val="en-AU"/>
              </w:rPr>
              <w:t>Quality Plan</w:t>
            </w:r>
          </w:p>
        </w:tc>
      </w:tr>
      <w:tr w:rsidR="000E4426" w:rsidRPr="00646274" w14:paraId="1E54319D" w14:textId="77777777" w:rsidTr="007F25D0">
        <w:tc>
          <w:tcPr>
            <w:tcW w:w="988" w:type="dxa"/>
            <w:shd w:val="clear" w:color="auto" w:fill="D9D9D9" w:themeFill="background1" w:themeFillShade="D9"/>
          </w:tcPr>
          <w:p w14:paraId="02757B53" w14:textId="014A4107" w:rsidR="000E4426" w:rsidRPr="00646274" w:rsidRDefault="00803F36" w:rsidP="00646274">
            <w:pPr>
              <w:pStyle w:val="TableBodyText"/>
              <w:rPr>
                <w:lang w:val="en-AU"/>
              </w:rPr>
            </w:pPr>
            <w:r w:rsidRPr="00646274">
              <w:rPr>
                <w:lang w:val="en-AU"/>
              </w:rPr>
              <w:fldChar w:fldCharType="begin"/>
            </w:r>
            <w:r w:rsidRPr="00646274">
              <w:rPr>
                <w:lang w:val="en-AU"/>
              </w:rPr>
              <w:instrText xml:space="preserve"> REF _Ref124434397 \r \h </w:instrText>
            </w:r>
            <w:r w:rsidR="00221E97" w:rsidRPr="00646274">
              <w:rPr>
                <w:lang w:val="en-AU"/>
              </w:rPr>
              <w:instrText xml:space="preserve"> \* MERGEFORMAT </w:instrText>
            </w:r>
            <w:r w:rsidRPr="00646274">
              <w:rPr>
                <w:lang w:val="en-AU"/>
              </w:rPr>
            </w:r>
            <w:r w:rsidRPr="00646274">
              <w:rPr>
                <w:lang w:val="en-AU"/>
              </w:rPr>
              <w:fldChar w:fldCharType="separate"/>
            </w:r>
            <w:r w:rsidR="004B12AA">
              <w:rPr>
                <w:lang w:val="en-AU"/>
              </w:rPr>
              <w:t>6.9</w:t>
            </w:r>
            <w:r w:rsidRPr="00646274">
              <w:rPr>
                <w:lang w:val="en-AU"/>
              </w:rPr>
              <w:fldChar w:fldCharType="end"/>
            </w:r>
          </w:p>
        </w:tc>
        <w:tc>
          <w:tcPr>
            <w:tcW w:w="2882" w:type="dxa"/>
            <w:shd w:val="clear" w:color="auto" w:fill="D9D9D9" w:themeFill="background1" w:themeFillShade="D9"/>
          </w:tcPr>
          <w:p w14:paraId="7008CFEE" w14:textId="3D3C822A" w:rsidR="000E4426" w:rsidRPr="00646274" w:rsidRDefault="00D52A8B" w:rsidP="00B427C6">
            <w:pPr>
              <w:pStyle w:val="TableBodyText"/>
              <w:numPr>
                <w:ilvl w:val="0"/>
                <w:numId w:val="21"/>
              </w:numPr>
              <w:ind w:left="313" w:hanging="284"/>
              <w:rPr>
                <w:lang w:val="en-AU"/>
              </w:rPr>
            </w:pPr>
            <w:r w:rsidRPr="00646274">
              <w:rPr>
                <w:lang w:val="en-AU"/>
              </w:rPr>
              <w:t xml:space="preserve">Delivery of each consignment of geotextile product to </w:t>
            </w:r>
            <w:r w:rsidR="00ED3E4F" w:rsidRPr="00646274">
              <w:rPr>
                <w:lang w:val="en-AU"/>
              </w:rPr>
              <w:t>the Site</w:t>
            </w:r>
          </w:p>
        </w:tc>
        <w:tc>
          <w:tcPr>
            <w:tcW w:w="2882" w:type="dxa"/>
            <w:shd w:val="clear" w:color="auto" w:fill="D9D9D9" w:themeFill="background1" w:themeFillShade="D9"/>
          </w:tcPr>
          <w:p w14:paraId="1D1DC0D2" w14:textId="77777777" w:rsidR="000E4426" w:rsidRPr="00646274" w:rsidRDefault="000E4426" w:rsidP="00FD1AE8">
            <w:pPr>
              <w:pStyle w:val="Tabletext"/>
              <w:ind w:left="157" w:hanging="141"/>
              <w:rPr>
                <w:sz w:val="20"/>
                <w:lang w:val="en-AU"/>
              </w:rPr>
            </w:pPr>
          </w:p>
        </w:tc>
        <w:tc>
          <w:tcPr>
            <w:tcW w:w="2882" w:type="dxa"/>
            <w:shd w:val="clear" w:color="auto" w:fill="D9D9D9" w:themeFill="background1" w:themeFillShade="D9"/>
          </w:tcPr>
          <w:p w14:paraId="197AFD4D" w14:textId="4DB6BBE9" w:rsidR="000E4426" w:rsidRPr="00646274" w:rsidRDefault="0027319A" w:rsidP="00646274">
            <w:pPr>
              <w:pStyle w:val="TableBodyText"/>
              <w:rPr>
                <w:lang w:val="en-AU"/>
              </w:rPr>
            </w:pPr>
            <w:r w:rsidRPr="00646274">
              <w:rPr>
                <w:lang w:val="en-AU"/>
              </w:rPr>
              <w:t xml:space="preserve">Certification </w:t>
            </w:r>
            <w:r w:rsidR="00F07366" w:rsidRPr="00646274">
              <w:rPr>
                <w:lang w:val="en-AU"/>
              </w:rPr>
              <w:t xml:space="preserve">that the selected geotextile is compliant with Clause </w:t>
            </w:r>
            <w:r w:rsidR="00F07366" w:rsidRPr="00646274">
              <w:rPr>
                <w:lang w:val="en-AU"/>
              </w:rPr>
              <w:fldChar w:fldCharType="begin"/>
            </w:r>
            <w:r w:rsidR="00F07366" w:rsidRPr="00646274">
              <w:rPr>
                <w:lang w:val="en-AU"/>
              </w:rPr>
              <w:instrText xml:space="preserve"> REF _Ref101881003 \r \h </w:instrText>
            </w:r>
            <w:r w:rsidR="0013584D" w:rsidRPr="00646274">
              <w:rPr>
                <w:lang w:val="en-AU"/>
              </w:rPr>
              <w:instrText xml:space="preserve"> \* MERGEFORMAT </w:instrText>
            </w:r>
            <w:r w:rsidR="00F07366" w:rsidRPr="00646274">
              <w:rPr>
                <w:lang w:val="en-AU"/>
              </w:rPr>
            </w:r>
            <w:r w:rsidR="00F07366" w:rsidRPr="00646274">
              <w:rPr>
                <w:lang w:val="en-AU"/>
              </w:rPr>
              <w:fldChar w:fldCharType="separate"/>
            </w:r>
            <w:r w:rsidR="004B12AA">
              <w:rPr>
                <w:lang w:val="en-AU"/>
              </w:rPr>
              <w:t>6</w:t>
            </w:r>
            <w:r w:rsidR="00F07366" w:rsidRPr="00646274">
              <w:rPr>
                <w:lang w:val="en-AU"/>
              </w:rPr>
              <w:fldChar w:fldCharType="end"/>
            </w:r>
            <w:r w:rsidR="0090514C" w:rsidRPr="00646274">
              <w:rPr>
                <w:lang w:val="en-AU"/>
              </w:rPr>
              <w:t>.</w:t>
            </w:r>
          </w:p>
        </w:tc>
      </w:tr>
      <w:tr w:rsidR="00BD1EE6" w:rsidRPr="00646274" w14:paraId="2E39BB87" w14:textId="77777777" w:rsidTr="007F25D0">
        <w:tc>
          <w:tcPr>
            <w:tcW w:w="988" w:type="dxa"/>
            <w:tcBorders>
              <w:bottom w:val="single" w:sz="4" w:space="0" w:color="FFFFFF" w:themeColor="background1"/>
            </w:tcBorders>
            <w:shd w:val="clear" w:color="auto" w:fill="D9D9D9" w:themeFill="background1" w:themeFillShade="D9"/>
          </w:tcPr>
          <w:p w14:paraId="7CC600F3" w14:textId="06CCBE95" w:rsidR="00BD1EE6" w:rsidRPr="00646274" w:rsidRDefault="0090514C" w:rsidP="00646274">
            <w:pPr>
              <w:pStyle w:val="TableBodyText"/>
              <w:rPr>
                <w:lang w:val="en-AU"/>
              </w:rPr>
            </w:pPr>
            <w:r w:rsidRPr="00646274">
              <w:rPr>
                <w:lang w:val="en-AU"/>
              </w:rPr>
              <w:fldChar w:fldCharType="begin"/>
            </w:r>
            <w:r w:rsidRPr="00646274">
              <w:rPr>
                <w:lang w:val="en-AU"/>
              </w:rPr>
              <w:instrText xml:space="preserve"> REF _Ref101898995 \r \h </w:instrText>
            </w:r>
            <w:r w:rsidR="0013584D" w:rsidRPr="00646274">
              <w:rPr>
                <w:lang w:val="en-AU"/>
              </w:rPr>
              <w:instrText xml:space="preserve"> \* MERGEFORMAT </w:instrText>
            </w:r>
            <w:r w:rsidRPr="00646274">
              <w:rPr>
                <w:lang w:val="en-AU"/>
              </w:rPr>
            </w:r>
            <w:r w:rsidRPr="00646274">
              <w:rPr>
                <w:lang w:val="en-AU"/>
              </w:rPr>
              <w:fldChar w:fldCharType="separate"/>
            </w:r>
            <w:r w:rsidR="004B12AA">
              <w:rPr>
                <w:lang w:val="en-AU"/>
              </w:rPr>
              <w:t>8.7</w:t>
            </w:r>
            <w:r w:rsidRPr="00646274">
              <w:rPr>
                <w:lang w:val="en-AU"/>
              </w:rPr>
              <w:fldChar w:fldCharType="end"/>
            </w:r>
          </w:p>
        </w:tc>
        <w:tc>
          <w:tcPr>
            <w:tcW w:w="2882" w:type="dxa"/>
            <w:tcBorders>
              <w:bottom w:val="single" w:sz="4" w:space="0" w:color="FFFFFF" w:themeColor="background1"/>
            </w:tcBorders>
            <w:shd w:val="clear" w:color="auto" w:fill="D9D9D9" w:themeFill="background1" w:themeFillShade="D9"/>
          </w:tcPr>
          <w:p w14:paraId="531F5413" w14:textId="75CD2B67" w:rsidR="00BD1EE6" w:rsidRPr="00646274" w:rsidRDefault="00BD1EE6" w:rsidP="00B427C6">
            <w:pPr>
              <w:pStyle w:val="TableBodyText"/>
              <w:ind w:left="313" w:hanging="284"/>
              <w:rPr>
                <w:lang w:val="en-AU"/>
              </w:rPr>
            </w:pPr>
          </w:p>
        </w:tc>
        <w:tc>
          <w:tcPr>
            <w:tcW w:w="2882" w:type="dxa"/>
            <w:tcBorders>
              <w:bottom w:val="single" w:sz="4" w:space="0" w:color="FFFFFF" w:themeColor="background1"/>
            </w:tcBorders>
            <w:shd w:val="clear" w:color="auto" w:fill="D9D9D9" w:themeFill="background1" w:themeFillShade="D9"/>
          </w:tcPr>
          <w:p w14:paraId="73E94905" w14:textId="686C040F" w:rsidR="00BD1EE6" w:rsidRPr="00B427C6" w:rsidRDefault="00133A76" w:rsidP="00087A5E">
            <w:pPr>
              <w:pStyle w:val="Tabletext"/>
              <w:ind w:left="157" w:hanging="141"/>
              <w:rPr>
                <w:szCs w:val="18"/>
                <w:lang w:val="en-AU"/>
              </w:rPr>
            </w:pPr>
            <w:r w:rsidRPr="00B427C6">
              <w:rPr>
                <w:szCs w:val="18"/>
                <w:lang w:val="en-AU"/>
              </w:rPr>
              <w:t xml:space="preserve">1. </w:t>
            </w:r>
            <w:r w:rsidRPr="00B427C6">
              <w:rPr>
                <w:rStyle w:val="TableBodyTextCharChar"/>
                <w:lang w:val="en-AU"/>
              </w:rPr>
              <w:t xml:space="preserve">Sampling of geotextile (where </w:t>
            </w:r>
            <w:r w:rsidR="00C721E7" w:rsidRPr="00B427C6">
              <w:rPr>
                <w:rStyle w:val="TableBodyTextCharChar"/>
                <w:lang w:val="en-AU"/>
              </w:rPr>
              <w:t xml:space="preserve">Site </w:t>
            </w:r>
            <w:r w:rsidR="005F4F63" w:rsidRPr="00B427C6">
              <w:rPr>
                <w:rStyle w:val="TableBodyTextCharChar"/>
                <w:lang w:val="en-AU"/>
              </w:rPr>
              <w:t>Conformance Testing</w:t>
            </w:r>
            <w:r w:rsidRPr="00B427C6">
              <w:rPr>
                <w:rStyle w:val="TableBodyTextCharChar"/>
                <w:lang w:val="en-AU"/>
              </w:rPr>
              <w:t xml:space="preserve"> applies).</w:t>
            </w:r>
          </w:p>
        </w:tc>
        <w:tc>
          <w:tcPr>
            <w:tcW w:w="2882" w:type="dxa"/>
            <w:tcBorders>
              <w:bottom w:val="single" w:sz="4" w:space="0" w:color="FFFFFF" w:themeColor="background1"/>
            </w:tcBorders>
            <w:shd w:val="clear" w:color="auto" w:fill="D9D9D9" w:themeFill="background1" w:themeFillShade="D9"/>
          </w:tcPr>
          <w:p w14:paraId="57A34923" w14:textId="0876CE5B" w:rsidR="00BD1EE6" w:rsidRPr="00646274" w:rsidRDefault="00BD1EE6" w:rsidP="00646274">
            <w:pPr>
              <w:pStyle w:val="TableBodyText"/>
              <w:rPr>
                <w:lang w:val="en-AU"/>
              </w:rPr>
            </w:pPr>
          </w:p>
        </w:tc>
      </w:tr>
      <w:tr w:rsidR="00554CE3" w:rsidRPr="00646274" w14:paraId="7E5CB82D" w14:textId="77777777" w:rsidTr="007F25D0">
        <w:tc>
          <w:tcPr>
            <w:tcW w:w="988" w:type="dxa"/>
            <w:tcBorders>
              <w:top w:val="single" w:sz="4" w:space="0" w:color="FFFFFF" w:themeColor="background1"/>
              <w:bottom w:val="single" w:sz="8" w:space="0" w:color="004259"/>
            </w:tcBorders>
            <w:shd w:val="clear" w:color="auto" w:fill="D9D9D9" w:themeFill="background1" w:themeFillShade="D9"/>
          </w:tcPr>
          <w:p w14:paraId="76A56C5F" w14:textId="6B4AC0D7" w:rsidR="00554CE3" w:rsidRPr="00646274" w:rsidRDefault="003468D8" w:rsidP="00646274">
            <w:pPr>
              <w:pStyle w:val="TableBodyText"/>
              <w:rPr>
                <w:lang w:val="en-AU"/>
              </w:rPr>
            </w:pPr>
            <w:r w:rsidRPr="00646274">
              <w:rPr>
                <w:lang w:val="en-AU"/>
              </w:rPr>
              <w:fldChar w:fldCharType="begin"/>
            </w:r>
            <w:r w:rsidRPr="00646274">
              <w:rPr>
                <w:lang w:val="en-AU"/>
              </w:rPr>
              <w:instrText xml:space="preserve"> REF _Ref101898418 \r \h </w:instrText>
            </w:r>
            <w:r w:rsidR="0013584D" w:rsidRPr="00646274">
              <w:rPr>
                <w:lang w:val="en-AU"/>
              </w:rPr>
              <w:instrText xml:space="preserve"> \* MERGEFORMAT </w:instrText>
            </w:r>
            <w:r w:rsidRPr="00646274">
              <w:rPr>
                <w:lang w:val="en-AU"/>
              </w:rPr>
            </w:r>
            <w:r w:rsidRPr="00646274">
              <w:rPr>
                <w:lang w:val="en-AU"/>
              </w:rPr>
              <w:fldChar w:fldCharType="separate"/>
            </w:r>
            <w:r w:rsidR="004B12AA">
              <w:rPr>
                <w:lang w:val="en-AU"/>
              </w:rPr>
              <w:t>8.15</w:t>
            </w:r>
            <w:r w:rsidRPr="00646274">
              <w:rPr>
                <w:lang w:val="en-AU"/>
              </w:rPr>
              <w:fldChar w:fldCharType="end"/>
            </w:r>
          </w:p>
        </w:tc>
        <w:tc>
          <w:tcPr>
            <w:tcW w:w="2882" w:type="dxa"/>
            <w:tcBorders>
              <w:top w:val="single" w:sz="4" w:space="0" w:color="FFFFFF" w:themeColor="background1"/>
              <w:bottom w:val="single" w:sz="8" w:space="0" w:color="004259"/>
            </w:tcBorders>
            <w:shd w:val="clear" w:color="auto" w:fill="D9D9D9" w:themeFill="background1" w:themeFillShade="D9"/>
          </w:tcPr>
          <w:p w14:paraId="433B60BD" w14:textId="2F2DCF44" w:rsidR="00554CE3" w:rsidRPr="00646274" w:rsidRDefault="003468D8" w:rsidP="00B427C6">
            <w:pPr>
              <w:pStyle w:val="TableBodyText"/>
              <w:numPr>
                <w:ilvl w:val="0"/>
                <w:numId w:val="21"/>
              </w:numPr>
              <w:ind w:left="313" w:hanging="284"/>
              <w:rPr>
                <w:lang w:val="en-AU"/>
              </w:rPr>
            </w:pPr>
            <w:r w:rsidRPr="00646274">
              <w:rPr>
                <w:lang w:val="en-AU"/>
              </w:rPr>
              <w:t>Placement of Geotextile</w:t>
            </w:r>
          </w:p>
        </w:tc>
        <w:tc>
          <w:tcPr>
            <w:tcW w:w="2882" w:type="dxa"/>
            <w:tcBorders>
              <w:top w:val="single" w:sz="4" w:space="0" w:color="FFFFFF" w:themeColor="background1"/>
              <w:bottom w:val="single" w:sz="8" w:space="0" w:color="004259"/>
            </w:tcBorders>
            <w:shd w:val="clear" w:color="auto" w:fill="D9D9D9" w:themeFill="background1" w:themeFillShade="D9"/>
          </w:tcPr>
          <w:p w14:paraId="57FAFF9C" w14:textId="00CEF01C" w:rsidR="00554CE3" w:rsidRPr="00646274" w:rsidRDefault="00554CE3" w:rsidP="00FD1AE8">
            <w:pPr>
              <w:pStyle w:val="Tabletext"/>
              <w:ind w:left="157" w:hanging="141"/>
              <w:rPr>
                <w:sz w:val="20"/>
                <w:lang w:val="en-AU"/>
              </w:rPr>
            </w:pPr>
          </w:p>
        </w:tc>
        <w:tc>
          <w:tcPr>
            <w:tcW w:w="2882" w:type="dxa"/>
            <w:tcBorders>
              <w:top w:val="single" w:sz="4" w:space="0" w:color="FFFFFF" w:themeColor="background1"/>
              <w:bottom w:val="single" w:sz="8" w:space="0" w:color="004259"/>
            </w:tcBorders>
            <w:shd w:val="clear" w:color="auto" w:fill="D9D9D9" w:themeFill="background1" w:themeFillShade="D9"/>
          </w:tcPr>
          <w:p w14:paraId="532CF26A" w14:textId="09E1641A" w:rsidR="00554CE3" w:rsidRPr="00646274" w:rsidRDefault="003468D8" w:rsidP="00646274">
            <w:pPr>
              <w:pStyle w:val="TableBodyText"/>
              <w:rPr>
                <w:lang w:val="en-AU"/>
              </w:rPr>
            </w:pPr>
            <w:r w:rsidRPr="00646274">
              <w:rPr>
                <w:lang w:val="en-AU"/>
              </w:rPr>
              <w:t xml:space="preserve">Certificate of Compliance and the test </w:t>
            </w:r>
            <w:r w:rsidR="006F5806" w:rsidRPr="00646274">
              <w:rPr>
                <w:lang w:val="en-AU"/>
              </w:rPr>
              <w:t>report.</w:t>
            </w:r>
          </w:p>
        </w:tc>
      </w:tr>
    </w:tbl>
    <w:p w14:paraId="5F9663BE" w14:textId="787F6AE7" w:rsidR="00EA401B" w:rsidRDefault="00EA401B" w:rsidP="00A07FEF">
      <w:pPr>
        <w:ind w:left="851"/>
      </w:pPr>
    </w:p>
    <w:p w14:paraId="4EFC3749" w14:textId="17D0F4EA" w:rsidR="00385B9D" w:rsidRDefault="006A6A4E" w:rsidP="00385B9D">
      <w:pPr>
        <w:pStyle w:val="AnnexureHeading"/>
      </w:pPr>
      <w:bookmarkStart w:id="89" w:name="_Toc153471546"/>
      <w:r w:rsidRPr="00646274">
        <w:lastRenderedPageBreak/>
        <w:t xml:space="preserve">Annexure </w:t>
      </w:r>
      <w:r>
        <w:t>B</w:t>
      </w:r>
      <w:r w:rsidRPr="00646274">
        <w:t>:</w:t>
      </w:r>
      <w:r w:rsidRPr="00646274">
        <w:tab/>
      </w:r>
      <w:r w:rsidR="00385B9D">
        <w:t xml:space="preserve">Determination of the Geotextile Strength Rating </w:t>
      </w:r>
      <w:r w:rsidR="0075330F">
        <w:br/>
      </w:r>
      <w:r w:rsidR="00385B9D">
        <w:t>(G Rating) of a Geotextile</w:t>
      </w:r>
      <w:bookmarkEnd w:id="89"/>
    </w:p>
    <w:p w14:paraId="7C05C440" w14:textId="77777777" w:rsidR="009B3FB0" w:rsidRPr="009B3FB0" w:rsidRDefault="009B3FB0" w:rsidP="009B3FB0">
      <w:pPr>
        <w:pStyle w:val="BodyText"/>
      </w:pPr>
      <w:r w:rsidRPr="009B3FB0">
        <w:t>The G Rating must be determined by the following process:</w:t>
      </w:r>
    </w:p>
    <w:p w14:paraId="0446D679" w14:textId="77777777" w:rsidR="009B3FB0" w:rsidRPr="009B3FB0" w:rsidRDefault="009B3FB0" w:rsidP="006B5034">
      <w:pPr>
        <w:pStyle w:val="Bodynumbered2"/>
      </w:pPr>
      <w:r w:rsidRPr="009B3FB0">
        <w:t>For each property to be tested, obtain a minimum of 10 test specimens cut from the longitudinal direction and a minimum of 10 specimens cut from the transverse direction of the sampled roll in accordance with AS 3706.1.</w:t>
      </w:r>
    </w:p>
    <w:p w14:paraId="2C9E7FF4" w14:textId="77777777" w:rsidR="009B3FB0" w:rsidRPr="009B3FB0" w:rsidRDefault="009B3FB0" w:rsidP="006B5034">
      <w:pPr>
        <w:pStyle w:val="Bodynumbered2"/>
      </w:pPr>
      <w:r w:rsidRPr="009B3FB0">
        <w:t>Determine the CBR burst strength (L) of at least 10 specimens in accordance with AS 3706.4. However, if the strain at failure exceeds 80%, the burst strength at 80% strain must be used.</w:t>
      </w:r>
    </w:p>
    <w:p w14:paraId="579F7C9F" w14:textId="77777777" w:rsidR="009B3FB0" w:rsidRPr="009B3FB0" w:rsidRDefault="009B3FB0" w:rsidP="006B5034">
      <w:pPr>
        <w:pStyle w:val="Bodynumbered2"/>
      </w:pPr>
      <w:r w:rsidRPr="009B3FB0">
        <w:t>Determine the Drop Cone Puncture Resistance (h50) of at least 10 specimens in accordance with Equation A7 of Appendix A of AS 3706.5.</w:t>
      </w:r>
    </w:p>
    <w:p w14:paraId="1C7CB675" w14:textId="77777777" w:rsidR="009B3FB0" w:rsidRPr="009B3FB0" w:rsidRDefault="009B3FB0" w:rsidP="006B5034">
      <w:pPr>
        <w:pStyle w:val="Bodynumbered2"/>
      </w:pPr>
      <w:r w:rsidRPr="009B3FB0">
        <w:t>If the geotextile is anisotropic, values from the weakest direction must be used.</w:t>
      </w:r>
    </w:p>
    <w:p w14:paraId="7770600C" w14:textId="77777777" w:rsidR="009B3FB0" w:rsidRPr="009B3FB0" w:rsidRDefault="009B3FB0" w:rsidP="006B5034">
      <w:pPr>
        <w:pStyle w:val="Bodynumbered2"/>
      </w:pPr>
      <w:r w:rsidRPr="009B3FB0">
        <w:t>Calculate the following:</w:t>
      </w:r>
    </w:p>
    <w:p w14:paraId="2D219962" w14:textId="77777777" w:rsidR="009B3FB0" w:rsidRPr="009B3FB0" w:rsidRDefault="009B3FB0" w:rsidP="006B5034">
      <w:pPr>
        <w:pStyle w:val="Bodynumbered3"/>
      </w:pPr>
      <w:r w:rsidRPr="009B3FB0">
        <w:t>the characteristic values of CBR burst strength (L</w:t>
      </w:r>
      <w:r w:rsidRPr="009B3FB0">
        <w:rPr>
          <w:vertAlign w:val="subscript"/>
        </w:rPr>
        <w:t>c</w:t>
      </w:r>
      <w:r w:rsidRPr="009B3FB0">
        <w:t xml:space="preserve">) </w:t>
      </w:r>
      <w:bookmarkStart w:id="90" w:name="_Hlk124844692"/>
      <w:r w:rsidRPr="009B3FB0">
        <w:t>of the Lot tested</w:t>
      </w:r>
      <w:bookmarkEnd w:id="90"/>
      <w:r w:rsidRPr="009B3FB0">
        <w:br/>
        <w:t xml:space="preserve">(i.e. mean CBR Burst Strength </w:t>
      </w:r>
      <w:bookmarkStart w:id="91" w:name="_Hlk132295324"/>
      <w:r w:rsidRPr="009B3FB0">
        <w:t>– 0.83 x standard deviation)</w:t>
      </w:r>
      <w:bookmarkEnd w:id="91"/>
      <w:r w:rsidRPr="009B3FB0">
        <w:t xml:space="preserve">. </w:t>
      </w:r>
    </w:p>
    <w:p w14:paraId="7D06032A" w14:textId="77777777" w:rsidR="009B3FB0" w:rsidRPr="009B3FB0" w:rsidRDefault="009B3FB0" w:rsidP="006B5034">
      <w:pPr>
        <w:pStyle w:val="Bodynumbered3"/>
      </w:pPr>
      <w:r w:rsidRPr="009B3FB0">
        <w:t xml:space="preserve">he characteristic value of </w:t>
      </w:r>
      <w:bookmarkStart w:id="92" w:name="_Hlk124844926"/>
      <w:r w:rsidRPr="009B3FB0">
        <w:t>Drop Cone Puncture Resistance</w:t>
      </w:r>
      <w:bookmarkEnd w:id="92"/>
      <w:r w:rsidRPr="009B3FB0">
        <w:t xml:space="preserve"> (</w:t>
      </w:r>
      <w:bookmarkStart w:id="93" w:name="_Hlk124844968"/>
      <w:r w:rsidRPr="009B3FB0">
        <w:t>h</w:t>
      </w:r>
      <w:r w:rsidRPr="009B3FB0">
        <w:rPr>
          <w:vertAlign w:val="subscript"/>
        </w:rPr>
        <w:t>50c</w:t>
      </w:r>
      <w:bookmarkEnd w:id="93"/>
      <w:r w:rsidRPr="009B3FB0">
        <w:t>) of the Lot tested</w:t>
      </w:r>
      <w:r w:rsidRPr="009B3FB0">
        <w:br/>
        <w:t>(i.e. mean Drop Cone Puncture Resistance – 0.83 x standard deviation).</w:t>
      </w:r>
    </w:p>
    <w:p w14:paraId="6AB455CC" w14:textId="77777777" w:rsidR="009B3FB0" w:rsidRPr="009B3FB0" w:rsidRDefault="009B3FB0" w:rsidP="006B5034">
      <w:pPr>
        <w:pStyle w:val="Bodynumbered3"/>
      </w:pPr>
      <w:r w:rsidRPr="009B3FB0">
        <w:t>the Geotextile Strength Rating (G Rating) for each Lot, as follows:</w:t>
      </w:r>
    </w:p>
    <w:p w14:paraId="234C508C" w14:textId="77777777" w:rsidR="009B3FB0" w:rsidRPr="009B3FB0" w:rsidRDefault="009B3FB0" w:rsidP="009B3FB0">
      <w:pPr>
        <w:keepLines/>
        <w:widowControl/>
        <w:autoSpaceDE/>
        <w:autoSpaceDN/>
        <w:spacing w:before="240" w:after="120"/>
        <w:ind w:left="2410" w:hanging="426"/>
        <w:rPr>
          <w:rFonts w:ascii="Arial" w:hAnsi="Arial" w:cs="Arial"/>
          <w:sz w:val="20"/>
          <w:szCs w:val="20"/>
        </w:rPr>
      </w:pPr>
      <w:r w:rsidRPr="009B3FB0">
        <w:rPr>
          <w:rFonts w:ascii="Arial" w:hAnsi="Arial" w:cs="Arial"/>
          <w:sz w:val="20"/>
          <w:szCs w:val="20"/>
        </w:rPr>
        <w:t xml:space="preserve">G Rating = </w:t>
      </w:r>
      <m:oMath>
        <m:rad>
          <m:radPr>
            <m:degHide m:val="1"/>
            <m:ctrlPr>
              <w:rPr>
                <w:rFonts w:ascii="Cambria Math" w:hAnsi="Cambria Math" w:cs="Arial"/>
                <w:i/>
                <w:iCs/>
                <w:sz w:val="20"/>
                <w:szCs w:val="18"/>
              </w:rPr>
            </m:ctrlPr>
          </m:radPr>
          <m:deg/>
          <m:e>
            <m:sSub>
              <m:sSubPr>
                <m:ctrlPr>
                  <w:rPr>
                    <w:rFonts w:ascii="Cambria Math" w:hAnsi="Cambria Math" w:cs="Arial"/>
                    <w:i/>
                    <w:iCs/>
                    <w:sz w:val="20"/>
                    <w:szCs w:val="18"/>
                  </w:rPr>
                </m:ctrlPr>
              </m:sSubPr>
              <m:e>
                <m:r>
                  <w:rPr>
                    <w:rFonts w:ascii="Cambria Math" w:hAnsi="Cambria Math" w:cs="Arial"/>
                    <w:sz w:val="20"/>
                    <w:szCs w:val="20"/>
                  </w:rPr>
                  <m:t>L</m:t>
                </m:r>
              </m:e>
              <m:sub>
                <m:r>
                  <w:rPr>
                    <w:rFonts w:ascii="Cambria Math" w:hAnsi="Cambria Math" w:cs="Arial"/>
                    <w:sz w:val="20"/>
                    <w:szCs w:val="20"/>
                  </w:rPr>
                  <m:t>c</m:t>
                </m:r>
              </m:sub>
            </m:sSub>
            <m:r>
              <w:rPr>
                <w:rFonts w:ascii="Cambria Math" w:hAnsi="Cambria Math" w:cs="Arial"/>
                <w:sz w:val="20"/>
                <w:szCs w:val="20"/>
              </w:rPr>
              <m:t>×</m:t>
            </m:r>
            <m:sSub>
              <m:sSubPr>
                <m:ctrlPr>
                  <w:rPr>
                    <w:rFonts w:ascii="Cambria Math" w:hAnsi="Cambria Math" w:cs="Arial"/>
                    <w:i/>
                    <w:iCs/>
                    <w:sz w:val="20"/>
                    <w:szCs w:val="18"/>
                  </w:rPr>
                </m:ctrlPr>
              </m:sSubPr>
              <m:e>
                <m:r>
                  <w:rPr>
                    <w:rFonts w:ascii="Cambria Math" w:hAnsi="Cambria Math" w:cs="Arial"/>
                    <w:sz w:val="20"/>
                    <w:szCs w:val="20"/>
                  </w:rPr>
                  <m:t>h</m:t>
                </m:r>
              </m:e>
              <m:sub>
                <m:r>
                  <w:rPr>
                    <w:rFonts w:ascii="Cambria Math" w:hAnsi="Cambria Math" w:cs="Arial"/>
                    <w:sz w:val="20"/>
                    <w:szCs w:val="20"/>
                  </w:rPr>
                  <m:t>50c</m:t>
                </m:r>
              </m:sub>
            </m:sSub>
          </m:e>
        </m:rad>
      </m:oMath>
    </w:p>
    <w:p w14:paraId="41BAD1BE" w14:textId="77777777" w:rsidR="009B3FB0" w:rsidRPr="009B3FB0" w:rsidRDefault="009B3FB0" w:rsidP="009B3FB0">
      <w:pPr>
        <w:keepLines/>
        <w:widowControl/>
        <w:tabs>
          <w:tab w:val="left" w:pos="1276"/>
        </w:tabs>
        <w:autoSpaceDE/>
        <w:autoSpaceDN/>
        <w:spacing w:before="240" w:after="120"/>
        <w:ind w:left="992"/>
        <w:rPr>
          <w:rFonts w:ascii="Arial" w:hAnsi="Arial" w:cs="Arial"/>
          <w:i/>
          <w:iCs/>
          <w:sz w:val="18"/>
          <w:szCs w:val="18"/>
        </w:rPr>
      </w:pPr>
      <w:r w:rsidRPr="009B3FB0">
        <w:rPr>
          <w:rFonts w:ascii="Arial" w:hAnsi="Arial" w:cs="Arial"/>
          <w:i/>
          <w:iCs/>
          <w:sz w:val="18"/>
          <w:szCs w:val="18"/>
        </w:rPr>
        <w:t>Note: the calculation of characteristic value is based on the 20th percentile value for the Lot tested, for a sample number of 10.</w:t>
      </w:r>
    </w:p>
    <w:p w14:paraId="370D396B" w14:textId="77777777" w:rsidR="009B3FB0" w:rsidRPr="009B3FB0" w:rsidRDefault="009B3FB0" w:rsidP="006B5034">
      <w:pPr>
        <w:pStyle w:val="BodyText"/>
      </w:pPr>
      <w:r w:rsidRPr="009B3FB0">
        <w:t>The following must be reported:</w:t>
      </w:r>
    </w:p>
    <w:p w14:paraId="11609E15" w14:textId="77777777" w:rsidR="009B3FB0" w:rsidRPr="009B3FB0" w:rsidRDefault="009B3FB0" w:rsidP="006B5034">
      <w:pPr>
        <w:pStyle w:val="Bodynumbered2"/>
        <w:numPr>
          <w:ilvl w:val="2"/>
          <w:numId w:val="36"/>
        </w:numPr>
      </w:pPr>
      <w:r w:rsidRPr="009B3FB0">
        <w:t>Manufacturer’s name.</w:t>
      </w:r>
    </w:p>
    <w:p w14:paraId="429D47CC" w14:textId="77777777" w:rsidR="009B3FB0" w:rsidRPr="009B3FB0" w:rsidRDefault="009B3FB0" w:rsidP="006B5034">
      <w:pPr>
        <w:pStyle w:val="Bodynumbered2"/>
        <w:numPr>
          <w:ilvl w:val="2"/>
          <w:numId w:val="36"/>
        </w:numPr>
      </w:pPr>
      <w:r w:rsidRPr="009B3FB0">
        <w:t>Product identification and geotextile type.</w:t>
      </w:r>
    </w:p>
    <w:p w14:paraId="26D8317B" w14:textId="77777777" w:rsidR="009B3FB0" w:rsidRPr="009B3FB0" w:rsidRDefault="009B3FB0" w:rsidP="006B5034">
      <w:pPr>
        <w:pStyle w:val="Bodynumbered2"/>
        <w:numPr>
          <w:ilvl w:val="2"/>
          <w:numId w:val="36"/>
        </w:numPr>
      </w:pPr>
      <w:r w:rsidRPr="009B3FB0">
        <w:t>The order represented by the sample.</w:t>
      </w:r>
    </w:p>
    <w:p w14:paraId="4EEF0364" w14:textId="77777777" w:rsidR="009B3FB0" w:rsidRPr="009B3FB0" w:rsidRDefault="009B3FB0" w:rsidP="006B5034">
      <w:pPr>
        <w:pStyle w:val="Bodynumbered2"/>
        <w:numPr>
          <w:ilvl w:val="2"/>
          <w:numId w:val="36"/>
        </w:numPr>
      </w:pPr>
      <w:r w:rsidRPr="009B3FB0">
        <w:t>The identifying roll / batch number and any roll directional markings.</w:t>
      </w:r>
    </w:p>
    <w:p w14:paraId="4261E6A6" w14:textId="77777777" w:rsidR="009B3FB0" w:rsidRPr="009B3FB0" w:rsidRDefault="009B3FB0" w:rsidP="006B5034">
      <w:pPr>
        <w:pStyle w:val="Bodynumbered2"/>
        <w:numPr>
          <w:ilvl w:val="2"/>
          <w:numId w:val="36"/>
        </w:numPr>
      </w:pPr>
      <w:r w:rsidRPr="009B3FB0">
        <w:t>Sampling date and date of test.</w:t>
      </w:r>
    </w:p>
    <w:p w14:paraId="40DA478B" w14:textId="77777777" w:rsidR="009B3FB0" w:rsidRPr="009B3FB0" w:rsidRDefault="009B3FB0" w:rsidP="006B5034">
      <w:pPr>
        <w:pStyle w:val="Bodynumbered2"/>
        <w:numPr>
          <w:ilvl w:val="2"/>
          <w:numId w:val="36"/>
        </w:numPr>
      </w:pPr>
      <w:r w:rsidRPr="009B3FB0">
        <w:t>For each specimen tested, the CBR burst strength and Drop Cone Puncture Resistance.</w:t>
      </w:r>
    </w:p>
    <w:p w14:paraId="10F78627" w14:textId="77777777" w:rsidR="009B3FB0" w:rsidRPr="009B3FB0" w:rsidRDefault="009B3FB0" w:rsidP="006B5034">
      <w:pPr>
        <w:pStyle w:val="Bodynumbered2"/>
        <w:numPr>
          <w:ilvl w:val="2"/>
          <w:numId w:val="36"/>
        </w:numPr>
      </w:pPr>
      <w:r w:rsidRPr="009B3FB0">
        <w:t>Other parameters as required by relevant parts of AS 3706.</w:t>
      </w:r>
    </w:p>
    <w:p w14:paraId="02E233CE" w14:textId="77777777" w:rsidR="009B3FB0" w:rsidRPr="009B3FB0" w:rsidRDefault="009B3FB0" w:rsidP="006B5034">
      <w:pPr>
        <w:pStyle w:val="Bodynumbered2"/>
        <w:numPr>
          <w:ilvl w:val="2"/>
          <w:numId w:val="36"/>
        </w:numPr>
      </w:pPr>
      <w:r w:rsidRPr="009B3FB0">
        <w:t>Mean, standard deviation and characteristic value of CBR burst strength (Lc) and Drop Cone Puncture Resistance (h</w:t>
      </w:r>
      <w:r w:rsidRPr="006B5034">
        <w:rPr>
          <w:vertAlign w:val="subscript"/>
        </w:rPr>
        <w:t>50c</w:t>
      </w:r>
      <w:r w:rsidRPr="009B3FB0">
        <w:t>).</w:t>
      </w:r>
    </w:p>
    <w:p w14:paraId="3AEA0AB4" w14:textId="77777777" w:rsidR="009B3FB0" w:rsidRPr="009B3FB0" w:rsidRDefault="009B3FB0" w:rsidP="006B5034">
      <w:pPr>
        <w:pStyle w:val="Bodynumbered2"/>
        <w:numPr>
          <w:ilvl w:val="2"/>
          <w:numId w:val="36"/>
        </w:numPr>
      </w:pPr>
      <w:r w:rsidRPr="009B3FB0">
        <w:t>G Rating, to the nearest 10 units.</w:t>
      </w:r>
    </w:p>
    <w:p w14:paraId="4DDA27B8" w14:textId="5E43CC78" w:rsidR="00385B9D" w:rsidRDefault="009B3FB0" w:rsidP="006B5034">
      <w:r w:rsidRPr="009B3FB0">
        <w:br w:type="page"/>
      </w:r>
    </w:p>
    <w:p w14:paraId="669F0CBD" w14:textId="77777777" w:rsidR="00AF1D72" w:rsidRPr="00646274" w:rsidRDefault="00AF1D72" w:rsidP="00103C79">
      <w:pPr>
        <w:pStyle w:val="Heading1nonumber"/>
        <w:tabs>
          <w:tab w:val="clear" w:pos="567"/>
        </w:tabs>
      </w:pPr>
      <w:r w:rsidRPr="00646274">
        <w:lastRenderedPageBreak/>
        <w:t>Amendment Record</w:t>
      </w:r>
    </w:p>
    <w:tbl>
      <w:tblPr>
        <w:tblStyle w:val="TMTable"/>
        <w:tblW w:w="4962" w:type="pct"/>
        <w:tblLayout w:type="fixed"/>
        <w:tblLook w:val="01E0" w:firstRow="1" w:lastRow="1" w:firstColumn="1" w:lastColumn="1" w:noHBand="0" w:noVBand="0"/>
      </w:tblPr>
      <w:tblGrid>
        <w:gridCol w:w="1833"/>
        <w:gridCol w:w="4771"/>
        <w:gridCol w:w="1293"/>
        <w:gridCol w:w="1652"/>
      </w:tblGrid>
      <w:tr w:rsidR="00AF1D72" w:rsidRPr="00646274" w14:paraId="31CB915B" w14:textId="77777777" w:rsidTr="009C20CF">
        <w:trPr>
          <w:cnfStyle w:val="100000000000" w:firstRow="1" w:lastRow="0" w:firstColumn="0" w:lastColumn="0" w:oddVBand="0" w:evenVBand="0" w:oddHBand="0" w:evenHBand="0" w:firstRowFirstColumn="0" w:firstRowLastColumn="0" w:lastRowFirstColumn="0" w:lastRowLastColumn="0"/>
        </w:trPr>
        <w:tc>
          <w:tcPr>
            <w:tcW w:w="960" w:type="pct"/>
          </w:tcPr>
          <w:p w14:paraId="7EB8904A" w14:textId="77777777" w:rsidR="00AF1D72" w:rsidRPr="00646274" w:rsidRDefault="00AF1D72" w:rsidP="00646274">
            <w:pPr>
              <w:pStyle w:val="TableBodyText"/>
              <w:rPr>
                <w:lang w:val="en-AU"/>
              </w:rPr>
            </w:pPr>
            <w:r w:rsidRPr="00646274">
              <w:rPr>
                <w:lang w:val="en-AU"/>
              </w:rPr>
              <w:t>Amendment no.</w:t>
            </w:r>
          </w:p>
        </w:tc>
        <w:tc>
          <w:tcPr>
            <w:tcW w:w="2498" w:type="pct"/>
          </w:tcPr>
          <w:p w14:paraId="09845ABA" w14:textId="77777777" w:rsidR="00AF1D72" w:rsidRPr="00646274" w:rsidRDefault="00AF1D72" w:rsidP="00646274">
            <w:pPr>
              <w:pStyle w:val="TableBodyText"/>
              <w:rPr>
                <w:lang w:val="en-AU"/>
              </w:rPr>
            </w:pPr>
            <w:r w:rsidRPr="00646274">
              <w:rPr>
                <w:lang w:val="en-AU"/>
              </w:rPr>
              <w:t>Clauses amended</w:t>
            </w:r>
          </w:p>
        </w:tc>
        <w:tc>
          <w:tcPr>
            <w:tcW w:w="677" w:type="pct"/>
          </w:tcPr>
          <w:p w14:paraId="35993E27" w14:textId="77777777" w:rsidR="00AF1D72" w:rsidRPr="00646274" w:rsidRDefault="00AF1D72" w:rsidP="00646274">
            <w:pPr>
              <w:pStyle w:val="TableBodyText"/>
              <w:rPr>
                <w:lang w:val="en-AU"/>
              </w:rPr>
            </w:pPr>
            <w:r w:rsidRPr="00646274">
              <w:rPr>
                <w:lang w:val="en-AU"/>
              </w:rPr>
              <w:t>Action</w:t>
            </w:r>
          </w:p>
        </w:tc>
        <w:tc>
          <w:tcPr>
            <w:tcW w:w="865" w:type="pct"/>
          </w:tcPr>
          <w:p w14:paraId="52F23AEE" w14:textId="77777777" w:rsidR="00AF1D72" w:rsidRPr="00646274" w:rsidRDefault="00AF1D72" w:rsidP="00646274">
            <w:pPr>
              <w:pStyle w:val="TableBodyText"/>
              <w:rPr>
                <w:lang w:val="en-AU"/>
              </w:rPr>
            </w:pPr>
            <w:r w:rsidRPr="00646274">
              <w:rPr>
                <w:lang w:val="en-AU"/>
              </w:rPr>
              <w:t>Date</w:t>
            </w:r>
          </w:p>
        </w:tc>
      </w:tr>
      <w:tr w:rsidR="00AF1D72" w:rsidRPr="00646274" w14:paraId="04352636" w14:textId="77777777" w:rsidTr="009C20CF">
        <w:tc>
          <w:tcPr>
            <w:tcW w:w="960" w:type="pct"/>
          </w:tcPr>
          <w:p w14:paraId="6994222E" w14:textId="483314A6" w:rsidR="00AF1D72" w:rsidRPr="00646274" w:rsidRDefault="00C668F6" w:rsidP="00885748">
            <w:pPr>
              <w:pStyle w:val="TableBodyText"/>
              <w:jc w:val="center"/>
              <w:rPr>
                <w:lang w:val="en-AU"/>
              </w:rPr>
            </w:pPr>
            <w:r w:rsidRPr="00646274">
              <w:rPr>
                <w:lang w:val="en-AU"/>
              </w:rPr>
              <w:t>-</w:t>
            </w:r>
          </w:p>
        </w:tc>
        <w:tc>
          <w:tcPr>
            <w:tcW w:w="2498" w:type="pct"/>
          </w:tcPr>
          <w:p w14:paraId="72F01B8B" w14:textId="26E15D64" w:rsidR="00AF1D72" w:rsidRPr="00646274" w:rsidRDefault="00B23DC4" w:rsidP="00646274">
            <w:pPr>
              <w:pStyle w:val="TableBodyText"/>
              <w:rPr>
                <w:lang w:val="en-AU"/>
              </w:rPr>
            </w:pPr>
            <w:r w:rsidRPr="00646274">
              <w:rPr>
                <w:lang w:val="en-AU"/>
              </w:rPr>
              <w:t>New specification</w:t>
            </w:r>
          </w:p>
        </w:tc>
        <w:tc>
          <w:tcPr>
            <w:tcW w:w="677" w:type="pct"/>
          </w:tcPr>
          <w:p w14:paraId="005DA5BA" w14:textId="4C62EA11" w:rsidR="00AF1D72" w:rsidRPr="00646274" w:rsidRDefault="00C668F6" w:rsidP="00646274">
            <w:pPr>
              <w:pStyle w:val="TableBodyText"/>
              <w:rPr>
                <w:lang w:val="en-AU"/>
              </w:rPr>
            </w:pPr>
            <w:r w:rsidRPr="00646274">
              <w:rPr>
                <w:lang w:val="en-AU"/>
              </w:rPr>
              <w:t>New</w:t>
            </w:r>
          </w:p>
        </w:tc>
        <w:tc>
          <w:tcPr>
            <w:tcW w:w="865" w:type="pct"/>
          </w:tcPr>
          <w:p w14:paraId="23AB785C" w14:textId="64CA0CE5" w:rsidR="00AF1D72" w:rsidRPr="00646274" w:rsidRDefault="00B427C6" w:rsidP="00646274">
            <w:pPr>
              <w:pStyle w:val="TableBodyText"/>
              <w:rPr>
                <w:lang w:val="en-AU"/>
              </w:rPr>
            </w:pPr>
            <w:r>
              <w:rPr>
                <w:lang w:val="en-AU"/>
              </w:rPr>
              <w:t>October 2023</w:t>
            </w:r>
          </w:p>
        </w:tc>
      </w:tr>
      <w:tr w:rsidR="009C20CF" w:rsidRPr="00646274" w14:paraId="63DEEFA2" w14:textId="77777777" w:rsidTr="009C20CF">
        <w:tc>
          <w:tcPr>
            <w:tcW w:w="960" w:type="pct"/>
            <w:vMerge w:val="restart"/>
          </w:tcPr>
          <w:p w14:paraId="5C4EBB7D" w14:textId="7A9BFABB" w:rsidR="009C20CF" w:rsidRPr="00B10044" w:rsidRDefault="009C20CF" w:rsidP="00885748">
            <w:pPr>
              <w:pStyle w:val="TableBodyText"/>
              <w:jc w:val="center"/>
              <w:rPr>
                <w:lang w:val="en-AU"/>
              </w:rPr>
            </w:pPr>
            <w:r w:rsidRPr="00B10044">
              <w:rPr>
                <w:lang w:val="en-AU"/>
              </w:rPr>
              <w:t>1</w:t>
            </w:r>
          </w:p>
        </w:tc>
        <w:tc>
          <w:tcPr>
            <w:tcW w:w="2498" w:type="pct"/>
          </w:tcPr>
          <w:p w14:paraId="537B83CC" w14:textId="31953704" w:rsidR="009C20CF" w:rsidRPr="00B10044" w:rsidRDefault="009C20CF" w:rsidP="00B10044">
            <w:pPr>
              <w:pStyle w:val="TableBodyText"/>
              <w:rPr>
                <w:lang w:val="en-AU"/>
              </w:rPr>
            </w:pPr>
            <w:r w:rsidRPr="00B10044">
              <w:rPr>
                <w:lang w:val="en-AU"/>
              </w:rPr>
              <w:t>2.1</w:t>
            </w:r>
            <w:r>
              <w:rPr>
                <w:lang w:val="en-AU"/>
              </w:rPr>
              <w:t xml:space="preserve"> L</w:t>
            </w:r>
            <w:r w:rsidRPr="00B10044">
              <w:rPr>
                <w:lang w:val="en-AU"/>
              </w:rPr>
              <w:t>ist of references amended to include AS 3706.4 and AS 3706.5</w:t>
            </w:r>
            <w:r>
              <w:rPr>
                <w:lang w:val="en-AU"/>
              </w:rPr>
              <w:t>.</w:t>
            </w:r>
          </w:p>
        </w:tc>
        <w:tc>
          <w:tcPr>
            <w:tcW w:w="677" w:type="pct"/>
          </w:tcPr>
          <w:p w14:paraId="447C1DB3" w14:textId="6C519F0B" w:rsidR="009C20CF" w:rsidRPr="009F668E" w:rsidRDefault="009C20CF" w:rsidP="00B10044">
            <w:pPr>
              <w:pStyle w:val="TableBodyText"/>
              <w:rPr>
                <w:lang w:val="en-AU"/>
              </w:rPr>
            </w:pPr>
            <w:r w:rsidRPr="009F668E">
              <w:rPr>
                <w:lang w:val="en-AU"/>
              </w:rPr>
              <w:t>Substitution</w:t>
            </w:r>
          </w:p>
        </w:tc>
        <w:tc>
          <w:tcPr>
            <w:tcW w:w="865" w:type="pct"/>
            <w:vMerge w:val="restart"/>
          </w:tcPr>
          <w:p w14:paraId="688C27C7" w14:textId="7766A20A" w:rsidR="009C20CF" w:rsidRPr="009121DF" w:rsidRDefault="009C20CF" w:rsidP="009121DF">
            <w:pPr>
              <w:pStyle w:val="TableBodyText"/>
              <w:rPr>
                <w:lang w:val="en-AU"/>
              </w:rPr>
            </w:pPr>
            <w:r>
              <w:rPr>
                <w:lang w:val="en-AU"/>
              </w:rPr>
              <w:t xml:space="preserve">August </w:t>
            </w:r>
            <w:r w:rsidRPr="009121DF">
              <w:rPr>
                <w:lang w:val="en-AU"/>
              </w:rPr>
              <w:t>2024</w:t>
            </w:r>
          </w:p>
        </w:tc>
      </w:tr>
      <w:tr w:rsidR="009C20CF" w:rsidRPr="00646274" w14:paraId="6D3501CF" w14:textId="77777777" w:rsidTr="009C20CF">
        <w:tc>
          <w:tcPr>
            <w:tcW w:w="960" w:type="pct"/>
            <w:vMerge/>
          </w:tcPr>
          <w:p w14:paraId="0B315320" w14:textId="77777777" w:rsidR="009C20CF" w:rsidRPr="00B10044" w:rsidRDefault="009C20CF" w:rsidP="00885748">
            <w:pPr>
              <w:pStyle w:val="TableBodyText"/>
              <w:jc w:val="center"/>
              <w:rPr>
                <w:lang w:val="en-AU"/>
              </w:rPr>
            </w:pPr>
          </w:p>
        </w:tc>
        <w:tc>
          <w:tcPr>
            <w:tcW w:w="2498" w:type="pct"/>
          </w:tcPr>
          <w:p w14:paraId="7E4EBAC7" w14:textId="23A8825D" w:rsidR="009C20CF" w:rsidRPr="00B10044" w:rsidRDefault="009C20CF" w:rsidP="00B10044">
            <w:pPr>
              <w:pStyle w:val="TableBodyText"/>
              <w:rPr>
                <w:lang w:val="en-AU"/>
              </w:rPr>
            </w:pPr>
            <w:r w:rsidRPr="00B10044">
              <w:rPr>
                <w:lang w:val="en-AU"/>
              </w:rPr>
              <w:t>5.8 Table amended to reference Annexure B</w:t>
            </w:r>
            <w:r>
              <w:rPr>
                <w:lang w:val="en-AU"/>
              </w:rPr>
              <w:t>.</w:t>
            </w:r>
          </w:p>
        </w:tc>
        <w:tc>
          <w:tcPr>
            <w:tcW w:w="677" w:type="pct"/>
          </w:tcPr>
          <w:p w14:paraId="2D60616D" w14:textId="3B6E9A4E" w:rsidR="009C20CF" w:rsidRPr="009F668E" w:rsidRDefault="009C20CF" w:rsidP="00B10044">
            <w:pPr>
              <w:pStyle w:val="TableBodyText"/>
              <w:rPr>
                <w:lang w:val="en-AU"/>
              </w:rPr>
            </w:pPr>
            <w:r w:rsidRPr="009F668E">
              <w:rPr>
                <w:lang w:val="en-AU"/>
              </w:rPr>
              <w:t>Substitution</w:t>
            </w:r>
          </w:p>
        </w:tc>
        <w:tc>
          <w:tcPr>
            <w:tcW w:w="865" w:type="pct"/>
            <w:vMerge/>
          </w:tcPr>
          <w:p w14:paraId="65865342" w14:textId="3C771474" w:rsidR="009C20CF" w:rsidRPr="009121DF" w:rsidRDefault="009C20CF" w:rsidP="009121DF">
            <w:pPr>
              <w:pStyle w:val="TableBodyText"/>
              <w:rPr>
                <w:lang w:val="en-AU"/>
              </w:rPr>
            </w:pPr>
          </w:p>
        </w:tc>
      </w:tr>
      <w:tr w:rsidR="009C20CF" w:rsidRPr="00646274" w14:paraId="2517FC0B" w14:textId="77777777" w:rsidTr="009C20CF">
        <w:tc>
          <w:tcPr>
            <w:tcW w:w="960" w:type="pct"/>
            <w:vMerge/>
          </w:tcPr>
          <w:p w14:paraId="06079DBE" w14:textId="77777777" w:rsidR="009C20CF" w:rsidRPr="00B10044" w:rsidRDefault="009C20CF" w:rsidP="00885748">
            <w:pPr>
              <w:pStyle w:val="TableBodyText"/>
              <w:jc w:val="center"/>
              <w:rPr>
                <w:lang w:val="en-AU"/>
              </w:rPr>
            </w:pPr>
          </w:p>
        </w:tc>
        <w:tc>
          <w:tcPr>
            <w:tcW w:w="2498" w:type="pct"/>
          </w:tcPr>
          <w:p w14:paraId="6D3B375F" w14:textId="7D684192" w:rsidR="009C20CF" w:rsidRPr="00B10044" w:rsidRDefault="009C20CF" w:rsidP="00B10044">
            <w:pPr>
              <w:pStyle w:val="TableBodyText"/>
              <w:rPr>
                <w:lang w:val="en-AU"/>
              </w:rPr>
            </w:pPr>
            <w:r w:rsidRPr="00B10044">
              <w:rPr>
                <w:lang w:val="en-AU"/>
              </w:rPr>
              <w:t xml:space="preserve">6.1 </w:t>
            </w:r>
            <w:r>
              <w:rPr>
                <w:lang w:val="en-AU"/>
              </w:rPr>
              <w:t>C</w:t>
            </w:r>
            <w:r w:rsidRPr="00B10044">
              <w:rPr>
                <w:lang w:val="en-AU"/>
              </w:rPr>
              <w:t>larification</w:t>
            </w:r>
            <w:r>
              <w:rPr>
                <w:lang w:val="en-AU"/>
              </w:rPr>
              <w:t xml:space="preserve"> of clause.</w:t>
            </w:r>
          </w:p>
        </w:tc>
        <w:tc>
          <w:tcPr>
            <w:tcW w:w="677" w:type="pct"/>
          </w:tcPr>
          <w:p w14:paraId="13C81DF1" w14:textId="644BB3FF" w:rsidR="009C20CF" w:rsidRPr="009F668E" w:rsidRDefault="009C20CF" w:rsidP="00B10044">
            <w:pPr>
              <w:pStyle w:val="TableBodyText"/>
              <w:rPr>
                <w:lang w:val="en-AU"/>
              </w:rPr>
            </w:pPr>
            <w:r w:rsidRPr="009F668E">
              <w:rPr>
                <w:lang w:val="en-AU"/>
              </w:rPr>
              <w:t>Substitution</w:t>
            </w:r>
          </w:p>
        </w:tc>
        <w:tc>
          <w:tcPr>
            <w:tcW w:w="865" w:type="pct"/>
            <w:vMerge/>
          </w:tcPr>
          <w:p w14:paraId="7F3165B6" w14:textId="3F58823A" w:rsidR="009C20CF" w:rsidRPr="00B10044" w:rsidRDefault="009C20CF" w:rsidP="00B10044">
            <w:pPr>
              <w:pStyle w:val="TableBodyText"/>
              <w:rPr>
                <w:lang w:val="en-AU"/>
              </w:rPr>
            </w:pPr>
          </w:p>
        </w:tc>
      </w:tr>
    </w:tbl>
    <w:p w14:paraId="5AA22917" w14:textId="77777777" w:rsidR="00AF1D72" w:rsidRPr="00646274" w:rsidRDefault="00AF1D72" w:rsidP="00492F96">
      <w:pPr>
        <w:pStyle w:val="Paragraph"/>
        <w:numPr>
          <w:ilvl w:val="0"/>
          <w:numId w:val="10"/>
        </w:numPr>
        <w:rPr>
          <w:noProof w:val="0"/>
        </w:rPr>
      </w:pPr>
    </w:p>
    <w:tbl>
      <w:tblPr>
        <w:tblW w:w="0" w:type="auto"/>
        <w:tblLook w:val="01E0" w:firstRow="1" w:lastRow="1" w:firstColumn="1" w:lastColumn="1" w:noHBand="0" w:noVBand="0"/>
      </w:tblPr>
      <w:tblGrid>
        <w:gridCol w:w="1185"/>
        <w:gridCol w:w="8457"/>
      </w:tblGrid>
      <w:tr w:rsidR="00AF1D72" w:rsidRPr="00646274" w14:paraId="34B36AD5" w14:textId="77777777" w:rsidTr="00AF1D72">
        <w:trPr>
          <w:trHeight w:val="427"/>
        </w:trPr>
        <w:tc>
          <w:tcPr>
            <w:tcW w:w="1101" w:type="dxa"/>
            <w:shd w:val="clear" w:color="auto" w:fill="auto"/>
          </w:tcPr>
          <w:p w14:paraId="1A0F4A13" w14:textId="77777777" w:rsidR="00AF1D72" w:rsidRPr="006550D5" w:rsidRDefault="00AF1D72" w:rsidP="00646274">
            <w:pPr>
              <w:pStyle w:val="TableBodyText"/>
              <w:rPr>
                <w:b/>
                <w:bCs w:val="0"/>
                <w:sz w:val="16"/>
                <w:lang w:val="en-AU"/>
              </w:rPr>
            </w:pPr>
            <w:r w:rsidRPr="006550D5">
              <w:rPr>
                <w:b/>
                <w:bCs w:val="0"/>
                <w:lang w:val="en-AU"/>
              </w:rPr>
              <w:t>Key</w:t>
            </w:r>
          </w:p>
        </w:tc>
        <w:tc>
          <w:tcPr>
            <w:tcW w:w="8680" w:type="dxa"/>
            <w:shd w:val="clear" w:color="auto" w:fill="auto"/>
          </w:tcPr>
          <w:p w14:paraId="579971E6" w14:textId="77777777" w:rsidR="00AF1D72" w:rsidRPr="00646274" w:rsidRDefault="00AF1D72" w:rsidP="00646274">
            <w:pPr>
              <w:pStyle w:val="TableBodyText"/>
              <w:rPr>
                <w:lang w:val="en-AU"/>
              </w:rPr>
            </w:pPr>
          </w:p>
        </w:tc>
      </w:tr>
      <w:tr w:rsidR="00AF1D72" w:rsidRPr="00646274" w14:paraId="2C27FD3C" w14:textId="77777777" w:rsidTr="00AF1D72">
        <w:tc>
          <w:tcPr>
            <w:tcW w:w="1101" w:type="dxa"/>
            <w:shd w:val="clear" w:color="auto" w:fill="auto"/>
          </w:tcPr>
          <w:p w14:paraId="621644E5" w14:textId="77777777" w:rsidR="00AF1D72" w:rsidRPr="00646274" w:rsidRDefault="00AF1D72" w:rsidP="00646274">
            <w:pPr>
              <w:pStyle w:val="TableBodyText"/>
              <w:rPr>
                <w:lang w:val="en-AU"/>
              </w:rPr>
            </w:pPr>
            <w:r w:rsidRPr="00646274">
              <w:rPr>
                <w:lang w:val="en-AU"/>
              </w:rPr>
              <w:t>Format</w:t>
            </w:r>
          </w:p>
        </w:tc>
        <w:tc>
          <w:tcPr>
            <w:tcW w:w="8680" w:type="dxa"/>
            <w:shd w:val="clear" w:color="auto" w:fill="auto"/>
          </w:tcPr>
          <w:p w14:paraId="0B5DE507" w14:textId="77777777" w:rsidR="00AF1D72" w:rsidRPr="00646274" w:rsidRDefault="00AF1D72" w:rsidP="00646274">
            <w:pPr>
              <w:pStyle w:val="TableBodyText"/>
              <w:rPr>
                <w:lang w:val="en-AU"/>
              </w:rPr>
            </w:pPr>
            <w:r w:rsidRPr="00646274">
              <w:rPr>
                <w:lang w:val="en-AU"/>
              </w:rPr>
              <w:t>Change in format</w:t>
            </w:r>
          </w:p>
        </w:tc>
      </w:tr>
      <w:tr w:rsidR="00AF1D72" w:rsidRPr="00646274" w14:paraId="63F6E9BF" w14:textId="77777777" w:rsidTr="00AF1D72">
        <w:tc>
          <w:tcPr>
            <w:tcW w:w="1101" w:type="dxa"/>
            <w:shd w:val="clear" w:color="auto" w:fill="auto"/>
          </w:tcPr>
          <w:p w14:paraId="152AA969" w14:textId="77777777" w:rsidR="00AF1D72" w:rsidRPr="00646274" w:rsidRDefault="00AF1D72" w:rsidP="00646274">
            <w:pPr>
              <w:pStyle w:val="TableBodyText"/>
              <w:rPr>
                <w:lang w:val="en-AU"/>
              </w:rPr>
            </w:pPr>
            <w:r w:rsidRPr="00646274">
              <w:rPr>
                <w:lang w:val="en-AU"/>
              </w:rPr>
              <w:t>Substitution</w:t>
            </w:r>
          </w:p>
        </w:tc>
        <w:tc>
          <w:tcPr>
            <w:tcW w:w="8680" w:type="dxa"/>
            <w:shd w:val="clear" w:color="auto" w:fill="auto"/>
          </w:tcPr>
          <w:p w14:paraId="20B1E6FB" w14:textId="77777777" w:rsidR="00AF1D72" w:rsidRPr="00646274" w:rsidRDefault="00AF1D72" w:rsidP="00646274">
            <w:pPr>
              <w:pStyle w:val="TableBodyText"/>
              <w:rPr>
                <w:lang w:val="en-AU"/>
              </w:rPr>
            </w:pPr>
            <w:r w:rsidRPr="00646274">
              <w:rPr>
                <w:lang w:val="en-AU"/>
              </w:rPr>
              <w:t>Old clause removed and replaced with new clause</w:t>
            </w:r>
          </w:p>
        </w:tc>
      </w:tr>
      <w:tr w:rsidR="00AF1D72" w:rsidRPr="00646274" w14:paraId="015CFAEA" w14:textId="77777777" w:rsidTr="00AF1D72">
        <w:tc>
          <w:tcPr>
            <w:tcW w:w="1101" w:type="dxa"/>
            <w:shd w:val="clear" w:color="auto" w:fill="auto"/>
          </w:tcPr>
          <w:p w14:paraId="127237EE" w14:textId="77777777" w:rsidR="00AF1D72" w:rsidRPr="00646274" w:rsidRDefault="00AF1D72" w:rsidP="00646274">
            <w:pPr>
              <w:pStyle w:val="TableBodyText"/>
              <w:rPr>
                <w:lang w:val="en-AU"/>
              </w:rPr>
            </w:pPr>
            <w:r w:rsidRPr="00646274">
              <w:rPr>
                <w:lang w:val="en-AU"/>
              </w:rPr>
              <w:t>New</w:t>
            </w:r>
          </w:p>
        </w:tc>
        <w:tc>
          <w:tcPr>
            <w:tcW w:w="8680" w:type="dxa"/>
            <w:shd w:val="clear" w:color="auto" w:fill="auto"/>
          </w:tcPr>
          <w:p w14:paraId="42D85C62" w14:textId="77777777" w:rsidR="00AF1D72" w:rsidRPr="00646274" w:rsidRDefault="00AF1D72" w:rsidP="00646274">
            <w:pPr>
              <w:pStyle w:val="TableBodyText"/>
              <w:rPr>
                <w:lang w:val="en-AU"/>
              </w:rPr>
            </w:pPr>
            <w:r w:rsidRPr="00646274">
              <w:rPr>
                <w:lang w:val="en-AU"/>
              </w:rPr>
              <w:t>Insertion of new clause</w:t>
            </w:r>
          </w:p>
        </w:tc>
      </w:tr>
      <w:tr w:rsidR="00AF1D72" w:rsidRPr="00646274" w14:paraId="05A43914" w14:textId="77777777" w:rsidTr="00AF1D72">
        <w:tc>
          <w:tcPr>
            <w:tcW w:w="1101" w:type="dxa"/>
            <w:shd w:val="clear" w:color="auto" w:fill="auto"/>
          </w:tcPr>
          <w:p w14:paraId="67129848" w14:textId="77777777" w:rsidR="00AF1D72" w:rsidRPr="00646274" w:rsidRDefault="00AF1D72" w:rsidP="00646274">
            <w:pPr>
              <w:pStyle w:val="TableBodyText"/>
              <w:rPr>
                <w:lang w:val="en-AU"/>
              </w:rPr>
            </w:pPr>
            <w:r w:rsidRPr="00646274">
              <w:rPr>
                <w:lang w:val="en-AU"/>
              </w:rPr>
              <w:t>Removed</w:t>
            </w:r>
          </w:p>
        </w:tc>
        <w:tc>
          <w:tcPr>
            <w:tcW w:w="8680" w:type="dxa"/>
            <w:shd w:val="clear" w:color="auto" w:fill="auto"/>
          </w:tcPr>
          <w:p w14:paraId="4F68E19E" w14:textId="77777777" w:rsidR="00AF1D72" w:rsidRPr="00646274" w:rsidRDefault="00AF1D72" w:rsidP="00646274">
            <w:pPr>
              <w:pStyle w:val="TableBodyText"/>
              <w:rPr>
                <w:lang w:val="en-AU"/>
              </w:rPr>
            </w:pPr>
            <w:r w:rsidRPr="00646274">
              <w:rPr>
                <w:lang w:val="en-AU"/>
              </w:rPr>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646274">
      <w:headerReference w:type="default" r:id="rId17"/>
      <w:type w:val="continuous"/>
      <w:pgSz w:w="11910" w:h="16850"/>
      <w:pgMar w:top="709" w:right="1134" w:bottom="1134" w:left="1134" w:header="737"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F573D" w14:textId="77777777" w:rsidR="001D1418" w:rsidRPr="00646274" w:rsidRDefault="001D1418">
      <w:r w:rsidRPr="00646274">
        <w:separator/>
      </w:r>
    </w:p>
  </w:endnote>
  <w:endnote w:type="continuationSeparator" w:id="0">
    <w:p w14:paraId="38D2D06E" w14:textId="77777777" w:rsidR="001D1418" w:rsidRPr="00646274" w:rsidRDefault="001D1418">
      <w:r w:rsidRPr="00646274">
        <w:continuationSeparator/>
      </w:r>
    </w:p>
  </w:endnote>
  <w:endnote w:type="continuationNotice" w:id="1">
    <w:p w14:paraId="3DB81B7A" w14:textId="77777777" w:rsidR="001D1418" w:rsidRPr="00646274" w:rsidRDefault="001D1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F2B3" w14:textId="4F64FAEE" w:rsidR="00FD1AE8" w:rsidRPr="00646274" w:rsidRDefault="00FD1AE8" w:rsidP="001E7290">
    <w:pPr>
      <w:pStyle w:val="Style6"/>
      <w:rPr>
        <w:lang w:val="en-AU"/>
      </w:rPr>
    </w:pPr>
    <w:r w:rsidRPr="00646274">
      <w:rPr>
        <w:noProof/>
        <w:lang w:val="en-AU"/>
      </w:rPr>
      <mc:AlternateContent>
        <mc:Choice Requires="wps">
          <w:drawing>
            <wp:anchor distT="0" distB="0" distL="114300" distR="114300" simplePos="0" relativeHeight="251655168"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446AA"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sidRPr="00646274">
      <w:rPr>
        <w:noProof/>
        <w:lang w:val="en-AU"/>
      </w:rPr>
      <mc:AlternateContent>
        <mc:Choice Requires="wps">
          <w:drawing>
            <wp:anchor distT="0" distB="0" distL="114300" distR="114300" simplePos="0" relativeHeight="251658240"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D1AE8" w:rsidRPr="00646274" w:rsidRDefault="00FD1AE8">
                          <w:pPr>
                            <w:spacing w:before="10"/>
                            <w:ind w:left="20"/>
                            <w:rPr>
                              <w:sz w:val="20"/>
                            </w:rPr>
                          </w:pPr>
                          <w:r w:rsidRPr="00646274">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D1AE8" w:rsidRPr="00646274" w:rsidRDefault="00FD1AE8">
                    <w:pPr>
                      <w:spacing w:before="10"/>
                      <w:ind w:left="20"/>
                      <w:rPr>
                        <w:sz w:val="20"/>
                      </w:rPr>
                    </w:pPr>
                    <w:r w:rsidRPr="00646274">
                      <w:rPr>
                        <w:sz w:val="20"/>
                      </w:rPr>
                      <w:t>60</w:t>
                    </w:r>
                  </w:p>
                </w:txbxContent>
              </v:textbox>
              <w10:wrap anchorx="page" anchory="page"/>
            </v:shape>
          </w:pict>
        </mc:Fallback>
      </mc:AlternateContent>
    </w:r>
    <w:r w:rsidRPr="00646274">
      <w:rPr>
        <w:noProof/>
        <w:lang w:val="en-AU"/>
      </w:rPr>
      <mc:AlternateContent>
        <mc:Choice Requires="wps">
          <w:drawing>
            <wp:anchor distT="0" distB="0" distL="114300" distR="114300" simplePos="0" relativeHeight="251660288"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D1AE8" w:rsidRPr="00646274" w:rsidRDefault="00FD1AE8">
                          <w:pPr>
                            <w:spacing w:before="10"/>
                            <w:ind w:left="20"/>
                            <w:rPr>
                              <w:sz w:val="20"/>
                            </w:rPr>
                          </w:pPr>
                          <w:r w:rsidRPr="00646274">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margin-left:459.2pt;margin-top:789.8pt;width:52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D1AE8" w:rsidRPr="00646274" w:rsidRDefault="00FD1AE8">
                    <w:pPr>
                      <w:spacing w:before="10"/>
                      <w:ind w:left="20"/>
                      <w:rPr>
                        <w:sz w:val="20"/>
                      </w:rPr>
                    </w:pPr>
                    <w:r w:rsidRPr="00646274">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C5E90" w14:textId="1846B8C7" w:rsidR="00FD1AE8" w:rsidRPr="00646274" w:rsidRDefault="00FD1AE8">
    <w:pPr>
      <w:pStyle w:val="Footer"/>
    </w:pPr>
  </w:p>
  <w:p w14:paraId="6C2B5812" w14:textId="155EE538" w:rsidR="00FD1AE8" w:rsidRPr="00646274" w:rsidRDefault="00FD1AE8" w:rsidP="005252CA">
    <w:pPr>
      <w:widowControl/>
      <w:pBdr>
        <w:top w:val="dotted" w:sz="4" w:space="1" w:color="auto"/>
      </w:pBdr>
      <w:tabs>
        <w:tab w:val="center" w:pos="4513"/>
        <w:tab w:val="right" w:pos="9026"/>
      </w:tabs>
      <w:autoSpaceDE/>
      <w:autoSpaceDN/>
      <w:jc w:val="right"/>
      <w:rPr>
        <w:rFonts w:ascii="Arial" w:eastAsia="SimSun" w:hAnsi="Arial" w:cs="Arial"/>
        <w:bCs/>
        <w:color w:val="6F7C87"/>
        <w:sz w:val="20"/>
        <w:lang w:eastAsia="ja-JP"/>
      </w:rPr>
    </w:pPr>
    <w:r w:rsidRPr="00646274">
      <w:rPr>
        <w:rFonts w:ascii="Arial" w:eastAsia="SimSun" w:hAnsi="Arial" w:cs="Arial"/>
        <w:b/>
        <w:sz w:val="16"/>
        <w:szCs w:val="16"/>
        <w:lang w:eastAsia="ja-JP"/>
      </w:rPr>
      <w:br/>
    </w:r>
    <w:r w:rsidRPr="00646274">
      <w:rPr>
        <w:rFonts w:ascii="Arial" w:eastAsia="SimSun" w:hAnsi="Arial" w:cs="Arial"/>
        <w:bCs/>
        <w:sz w:val="16"/>
        <w:szCs w:val="16"/>
        <w:lang w:eastAsia="ja-JP"/>
      </w:rPr>
      <w:t>Edition</w:t>
    </w:r>
    <w:r w:rsidR="00646274" w:rsidRPr="00646274">
      <w:rPr>
        <w:rFonts w:ascii="Arial" w:eastAsia="SimSun" w:hAnsi="Arial" w:cs="Arial"/>
        <w:bCs/>
        <w:sz w:val="16"/>
        <w:szCs w:val="16"/>
        <w:lang w:eastAsia="ja-JP"/>
      </w:rPr>
      <w:t xml:space="preserve"> 1.</w:t>
    </w:r>
    <w:r w:rsidR="008A6923">
      <w:rPr>
        <w:rFonts w:ascii="Arial" w:eastAsia="SimSun" w:hAnsi="Arial" w:cs="Arial"/>
        <w:bCs/>
        <w:sz w:val="16"/>
        <w:szCs w:val="16"/>
        <w:lang w:eastAsia="ja-JP"/>
      </w:rPr>
      <w:t>1</w:t>
    </w:r>
    <w:r w:rsidR="004D70E1">
      <w:rPr>
        <w:rFonts w:ascii="Arial" w:eastAsia="SimSun" w:hAnsi="Arial" w:cs="Arial"/>
        <w:bCs/>
        <w:sz w:val="16"/>
        <w:szCs w:val="16"/>
        <w:lang w:eastAsia="ja-JP"/>
      </w:rPr>
      <w:t xml:space="preserve"> </w:t>
    </w:r>
    <w:r w:rsidR="00466B4F">
      <w:rPr>
        <w:rFonts w:ascii="Arial" w:eastAsia="SimSun" w:hAnsi="Arial" w:cs="Arial"/>
        <w:bCs/>
        <w:sz w:val="16"/>
        <w:szCs w:val="16"/>
        <w:lang w:eastAsia="ja-JP"/>
      </w:rPr>
      <w:t>August</w:t>
    </w:r>
    <w:r w:rsidR="004D70E1">
      <w:rPr>
        <w:rFonts w:ascii="Arial" w:eastAsia="SimSun" w:hAnsi="Arial" w:cs="Arial"/>
        <w:bCs/>
        <w:sz w:val="16"/>
        <w:szCs w:val="16"/>
        <w:lang w:eastAsia="ja-JP"/>
      </w:rPr>
      <w:t xml:space="preserve"> 2024</w:t>
    </w:r>
    <w:r w:rsidR="00646274" w:rsidRPr="00646274">
      <w:rPr>
        <w:rFonts w:ascii="Arial" w:eastAsia="SimSun" w:hAnsi="Arial" w:cs="Arial"/>
        <w:bCs/>
        <w:sz w:val="16"/>
        <w:szCs w:val="16"/>
        <w:lang w:eastAsia="ja-JP"/>
      </w:rPr>
      <w:t xml:space="preserve"> </w:t>
    </w:r>
    <w:r w:rsidRPr="00646274">
      <w:rPr>
        <w:rFonts w:ascii="Arial" w:eastAsia="SimSun" w:hAnsi="Arial" w:cs="Arial"/>
        <w:bCs/>
        <w:sz w:val="16"/>
        <w:szCs w:val="16"/>
        <w:lang w:eastAsia="ja-JP"/>
      </w:rPr>
      <w:t xml:space="preserve">| page </w:t>
    </w:r>
    <w:r w:rsidRPr="00646274">
      <w:rPr>
        <w:rFonts w:ascii="Arial" w:eastAsia="SimSun" w:hAnsi="Arial" w:cs="Arial"/>
        <w:bCs/>
        <w:sz w:val="16"/>
        <w:szCs w:val="16"/>
        <w:lang w:eastAsia="ja-JP"/>
      </w:rPr>
      <w:fldChar w:fldCharType="begin"/>
    </w:r>
    <w:r w:rsidRPr="00646274">
      <w:rPr>
        <w:rFonts w:ascii="Arial" w:eastAsia="SimSun" w:hAnsi="Arial" w:cs="Arial"/>
        <w:bCs/>
        <w:sz w:val="16"/>
        <w:szCs w:val="16"/>
        <w:lang w:eastAsia="ja-JP"/>
      </w:rPr>
      <w:instrText xml:space="preserve"> PAGE   \* MERGEFORMAT </w:instrText>
    </w:r>
    <w:r w:rsidRPr="00646274">
      <w:rPr>
        <w:rFonts w:ascii="Arial" w:eastAsia="SimSun" w:hAnsi="Arial" w:cs="Arial"/>
        <w:bCs/>
        <w:sz w:val="16"/>
        <w:szCs w:val="16"/>
        <w:lang w:eastAsia="ja-JP"/>
      </w:rPr>
      <w:fldChar w:fldCharType="separate"/>
    </w:r>
    <w:r w:rsidRPr="00646274">
      <w:rPr>
        <w:rFonts w:ascii="Arial" w:eastAsia="SimSun" w:hAnsi="Arial" w:cs="Arial"/>
        <w:bCs/>
        <w:sz w:val="16"/>
        <w:szCs w:val="16"/>
        <w:lang w:eastAsia="ja-JP"/>
      </w:rPr>
      <w:t>7</w:t>
    </w:r>
    <w:r w:rsidRPr="00646274">
      <w:rPr>
        <w:rFonts w:ascii="Arial" w:eastAsia="SimSun" w:hAnsi="Arial"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B1EE4" w14:textId="79F7048C" w:rsidR="00FD1AE8" w:rsidRPr="00646274" w:rsidRDefault="00FD1AE8">
    <w:pPr>
      <w:pStyle w:val="Footer"/>
    </w:pPr>
  </w:p>
  <w:p w14:paraId="53E5821A" w14:textId="60BB040C" w:rsidR="00FD1AE8" w:rsidRPr="00646274" w:rsidRDefault="00FD1AE8" w:rsidP="003F7623">
    <w:pPr>
      <w:widowControl/>
      <w:pBdr>
        <w:top w:val="dotted" w:sz="4" w:space="1" w:color="auto"/>
      </w:pBdr>
      <w:tabs>
        <w:tab w:val="center" w:pos="4513"/>
        <w:tab w:val="right" w:pos="9026"/>
      </w:tabs>
      <w:autoSpaceDE/>
      <w:autoSpaceDN/>
      <w:jc w:val="right"/>
      <w:rPr>
        <w:rFonts w:ascii="Arial" w:eastAsia="SimSun" w:hAnsi="Arial" w:cs="Arial"/>
        <w:color w:val="6F7C87"/>
        <w:sz w:val="20"/>
        <w:lang w:eastAsia="ja-JP"/>
      </w:rPr>
    </w:pPr>
    <w:r w:rsidRPr="00646274">
      <w:rPr>
        <w:rFonts w:ascii="Arial" w:eastAsia="SimSun" w:hAnsi="Arial" w:cs="Arial"/>
        <w:color w:val="6F7C87"/>
        <w:sz w:val="16"/>
        <w:szCs w:val="16"/>
        <w:lang w:eastAsia="ja-JP"/>
      </w:rPr>
      <w:tab/>
    </w:r>
    <w:r w:rsidRPr="00646274">
      <w:rPr>
        <w:rFonts w:ascii="Arial" w:eastAsia="SimSun" w:hAnsi="Arial" w:cs="Arial"/>
        <w:color w:val="6F7C87"/>
        <w:sz w:val="16"/>
        <w:szCs w:val="16"/>
        <w:lang w:eastAsia="ja-JP"/>
      </w:rPr>
      <w:tab/>
    </w:r>
    <w:r w:rsidRPr="00646274">
      <w:rPr>
        <w:rFonts w:ascii="Arial" w:eastAsia="SimSun" w:hAnsi="Arial" w:cs="Arial"/>
        <w:color w:val="6F7C87"/>
        <w:sz w:val="16"/>
        <w:szCs w:val="16"/>
        <w:lang w:eastAsia="ja-JP"/>
      </w:rPr>
      <w:br/>
    </w:r>
    <w:r w:rsidRPr="00646274">
      <w:rPr>
        <w:rFonts w:ascii="Arial" w:eastAsia="SimSun" w:hAnsi="Arial" w:cs="Arial"/>
        <w:bCs/>
        <w:sz w:val="16"/>
        <w:szCs w:val="16"/>
        <w:lang w:eastAsia="ja-JP"/>
      </w:rPr>
      <w:t>Edition 1.0</w:t>
    </w:r>
    <w:r w:rsidR="00102D5F" w:rsidRPr="00646274">
      <w:rPr>
        <w:rFonts w:ascii="Arial" w:eastAsia="SimSun" w:hAnsi="Arial" w:cs="Arial"/>
        <w:bCs/>
        <w:sz w:val="16"/>
        <w:szCs w:val="16"/>
        <w:lang w:eastAsia="ja-JP"/>
      </w:rPr>
      <w:t xml:space="preserve"> Jan </w:t>
    </w:r>
    <w:r w:rsidR="00140795" w:rsidRPr="00646274">
      <w:rPr>
        <w:rFonts w:ascii="Arial" w:eastAsia="SimSun" w:hAnsi="Arial" w:cs="Arial"/>
        <w:bCs/>
        <w:sz w:val="16"/>
        <w:szCs w:val="16"/>
        <w:lang w:eastAsia="ja-JP"/>
      </w:rPr>
      <w:t>2021</w:t>
    </w:r>
    <w:r w:rsidRPr="00646274">
      <w:rPr>
        <w:rFonts w:ascii="Arial" w:eastAsia="SimSun" w:hAnsi="Arial" w:cs="Arial"/>
        <w:sz w:val="16"/>
        <w:szCs w:val="16"/>
        <w:lang w:eastAsia="ja-JP"/>
      </w:rPr>
      <w:t xml:space="preserve">| page </w:t>
    </w:r>
    <w:r w:rsidRPr="00646274">
      <w:rPr>
        <w:rFonts w:ascii="Arial" w:eastAsia="SimSun" w:hAnsi="Arial" w:cs="Arial"/>
        <w:sz w:val="16"/>
        <w:szCs w:val="16"/>
        <w:lang w:eastAsia="ja-JP"/>
      </w:rPr>
      <w:fldChar w:fldCharType="begin"/>
    </w:r>
    <w:r w:rsidRPr="00646274">
      <w:rPr>
        <w:rFonts w:ascii="Arial" w:eastAsia="SimSun" w:hAnsi="Arial" w:cs="Arial"/>
        <w:sz w:val="16"/>
        <w:szCs w:val="16"/>
        <w:lang w:eastAsia="ja-JP"/>
      </w:rPr>
      <w:instrText xml:space="preserve"> PAGE   \* MERGEFORMAT </w:instrText>
    </w:r>
    <w:r w:rsidRPr="00646274">
      <w:rPr>
        <w:rFonts w:ascii="Arial" w:eastAsia="SimSun" w:hAnsi="Arial" w:cs="Arial"/>
        <w:sz w:val="16"/>
        <w:szCs w:val="16"/>
        <w:lang w:eastAsia="ja-JP"/>
      </w:rPr>
      <w:fldChar w:fldCharType="separate"/>
    </w:r>
    <w:r w:rsidRPr="00646274">
      <w:rPr>
        <w:rFonts w:ascii="Arial" w:eastAsia="SimSun" w:hAnsi="Arial" w:cs="Arial"/>
        <w:sz w:val="16"/>
        <w:szCs w:val="16"/>
        <w:lang w:eastAsia="ja-JP"/>
      </w:rPr>
      <w:t>1</w:t>
    </w:r>
    <w:r w:rsidRPr="00646274">
      <w:rPr>
        <w:rFonts w:ascii="Arial" w:eastAsia="SimSun" w:hAnsi="Arial"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6E7E2" w14:textId="77777777" w:rsidR="001D1418" w:rsidRPr="00646274" w:rsidRDefault="001D1418">
      <w:r w:rsidRPr="00646274">
        <w:separator/>
      </w:r>
    </w:p>
  </w:footnote>
  <w:footnote w:type="continuationSeparator" w:id="0">
    <w:p w14:paraId="0870BDCA" w14:textId="77777777" w:rsidR="001D1418" w:rsidRPr="00646274" w:rsidRDefault="001D1418">
      <w:r w:rsidRPr="00646274">
        <w:continuationSeparator/>
      </w:r>
    </w:p>
  </w:footnote>
  <w:footnote w:type="continuationNotice" w:id="1">
    <w:p w14:paraId="3A0BF910" w14:textId="77777777" w:rsidR="001D1418" w:rsidRPr="00646274" w:rsidRDefault="001D1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89E46" w14:textId="77777777" w:rsidR="008A6923" w:rsidRDefault="008A6923">
    <w:pPr>
      <w:pStyle w:val="Header"/>
    </w:pPr>
  </w:p>
  <w:p w14:paraId="55E134B8" w14:textId="77777777" w:rsidR="009177D9" w:rsidRDefault="00917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69544" w14:textId="0852E6B9" w:rsidR="00FD1AE8" w:rsidRPr="00646274" w:rsidRDefault="00FD1AE8">
    <w:pPr>
      <w:pStyle w:val="Header"/>
    </w:pPr>
  </w:p>
  <w:p w14:paraId="53F80914" w14:textId="77777777" w:rsidR="00FD1AE8" w:rsidRPr="00646274" w:rsidRDefault="00FD1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E2E9" w14:textId="5537F463" w:rsidR="004369C2" w:rsidRPr="00646274"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646274">
      <w:rPr>
        <w:rFonts w:ascii="Arial" w:eastAsia="SimSun" w:hAnsi="Arial" w:cs="Arial"/>
        <w:b/>
        <w:sz w:val="16"/>
        <w:szCs w:val="16"/>
        <w:lang w:eastAsia="ja-JP"/>
      </w:rPr>
      <w:t xml:space="preserve">ATS </w:t>
    </w:r>
    <w:r w:rsidR="00AC5D2D" w:rsidRPr="00646274">
      <w:rPr>
        <w:rFonts w:ascii="Arial" w:eastAsia="SimSun" w:hAnsi="Arial" w:cs="Arial"/>
        <w:b/>
        <w:sz w:val="16"/>
        <w:szCs w:val="16"/>
        <w:lang w:eastAsia="ja-JP"/>
      </w:rPr>
      <w:t>2</w:t>
    </w:r>
    <w:r w:rsidR="0035455F" w:rsidRPr="00646274">
      <w:rPr>
        <w:rFonts w:ascii="Arial" w:eastAsia="SimSun" w:hAnsi="Arial" w:cs="Arial"/>
        <w:b/>
        <w:sz w:val="16"/>
        <w:szCs w:val="16"/>
        <w:lang w:eastAsia="ja-JP"/>
      </w:rPr>
      <w:t>160 Geotextiles (Separation and Filtration)</w:t>
    </w:r>
  </w:p>
  <w:p w14:paraId="0E7AB37A" w14:textId="77777777" w:rsidR="004369C2" w:rsidRPr="00646274" w:rsidRDefault="004369C2" w:rsidP="00AE427D">
    <w:pPr>
      <w:pStyle w:val="Header"/>
      <w:jc w:val="right"/>
      <w:rPr>
        <w:rFonts w:ascii="Arial" w:hAnsi="Arial" w:cs="Arial"/>
        <w:sz w:val="18"/>
        <w:szCs w:val="18"/>
      </w:rPr>
    </w:pPr>
  </w:p>
  <w:p w14:paraId="144416F4" w14:textId="77777777" w:rsidR="004369C2" w:rsidRPr="00646274" w:rsidRDefault="004369C2"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1087"/>
    <w:multiLevelType w:val="multilevel"/>
    <w:tmpl w:val="47DAC88A"/>
    <w:lvl w:ilvl="0">
      <w:start w:val="1"/>
      <w:numFmt w:val="bullet"/>
      <w:pStyle w:val="PubTableBullet1"/>
      <w:lvlText w:val=""/>
      <w:lvlJc w:val="left"/>
      <w:pPr>
        <w:ind w:left="198" w:hanging="340"/>
      </w:pPr>
      <w:rPr>
        <w:rFonts w:ascii="Symbol" w:hAnsi="Symbol" w:hint="default"/>
        <w:b w:val="0"/>
        <w:i w:val="0"/>
        <w:color w:val="6F7C87"/>
        <w:sz w:val="18"/>
      </w:rPr>
    </w:lvl>
    <w:lvl w:ilvl="1">
      <w:start w:val="1"/>
      <w:numFmt w:val="bullet"/>
      <w:pStyle w:val="TableBullet2"/>
      <w:lvlText w:val="-"/>
      <w:lvlJc w:val="left"/>
      <w:pPr>
        <w:ind w:left="538" w:hanging="340"/>
      </w:pPr>
      <w:rPr>
        <w:rFonts w:ascii="Arial" w:hAnsi="Arial" w:hint="default"/>
        <w:b w:val="0"/>
        <w:i w:val="0"/>
        <w:color w:val="auto"/>
        <w:sz w:val="18"/>
      </w:rPr>
    </w:lvl>
    <w:lvl w:ilvl="2">
      <w:start w:val="1"/>
      <w:numFmt w:val="bullet"/>
      <w:pStyle w:val="TableBullet3"/>
      <w:lvlText w:val="-"/>
      <w:lvlJc w:val="left"/>
      <w:pPr>
        <w:ind w:left="878" w:hanging="340"/>
      </w:pPr>
      <w:rPr>
        <w:rFonts w:ascii="Arial" w:hAnsi="Arial" w:hint="default"/>
        <w:b w:val="0"/>
        <w:i w:val="0"/>
        <w:color w:val="auto"/>
        <w:sz w:val="18"/>
      </w:rPr>
    </w:lvl>
    <w:lvl w:ilvl="3">
      <w:start w:val="1"/>
      <w:numFmt w:val="none"/>
      <w:suff w:val="nothing"/>
      <w:lvlText w:val=""/>
      <w:lvlJc w:val="left"/>
      <w:pPr>
        <w:ind w:left="-142" w:firstLine="0"/>
      </w:pPr>
      <w:rPr>
        <w:rFonts w:hint="default"/>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lvlText w:val=""/>
      <w:lvlJc w:val="left"/>
      <w:pPr>
        <w:ind w:left="-142" w:firstLine="0"/>
      </w:pPr>
      <w:rPr>
        <w:rFonts w:ascii="Arial" w:hAnsi="Arial" w:hint="default"/>
        <w:b w:val="0"/>
        <w:i w:val="0"/>
        <w:color w:val="auto"/>
        <w:sz w:val="18"/>
      </w:rPr>
    </w:lvl>
    <w:lvl w:ilvl="7">
      <w:start w:val="1"/>
      <w:numFmt w:val="none"/>
      <w:lvlText w:val=""/>
      <w:lvlJc w:val="left"/>
      <w:pPr>
        <w:ind w:left="-142" w:firstLine="0"/>
      </w:pPr>
      <w:rPr>
        <w:rFonts w:ascii="Arial" w:hAnsi="Arial" w:hint="default"/>
        <w:b w:val="0"/>
        <w:i w:val="0"/>
        <w:color w:val="auto"/>
        <w:sz w:val="18"/>
      </w:rPr>
    </w:lvl>
    <w:lvl w:ilvl="8">
      <w:start w:val="1"/>
      <w:numFmt w:val="none"/>
      <w:lvlText w:val=""/>
      <w:lvlJc w:val="left"/>
      <w:pPr>
        <w:ind w:left="-142"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A85DA9"/>
    <w:multiLevelType w:val="hybridMultilevel"/>
    <w:tmpl w:val="698A50F0"/>
    <w:lvl w:ilvl="0" w:tplc="0C090001">
      <w:start w:val="1"/>
      <w:numFmt w:val="bullet"/>
      <w:lvlText w:val=""/>
      <w:lvlJc w:val="left"/>
      <w:pPr>
        <w:ind w:left="857" w:hanging="360"/>
      </w:pPr>
      <w:rPr>
        <w:rFonts w:ascii="Symbol" w:hAnsi="Symbol"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14" w15:restartNumberingAfterBreak="0">
    <w:nsid w:val="5E455653"/>
    <w:multiLevelType w:val="multilevel"/>
    <w:tmpl w:val="7D78CAA6"/>
    <w:lvl w:ilvl="0">
      <w:start w:val="1"/>
      <w:numFmt w:val="decimal"/>
      <w:pStyle w:val="Heading1"/>
      <w:lvlText w:val="%1."/>
      <w:lvlJc w:val="left"/>
      <w:pPr>
        <w:tabs>
          <w:tab w:val="num" w:pos="567"/>
        </w:tabs>
        <w:ind w:left="567" w:hanging="567"/>
      </w:pPr>
      <w:rPr>
        <w:specVanish w:val="0"/>
      </w:rPr>
    </w:lvl>
    <w:lvl w:ilvl="1">
      <w:start w:val="1"/>
      <w:numFmt w:val="decimal"/>
      <w:pStyle w:val="Bodynumbered1"/>
      <w:lvlText w:val="%1.%2"/>
      <w:lvlJc w:val="left"/>
      <w:pPr>
        <w:tabs>
          <w:tab w:val="num" w:pos="567"/>
        </w:tabs>
        <w:ind w:left="567" w:hanging="567"/>
      </w:pPr>
      <w:rPr>
        <w:rFonts w:hint="default"/>
        <w:b w:val="0"/>
        <w:bCs/>
      </w:rPr>
    </w:lvl>
    <w:lvl w:ilvl="2">
      <w:start w:val="1"/>
      <w:numFmt w:val="lowerLetter"/>
      <w:pStyle w:val="Bodynumbered2"/>
      <w:lvlText w:val="%3)"/>
      <w:lvlJc w:val="left"/>
      <w:pPr>
        <w:tabs>
          <w:tab w:val="num" w:pos="992"/>
        </w:tabs>
        <w:ind w:left="992" w:hanging="425"/>
      </w:pPr>
      <w:rPr>
        <w:rFonts w:hint="default"/>
      </w:rPr>
    </w:lvl>
    <w:lvl w:ilvl="3">
      <w:start w:val="1"/>
      <w:numFmt w:val="lowerRoman"/>
      <w:pStyle w:val="Bodynumbered3"/>
      <w:lvlText w:val="%4"/>
      <w:lvlJc w:val="left"/>
      <w:pPr>
        <w:tabs>
          <w:tab w:val="num" w:pos="1418"/>
        </w:tabs>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8" w15:restartNumberingAfterBreak="0">
    <w:nsid w:val="75E535F4"/>
    <w:multiLevelType w:val="hybridMultilevel"/>
    <w:tmpl w:val="42E479CC"/>
    <w:lvl w:ilvl="0" w:tplc="1C32EF1C">
      <w:start w:val="1"/>
      <w:numFmt w:val="lowerRoman"/>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1" w15:restartNumberingAfterBreak="0">
    <w:nsid w:val="7AD101E3"/>
    <w:multiLevelType w:val="hybridMultilevel"/>
    <w:tmpl w:val="9930315E"/>
    <w:lvl w:ilvl="0" w:tplc="EF682726">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290092020">
    <w:abstractNumId w:val="20"/>
  </w:num>
  <w:num w:numId="2" w16cid:durableId="1776899469">
    <w:abstractNumId w:val="11"/>
  </w:num>
  <w:num w:numId="3" w16cid:durableId="511846216">
    <w:abstractNumId w:val="17"/>
  </w:num>
  <w:num w:numId="4" w16cid:durableId="1692992990">
    <w:abstractNumId w:val="8"/>
  </w:num>
  <w:num w:numId="5" w16cid:durableId="1726176645">
    <w:abstractNumId w:val="1"/>
  </w:num>
  <w:num w:numId="6" w16cid:durableId="385682204">
    <w:abstractNumId w:val="16"/>
  </w:num>
  <w:num w:numId="7" w16cid:durableId="1700549966">
    <w:abstractNumId w:val="9"/>
  </w:num>
  <w:num w:numId="8" w16cid:durableId="464589507">
    <w:abstractNumId w:val="15"/>
  </w:num>
  <w:num w:numId="9" w16cid:durableId="1298954602">
    <w:abstractNumId w:val="5"/>
  </w:num>
  <w:num w:numId="10" w16cid:durableId="710803876">
    <w:abstractNumId w:val="2"/>
  </w:num>
  <w:num w:numId="11" w16cid:durableId="2086609821">
    <w:abstractNumId w:val="14"/>
  </w:num>
  <w:num w:numId="12" w16cid:durableId="1005547908">
    <w:abstractNumId w:val="19"/>
  </w:num>
  <w:num w:numId="13" w16cid:durableId="1321468055">
    <w:abstractNumId w:val="18"/>
  </w:num>
  <w:num w:numId="14" w16cid:durableId="1768890471">
    <w:abstractNumId w:val="7"/>
  </w:num>
  <w:num w:numId="15" w16cid:durableId="202720933">
    <w:abstractNumId w:val="0"/>
  </w:num>
  <w:num w:numId="16" w16cid:durableId="1027560206">
    <w:abstractNumId w:val="3"/>
  </w:num>
  <w:num w:numId="17" w16cid:durableId="1871531173">
    <w:abstractNumId w:val="6"/>
  </w:num>
  <w:num w:numId="18" w16cid:durableId="227309175">
    <w:abstractNumId w:val="10"/>
  </w:num>
  <w:num w:numId="19" w16cid:durableId="265698171">
    <w:abstractNumId w:val="21"/>
  </w:num>
  <w:num w:numId="20" w16cid:durableId="1595632205">
    <w:abstractNumId w:val="12"/>
  </w:num>
  <w:num w:numId="21" w16cid:durableId="1275139252">
    <w:abstractNumId w:val="4"/>
  </w:num>
  <w:num w:numId="22" w16cid:durableId="958684960">
    <w:abstractNumId w:val="14"/>
  </w:num>
  <w:num w:numId="23" w16cid:durableId="153105028">
    <w:abstractNumId w:val="21"/>
    <w:lvlOverride w:ilvl="0">
      <w:startOverride w:val="1"/>
    </w:lvlOverride>
  </w:num>
  <w:num w:numId="24" w16cid:durableId="1403019619">
    <w:abstractNumId w:val="21"/>
    <w:lvlOverride w:ilvl="0">
      <w:startOverride w:val="1"/>
    </w:lvlOverride>
  </w:num>
  <w:num w:numId="25" w16cid:durableId="102114554">
    <w:abstractNumId w:val="13"/>
  </w:num>
  <w:num w:numId="26" w16cid:durableId="1133065219">
    <w:abstractNumId w:val="21"/>
  </w:num>
  <w:num w:numId="27" w16cid:durableId="444421835">
    <w:abstractNumId w:val="21"/>
    <w:lvlOverride w:ilvl="0">
      <w:startOverride w:val="1"/>
    </w:lvlOverride>
  </w:num>
  <w:num w:numId="28" w16cid:durableId="1722943287">
    <w:abstractNumId w:val="14"/>
  </w:num>
  <w:num w:numId="29" w16cid:durableId="2129659723">
    <w:abstractNumId w:val="14"/>
  </w:num>
  <w:num w:numId="30" w16cid:durableId="669676145">
    <w:abstractNumId w:val="14"/>
  </w:num>
  <w:num w:numId="31" w16cid:durableId="399794280">
    <w:abstractNumId w:val="21"/>
    <w:lvlOverride w:ilvl="0">
      <w:startOverride w:val="1"/>
    </w:lvlOverride>
  </w:num>
  <w:num w:numId="32" w16cid:durableId="527913320">
    <w:abstractNumId w:val="7"/>
  </w:num>
  <w:num w:numId="33" w16cid:durableId="1900624568">
    <w:abstractNumId w:val="21"/>
    <w:lvlOverride w:ilvl="0">
      <w:startOverride w:val="1"/>
    </w:lvlOverride>
  </w:num>
  <w:num w:numId="34" w16cid:durableId="982927878">
    <w:abstractNumId w:val="14"/>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561675">
    <w:abstractNumId w:val="18"/>
    <w:lvlOverride w:ilvl="0">
      <w:startOverride w:val="1"/>
    </w:lvlOverride>
  </w:num>
  <w:num w:numId="36" w16cid:durableId="1964771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057"/>
    <w:rsid w:val="0000150D"/>
    <w:rsid w:val="00001631"/>
    <w:rsid w:val="00002D95"/>
    <w:rsid w:val="00003330"/>
    <w:rsid w:val="000049A3"/>
    <w:rsid w:val="00005746"/>
    <w:rsid w:val="000057FB"/>
    <w:rsid w:val="00006C3C"/>
    <w:rsid w:val="00006D2F"/>
    <w:rsid w:val="000074BA"/>
    <w:rsid w:val="00007E11"/>
    <w:rsid w:val="00007F51"/>
    <w:rsid w:val="00010315"/>
    <w:rsid w:val="00011356"/>
    <w:rsid w:val="000115DE"/>
    <w:rsid w:val="000119FB"/>
    <w:rsid w:val="00012880"/>
    <w:rsid w:val="00012D2C"/>
    <w:rsid w:val="0001371F"/>
    <w:rsid w:val="000138B7"/>
    <w:rsid w:val="00014410"/>
    <w:rsid w:val="0001456B"/>
    <w:rsid w:val="000145DE"/>
    <w:rsid w:val="00017D92"/>
    <w:rsid w:val="00020BB3"/>
    <w:rsid w:val="00023A63"/>
    <w:rsid w:val="00023B8C"/>
    <w:rsid w:val="0002422F"/>
    <w:rsid w:val="000246F5"/>
    <w:rsid w:val="0002521F"/>
    <w:rsid w:val="00025CC4"/>
    <w:rsid w:val="00025D9A"/>
    <w:rsid w:val="00027A2C"/>
    <w:rsid w:val="00030203"/>
    <w:rsid w:val="00030FDC"/>
    <w:rsid w:val="000319E7"/>
    <w:rsid w:val="0003633C"/>
    <w:rsid w:val="000374EA"/>
    <w:rsid w:val="00037D2D"/>
    <w:rsid w:val="00037DFF"/>
    <w:rsid w:val="00040448"/>
    <w:rsid w:val="00042467"/>
    <w:rsid w:val="0004268E"/>
    <w:rsid w:val="00042A41"/>
    <w:rsid w:val="00042D8E"/>
    <w:rsid w:val="0004503B"/>
    <w:rsid w:val="000452D0"/>
    <w:rsid w:val="00045CDF"/>
    <w:rsid w:val="00050542"/>
    <w:rsid w:val="0005099A"/>
    <w:rsid w:val="00050C22"/>
    <w:rsid w:val="000512EA"/>
    <w:rsid w:val="00054045"/>
    <w:rsid w:val="0005420C"/>
    <w:rsid w:val="00054391"/>
    <w:rsid w:val="000561B6"/>
    <w:rsid w:val="00056A22"/>
    <w:rsid w:val="00057CE9"/>
    <w:rsid w:val="000612AF"/>
    <w:rsid w:val="00061317"/>
    <w:rsid w:val="00061D25"/>
    <w:rsid w:val="00062399"/>
    <w:rsid w:val="000623A9"/>
    <w:rsid w:val="0006244D"/>
    <w:rsid w:val="00062FF1"/>
    <w:rsid w:val="00063099"/>
    <w:rsid w:val="000635CF"/>
    <w:rsid w:val="00064F5A"/>
    <w:rsid w:val="00065AA8"/>
    <w:rsid w:val="00065C20"/>
    <w:rsid w:val="00065E24"/>
    <w:rsid w:val="00066FF7"/>
    <w:rsid w:val="00067149"/>
    <w:rsid w:val="00070B42"/>
    <w:rsid w:val="0007277F"/>
    <w:rsid w:val="00073A3D"/>
    <w:rsid w:val="00075012"/>
    <w:rsid w:val="000750A5"/>
    <w:rsid w:val="000751DD"/>
    <w:rsid w:val="00075737"/>
    <w:rsid w:val="00076AB8"/>
    <w:rsid w:val="00076F86"/>
    <w:rsid w:val="00077815"/>
    <w:rsid w:val="00080AB7"/>
    <w:rsid w:val="000814C2"/>
    <w:rsid w:val="00082B1B"/>
    <w:rsid w:val="0008368C"/>
    <w:rsid w:val="000838A2"/>
    <w:rsid w:val="00083DD0"/>
    <w:rsid w:val="00085392"/>
    <w:rsid w:val="000869ED"/>
    <w:rsid w:val="00087B65"/>
    <w:rsid w:val="00090085"/>
    <w:rsid w:val="000900DB"/>
    <w:rsid w:val="00090BB5"/>
    <w:rsid w:val="000934BE"/>
    <w:rsid w:val="00093B73"/>
    <w:rsid w:val="000940DD"/>
    <w:rsid w:val="00094A5D"/>
    <w:rsid w:val="00095B6D"/>
    <w:rsid w:val="000A222F"/>
    <w:rsid w:val="000A24A5"/>
    <w:rsid w:val="000A2B36"/>
    <w:rsid w:val="000A2C84"/>
    <w:rsid w:val="000A3ECF"/>
    <w:rsid w:val="000A407E"/>
    <w:rsid w:val="000A4160"/>
    <w:rsid w:val="000A4BE4"/>
    <w:rsid w:val="000A51A0"/>
    <w:rsid w:val="000A51DC"/>
    <w:rsid w:val="000A5626"/>
    <w:rsid w:val="000A6357"/>
    <w:rsid w:val="000A7CAC"/>
    <w:rsid w:val="000B0295"/>
    <w:rsid w:val="000B0F15"/>
    <w:rsid w:val="000B262B"/>
    <w:rsid w:val="000B2831"/>
    <w:rsid w:val="000B3CF1"/>
    <w:rsid w:val="000B4ACE"/>
    <w:rsid w:val="000B5520"/>
    <w:rsid w:val="000B5A9D"/>
    <w:rsid w:val="000B7EA5"/>
    <w:rsid w:val="000C089A"/>
    <w:rsid w:val="000C0FAF"/>
    <w:rsid w:val="000C1C06"/>
    <w:rsid w:val="000C3DC3"/>
    <w:rsid w:val="000C4432"/>
    <w:rsid w:val="000C45AB"/>
    <w:rsid w:val="000C68F7"/>
    <w:rsid w:val="000C6EAC"/>
    <w:rsid w:val="000C705A"/>
    <w:rsid w:val="000D04AC"/>
    <w:rsid w:val="000D2946"/>
    <w:rsid w:val="000D2BDC"/>
    <w:rsid w:val="000D3833"/>
    <w:rsid w:val="000D4A0B"/>
    <w:rsid w:val="000D5157"/>
    <w:rsid w:val="000D5931"/>
    <w:rsid w:val="000D76D6"/>
    <w:rsid w:val="000D79CC"/>
    <w:rsid w:val="000E0BA6"/>
    <w:rsid w:val="000E0DAB"/>
    <w:rsid w:val="000E348F"/>
    <w:rsid w:val="000E4426"/>
    <w:rsid w:val="000E4686"/>
    <w:rsid w:val="000E508E"/>
    <w:rsid w:val="000E5A77"/>
    <w:rsid w:val="000E5E53"/>
    <w:rsid w:val="000E66B7"/>
    <w:rsid w:val="000E6E2F"/>
    <w:rsid w:val="000E77A3"/>
    <w:rsid w:val="000E79B4"/>
    <w:rsid w:val="000F09D1"/>
    <w:rsid w:val="000F1AB8"/>
    <w:rsid w:val="000F226E"/>
    <w:rsid w:val="000F2CCA"/>
    <w:rsid w:val="000F4B1D"/>
    <w:rsid w:val="000F600D"/>
    <w:rsid w:val="000F62F2"/>
    <w:rsid w:val="000F633D"/>
    <w:rsid w:val="000F701B"/>
    <w:rsid w:val="000F76C4"/>
    <w:rsid w:val="00100A28"/>
    <w:rsid w:val="0010134D"/>
    <w:rsid w:val="00101402"/>
    <w:rsid w:val="00102D5F"/>
    <w:rsid w:val="00103C79"/>
    <w:rsid w:val="00104578"/>
    <w:rsid w:val="0010568B"/>
    <w:rsid w:val="001058EC"/>
    <w:rsid w:val="00105A01"/>
    <w:rsid w:val="00105C5B"/>
    <w:rsid w:val="00106602"/>
    <w:rsid w:val="00106951"/>
    <w:rsid w:val="00107A01"/>
    <w:rsid w:val="00107CDA"/>
    <w:rsid w:val="001119AB"/>
    <w:rsid w:val="00111E20"/>
    <w:rsid w:val="0011234D"/>
    <w:rsid w:val="0011281C"/>
    <w:rsid w:val="00113C48"/>
    <w:rsid w:val="00113D43"/>
    <w:rsid w:val="0011440D"/>
    <w:rsid w:val="0011467B"/>
    <w:rsid w:val="0011479C"/>
    <w:rsid w:val="00114D7E"/>
    <w:rsid w:val="001163F2"/>
    <w:rsid w:val="00116BFD"/>
    <w:rsid w:val="00116C35"/>
    <w:rsid w:val="00116F61"/>
    <w:rsid w:val="0011774C"/>
    <w:rsid w:val="00117A1E"/>
    <w:rsid w:val="001216A8"/>
    <w:rsid w:val="00121877"/>
    <w:rsid w:val="0012196C"/>
    <w:rsid w:val="00121AB6"/>
    <w:rsid w:val="00121FED"/>
    <w:rsid w:val="00123CD6"/>
    <w:rsid w:val="00123EB1"/>
    <w:rsid w:val="0012420A"/>
    <w:rsid w:val="0012515A"/>
    <w:rsid w:val="00125972"/>
    <w:rsid w:val="00126962"/>
    <w:rsid w:val="00126E9F"/>
    <w:rsid w:val="001307E1"/>
    <w:rsid w:val="00131175"/>
    <w:rsid w:val="001315BB"/>
    <w:rsid w:val="00131F4B"/>
    <w:rsid w:val="00132679"/>
    <w:rsid w:val="00133922"/>
    <w:rsid w:val="00133A76"/>
    <w:rsid w:val="001344CC"/>
    <w:rsid w:val="0013584D"/>
    <w:rsid w:val="00135A36"/>
    <w:rsid w:val="00136BB5"/>
    <w:rsid w:val="00136CE6"/>
    <w:rsid w:val="00136E5C"/>
    <w:rsid w:val="001406EE"/>
    <w:rsid w:val="00140795"/>
    <w:rsid w:val="00140C1C"/>
    <w:rsid w:val="0014109A"/>
    <w:rsid w:val="0014186A"/>
    <w:rsid w:val="0014224B"/>
    <w:rsid w:val="00142825"/>
    <w:rsid w:val="00142AB3"/>
    <w:rsid w:val="00144616"/>
    <w:rsid w:val="00145118"/>
    <w:rsid w:val="0014592C"/>
    <w:rsid w:val="00145AFF"/>
    <w:rsid w:val="001474AB"/>
    <w:rsid w:val="00147797"/>
    <w:rsid w:val="0015016E"/>
    <w:rsid w:val="00150961"/>
    <w:rsid w:val="00151296"/>
    <w:rsid w:val="00151648"/>
    <w:rsid w:val="00151CD8"/>
    <w:rsid w:val="00151D07"/>
    <w:rsid w:val="00153A14"/>
    <w:rsid w:val="00155A1F"/>
    <w:rsid w:val="001603BC"/>
    <w:rsid w:val="00160BC1"/>
    <w:rsid w:val="00161A97"/>
    <w:rsid w:val="00162279"/>
    <w:rsid w:val="001631D0"/>
    <w:rsid w:val="00163669"/>
    <w:rsid w:val="00163BA1"/>
    <w:rsid w:val="0016403A"/>
    <w:rsid w:val="00165036"/>
    <w:rsid w:val="00165AC1"/>
    <w:rsid w:val="001662F7"/>
    <w:rsid w:val="0016765B"/>
    <w:rsid w:val="00167824"/>
    <w:rsid w:val="001679FB"/>
    <w:rsid w:val="00167BDA"/>
    <w:rsid w:val="00170376"/>
    <w:rsid w:val="001708B3"/>
    <w:rsid w:val="00174BC5"/>
    <w:rsid w:val="001754CC"/>
    <w:rsid w:val="00176137"/>
    <w:rsid w:val="00176931"/>
    <w:rsid w:val="0017727E"/>
    <w:rsid w:val="001778F0"/>
    <w:rsid w:val="00177CA8"/>
    <w:rsid w:val="00177D96"/>
    <w:rsid w:val="00180042"/>
    <w:rsid w:val="0018026C"/>
    <w:rsid w:val="0018067B"/>
    <w:rsid w:val="00181B7B"/>
    <w:rsid w:val="00181BB7"/>
    <w:rsid w:val="001822DA"/>
    <w:rsid w:val="001824E4"/>
    <w:rsid w:val="00182574"/>
    <w:rsid w:val="0018292F"/>
    <w:rsid w:val="00184536"/>
    <w:rsid w:val="001852C3"/>
    <w:rsid w:val="00186CF0"/>
    <w:rsid w:val="001872B3"/>
    <w:rsid w:val="00187A8B"/>
    <w:rsid w:val="00191D68"/>
    <w:rsid w:val="00191F45"/>
    <w:rsid w:val="00192C42"/>
    <w:rsid w:val="001939FD"/>
    <w:rsid w:val="00193DE3"/>
    <w:rsid w:val="00193ECF"/>
    <w:rsid w:val="00195DD8"/>
    <w:rsid w:val="00196F52"/>
    <w:rsid w:val="001970AC"/>
    <w:rsid w:val="00197F8C"/>
    <w:rsid w:val="001A1379"/>
    <w:rsid w:val="001A2692"/>
    <w:rsid w:val="001A2BE5"/>
    <w:rsid w:val="001A2C82"/>
    <w:rsid w:val="001A2E31"/>
    <w:rsid w:val="001A328C"/>
    <w:rsid w:val="001A3BE4"/>
    <w:rsid w:val="001A3C09"/>
    <w:rsid w:val="001A5DF5"/>
    <w:rsid w:val="001A694A"/>
    <w:rsid w:val="001A7DB6"/>
    <w:rsid w:val="001B0059"/>
    <w:rsid w:val="001B0E77"/>
    <w:rsid w:val="001B1016"/>
    <w:rsid w:val="001B1C50"/>
    <w:rsid w:val="001B1F18"/>
    <w:rsid w:val="001B45FD"/>
    <w:rsid w:val="001B6331"/>
    <w:rsid w:val="001B7F72"/>
    <w:rsid w:val="001C0F0E"/>
    <w:rsid w:val="001C2754"/>
    <w:rsid w:val="001C305D"/>
    <w:rsid w:val="001C332F"/>
    <w:rsid w:val="001C33FC"/>
    <w:rsid w:val="001C3AF9"/>
    <w:rsid w:val="001C3C6F"/>
    <w:rsid w:val="001C5350"/>
    <w:rsid w:val="001C5954"/>
    <w:rsid w:val="001C756C"/>
    <w:rsid w:val="001C7621"/>
    <w:rsid w:val="001D0B84"/>
    <w:rsid w:val="001D13E2"/>
    <w:rsid w:val="001D1418"/>
    <w:rsid w:val="001D3B33"/>
    <w:rsid w:val="001D3D85"/>
    <w:rsid w:val="001D4E20"/>
    <w:rsid w:val="001D58BD"/>
    <w:rsid w:val="001D7509"/>
    <w:rsid w:val="001D7B80"/>
    <w:rsid w:val="001E00A7"/>
    <w:rsid w:val="001E0306"/>
    <w:rsid w:val="001E0967"/>
    <w:rsid w:val="001E27B0"/>
    <w:rsid w:val="001E30F8"/>
    <w:rsid w:val="001E317B"/>
    <w:rsid w:val="001E503A"/>
    <w:rsid w:val="001E619E"/>
    <w:rsid w:val="001E6D76"/>
    <w:rsid w:val="001E7290"/>
    <w:rsid w:val="001F1124"/>
    <w:rsid w:val="001F182B"/>
    <w:rsid w:val="001F1DE4"/>
    <w:rsid w:val="001F256F"/>
    <w:rsid w:val="001F2AF0"/>
    <w:rsid w:val="001F5045"/>
    <w:rsid w:val="001F56F0"/>
    <w:rsid w:val="001F647A"/>
    <w:rsid w:val="001F7F4A"/>
    <w:rsid w:val="00200C46"/>
    <w:rsid w:val="00201C19"/>
    <w:rsid w:val="00201EFB"/>
    <w:rsid w:val="00202253"/>
    <w:rsid w:val="0020304B"/>
    <w:rsid w:val="00203410"/>
    <w:rsid w:val="002034F5"/>
    <w:rsid w:val="0020350C"/>
    <w:rsid w:val="00203BA5"/>
    <w:rsid w:val="00203DA3"/>
    <w:rsid w:val="00204443"/>
    <w:rsid w:val="00205A11"/>
    <w:rsid w:val="00205F55"/>
    <w:rsid w:val="0020725E"/>
    <w:rsid w:val="00211052"/>
    <w:rsid w:val="002118F2"/>
    <w:rsid w:val="00212C0C"/>
    <w:rsid w:val="00212F13"/>
    <w:rsid w:val="00213218"/>
    <w:rsid w:val="00213EE4"/>
    <w:rsid w:val="002144F5"/>
    <w:rsid w:val="00215A82"/>
    <w:rsid w:val="00216D0D"/>
    <w:rsid w:val="002200C2"/>
    <w:rsid w:val="00221A8B"/>
    <w:rsid w:val="00221E97"/>
    <w:rsid w:val="00222A53"/>
    <w:rsid w:val="002240FB"/>
    <w:rsid w:val="0023000A"/>
    <w:rsid w:val="00231E2A"/>
    <w:rsid w:val="002336BE"/>
    <w:rsid w:val="0023372C"/>
    <w:rsid w:val="0023429E"/>
    <w:rsid w:val="002364A3"/>
    <w:rsid w:val="002364E5"/>
    <w:rsid w:val="002365F7"/>
    <w:rsid w:val="002372EC"/>
    <w:rsid w:val="00240D20"/>
    <w:rsid w:val="002416AD"/>
    <w:rsid w:val="002423B2"/>
    <w:rsid w:val="00244444"/>
    <w:rsid w:val="0024507A"/>
    <w:rsid w:val="00245CF3"/>
    <w:rsid w:val="00246432"/>
    <w:rsid w:val="00247BC6"/>
    <w:rsid w:val="00247FC4"/>
    <w:rsid w:val="002509DD"/>
    <w:rsid w:val="00253470"/>
    <w:rsid w:val="00253F55"/>
    <w:rsid w:val="002541F5"/>
    <w:rsid w:val="00260B7B"/>
    <w:rsid w:val="002612EF"/>
    <w:rsid w:val="002613F6"/>
    <w:rsid w:val="002616C5"/>
    <w:rsid w:val="00264B4E"/>
    <w:rsid w:val="00264BEA"/>
    <w:rsid w:val="002652B9"/>
    <w:rsid w:val="002654CE"/>
    <w:rsid w:val="00265C46"/>
    <w:rsid w:val="00265E28"/>
    <w:rsid w:val="002669B9"/>
    <w:rsid w:val="00267CD6"/>
    <w:rsid w:val="002709E4"/>
    <w:rsid w:val="00271E73"/>
    <w:rsid w:val="002727B2"/>
    <w:rsid w:val="00272EF7"/>
    <w:rsid w:val="0027319A"/>
    <w:rsid w:val="0027453C"/>
    <w:rsid w:val="0027553C"/>
    <w:rsid w:val="002768D2"/>
    <w:rsid w:val="00276949"/>
    <w:rsid w:val="00276CFE"/>
    <w:rsid w:val="0028073F"/>
    <w:rsid w:val="00280874"/>
    <w:rsid w:val="002823D9"/>
    <w:rsid w:val="002824FC"/>
    <w:rsid w:val="0028284E"/>
    <w:rsid w:val="00282B2D"/>
    <w:rsid w:val="002845DF"/>
    <w:rsid w:val="00284B0C"/>
    <w:rsid w:val="00284EC6"/>
    <w:rsid w:val="002852C2"/>
    <w:rsid w:val="00285A03"/>
    <w:rsid w:val="0028665F"/>
    <w:rsid w:val="002921DB"/>
    <w:rsid w:val="00292462"/>
    <w:rsid w:val="00292D3B"/>
    <w:rsid w:val="0029413E"/>
    <w:rsid w:val="0029447F"/>
    <w:rsid w:val="002944FB"/>
    <w:rsid w:val="002963B2"/>
    <w:rsid w:val="00296F53"/>
    <w:rsid w:val="002A01BE"/>
    <w:rsid w:val="002A0258"/>
    <w:rsid w:val="002A03F6"/>
    <w:rsid w:val="002A13EF"/>
    <w:rsid w:val="002A1D93"/>
    <w:rsid w:val="002A3C50"/>
    <w:rsid w:val="002A5133"/>
    <w:rsid w:val="002A5934"/>
    <w:rsid w:val="002A5FE2"/>
    <w:rsid w:val="002A6BCF"/>
    <w:rsid w:val="002B1188"/>
    <w:rsid w:val="002B1BEB"/>
    <w:rsid w:val="002B34F3"/>
    <w:rsid w:val="002B3553"/>
    <w:rsid w:val="002B4A84"/>
    <w:rsid w:val="002B649A"/>
    <w:rsid w:val="002B6D0F"/>
    <w:rsid w:val="002B703C"/>
    <w:rsid w:val="002C03E8"/>
    <w:rsid w:val="002C0781"/>
    <w:rsid w:val="002C0A10"/>
    <w:rsid w:val="002C13AF"/>
    <w:rsid w:val="002C178D"/>
    <w:rsid w:val="002C1876"/>
    <w:rsid w:val="002C293E"/>
    <w:rsid w:val="002C3A6D"/>
    <w:rsid w:val="002C46FD"/>
    <w:rsid w:val="002C4A3C"/>
    <w:rsid w:val="002C5250"/>
    <w:rsid w:val="002C65B1"/>
    <w:rsid w:val="002C6C1C"/>
    <w:rsid w:val="002C74E9"/>
    <w:rsid w:val="002C7C3D"/>
    <w:rsid w:val="002D09CA"/>
    <w:rsid w:val="002D17E9"/>
    <w:rsid w:val="002D1BA4"/>
    <w:rsid w:val="002D38E3"/>
    <w:rsid w:val="002D6C9F"/>
    <w:rsid w:val="002D7FB7"/>
    <w:rsid w:val="002E1A25"/>
    <w:rsid w:val="002E3CCE"/>
    <w:rsid w:val="002E3E57"/>
    <w:rsid w:val="002E4E55"/>
    <w:rsid w:val="002E540D"/>
    <w:rsid w:val="002E5AC6"/>
    <w:rsid w:val="002E5D4C"/>
    <w:rsid w:val="002E643F"/>
    <w:rsid w:val="002E6FD2"/>
    <w:rsid w:val="002E74D0"/>
    <w:rsid w:val="002E7870"/>
    <w:rsid w:val="002E7CDE"/>
    <w:rsid w:val="002F0386"/>
    <w:rsid w:val="002F1B01"/>
    <w:rsid w:val="002F2D3C"/>
    <w:rsid w:val="002F4AA6"/>
    <w:rsid w:val="002F4D1D"/>
    <w:rsid w:val="002F5D17"/>
    <w:rsid w:val="002F618A"/>
    <w:rsid w:val="002F6570"/>
    <w:rsid w:val="002F659A"/>
    <w:rsid w:val="003004F7"/>
    <w:rsid w:val="00300679"/>
    <w:rsid w:val="00300DD1"/>
    <w:rsid w:val="00301089"/>
    <w:rsid w:val="00302829"/>
    <w:rsid w:val="00303261"/>
    <w:rsid w:val="00303332"/>
    <w:rsid w:val="00303A16"/>
    <w:rsid w:val="00306ED4"/>
    <w:rsid w:val="003072DE"/>
    <w:rsid w:val="00310369"/>
    <w:rsid w:val="0031075D"/>
    <w:rsid w:val="003132B6"/>
    <w:rsid w:val="00313868"/>
    <w:rsid w:val="00315FDE"/>
    <w:rsid w:val="003173C9"/>
    <w:rsid w:val="00320F56"/>
    <w:rsid w:val="00321170"/>
    <w:rsid w:val="003215D5"/>
    <w:rsid w:val="00323181"/>
    <w:rsid w:val="003244CB"/>
    <w:rsid w:val="00326FA1"/>
    <w:rsid w:val="00327FDD"/>
    <w:rsid w:val="00330146"/>
    <w:rsid w:val="0033076E"/>
    <w:rsid w:val="00330BDF"/>
    <w:rsid w:val="00331349"/>
    <w:rsid w:val="00331997"/>
    <w:rsid w:val="00333742"/>
    <w:rsid w:val="00333A9B"/>
    <w:rsid w:val="00333FDE"/>
    <w:rsid w:val="00335811"/>
    <w:rsid w:val="00335CFE"/>
    <w:rsid w:val="0033729D"/>
    <w:rsid w:val="003373CF"/>
    <w:rsid w:val="003429B9"/>
    <w:rsid w:val="00342A5F"/>
    <w:rsid w:val="0034353E"/>
    <w:rsid w:val="00343BED"/>
    <w:rsid w:val="003447F6"/>
    <w:rsid w:val="003468D8"/>
    <w:rsid w:val="00346E78"/>
    <w:rsid w:val="00350345"/>
    <w:rsid w:val="00351091"/>
    <w:rsid w:val="00353904"/>
    <w:rsid w:val="0035447D"/>
    <w:rsid w:val="0035455F"/>
    <w:rsid w:val="00354C20"/>
    <w:rsid w:val="00356525"/>
    <w:rsid w:val="00356598"/>
    <w:rsid w:val="0036266F"/>
    <w:rsid w:val="00362C50"/>
    <w:rsid w:val="00362E86"/>
    <w:rsid w:val="00364295"/>
    <w:rsid w:val="0036499C"/>
    <w:rsid w:val="00364DE9"/>
    <w:rsid w:val="00365603"/>
    <w:rsid w:val="00365A0A"/>
    <w:rsid w:val="00366D9B"/>
    <w:rsid w:val="0037122F"/>
    <w:rsid w:val="00371700"/>
    <w:rsid w:val="0037289C"/>
    <w:rsid w:val="0037296D"/>
    <w:rsid w:val="00372FE5"/>
    <w:rsid w:val="003737E1"/>
    <w:rsid w:val="003740E7"/>
    <w:rsid w:val="003753A4"/>
    <w:rsid w:val="003756C7"/>
    <w:rsid w:val="003772BF"/>
    <w:rsid w:val="00380A33"/>
    <w:rsid w:val="00380DC4"/>
    <w:rsid w:val="00381189"/>
    <w:rsid w:val="00381B4C"/>
    <w:rsid w:val="003825DE"/>
    <w:rsid w:val="00382797"/>
    <w:rsid w:val="003828D4"/>
    <w:rsid w:val="00382D26"/>
    <w:rsid w:val="00382EDC"/>
    <w:rsid w:val="00383EA0"/>
    <w:rsid w:val="003851D2"/>
    <w:rsid w:val="003859D0"/>
    <w:rsid w:val="00385B9D"/>
    <w:rsid w:val="00386283"/>
    <w:rsid w:val="00387A4A"/>
    <w:rsid w:val="00387FB9"/>
    <w:rsid w:val="00390285"/>
    <w:rsid w:val="003902B0"/>
    <w:rsid w:val="00390749"/>
    <w:rsid w:val="00392FF7"/>
    <w:rsid w:val="00393EDA"/>
    <w:rsid w:val="0039443B"/>
    <w:rsid w:val="00396510"/>
    <w:rsid w:val="003979EA"/>
    <w:rsid w:val="00397CB2"/>
    <w:rsid w:val="003A0C6A"/>
    <w:rsid w:val="003A1914"/>
    <w:rsid w:val="003A1F38"/>
    <w:rsid w:val="003A36BB"/>
    <w:rsid w:val="003A3985"/>
    <w:rsid w:val="003A3AD3"/>
    <w:rsid w:val="003A3D10"/>
    <w:rsid w:val="003A42F8"/>
    <w:rsid w:val="003A5D55"/>
    <w:rsid w:val="003A5E09"/>
    <w:rsid w:val="003A6F00"/>
    <w:rsid w:val="003B1D2A"/>
    <w:rsid w:val="003B43CF"/>
    <w:rsid w:val="003B4784"/>
    <w:rsid w:val="003B51C2"/>
    <w:rsid w:val="003B51CD"/>
    <w:rsid w:val="003B76B8"/>
    <w:rsid w:val="003B7DCB"/>
    <w:rsid w:val="003C0D55"/>
    <w:rsid w:val="003C1701"/>
    <w:rsid w:val="003C1FE5"/>
    <w:rsid w:val="003C4A8D"/>
    <w:rsid w:val="003C5344"/>
    <w:rsid w:val="003C6751"/>
    <w:rsid w:val="003C768B"/>
    <w:rsid w:val="003D2306"/>
    <w:rsid w:val="003D2A92"/>
    <w:rsid w:val="003D2C2F"/>
    <w:rsid w:val="003D30B9"/>
    <w:rsid w:val="003D34B3"/>
    <w:rsid w:val="003D3DAC"/>
    <w:rsid w:val="003D7B12"/>
    <w:rsid w:val="003D7B9E"/>
    <w:rsid w:val="003E0011"/>
    <w:rsid w:val="003E0DCC"/>
    <w:rsid w:val="003E1278"/>
    <w:rsid w:val="003E1EC5"/>
    <w:rsid w:val="003E204D"/>
    <w:rsid w:val="003E292B"/>
    <w:rsid w:val="003E31BA"/>
    <w:rsid w:val="003E4D0C"/>
    <w:rsid w:val="003E5C75"/>
    <w:rsid w:val="003E76F5"/>
    <w:rsid w:val="003E7B6B"/>
    <w:rsid w:val="003F00B8"/>
    <w:rsid w:val="003F094A"/>
    <w:rsid w:val="003F2542"/>
    <w:rsid w:val="003F2CC2"/>
    <w:rsid w:val="003F2CEE"/>
    <w:rsid w:val="003F33B4"/>
    <w:rsid w:val="003F3BBE"/>
    <w:rsid w:val="003F4149"/>
    <w:rsid w:val="003F4501"/>
    <w:rsid w:val="003F7415"/>
    <w:rsid w:val="003F7623"/>
    <w:rsid w:val="003F7677"/>
    <w:rsid w:val="003F7CD0"/>
    <w:rsid w:val="00400A10"/>
    <w:rsid w:val="00400F6C"/>
    <w:rsid w:val="004011E6"/>
    <w:rsid w:val="004014BB"/>
    <w:rsid w:val="00401B70"/>
    <w:rsid w:val="00401E9A"/>
    <w:rsid w:val="00402097"/>
    <w:rsid w:val="00402E39"/>
    <w:rsid w:val="004033B9"/>
    <w:rsid w:val="004039E5"/>
    <w:rsid w:val="004050CD"/>
    <w:rsid w:val="0040674C"/>
    <w:rsid w:val="00406B1F"/>
    <w:rsid w:val="004079E4"/>
    <w:rsid w:val="00407BC8"/>
    <w:rsid w:val="0041075A"/>
    <w:rsid w:val="00411FBE"/>
    <w:rsid w:val="00412462"/>
    <w:rsid w:val="004126E5"/>
    <w:rsid w:val="004150C9"/>
    <w:rsid w:val="00415333"/>
    <w:rsid w:val="00415BA3"/>
    <w:rsid w:val="004161CD"/>
    <w:rsid w:val="004166F7"/>
    <w:rsid w:val="0041743B"/>
    <w:rsid w:val="00421AB5"/>
    <w:rsid w:val="00422532"/>
    <w:rsid w:val="00423175"/>
    <w:rsid w:val="00423529"/>
    <w:rsid w:val="004237A6"/>
    <w:rsid w:val="00425319"/>
    <w:rsid w:val="00426C2C"/>
    <w:rsid w:val="004274C4"/>
    <w:rsid w:val="00430149"/>
    <w:rsid w:val="004330D7"/>
    <w:rsid w:val="00434653"/>
    <w:rsid w:val="00434CE8"/>
    <w:rsid w:val="00434E5B"/>
    <w:rsid w:val="00435EDE"/>
    <w:rsid w:val="0043661F"/>
    <w:rsid w:val="004369C2"/>
    <w:rsid w:val="00436AFA"/>
    <w:rsid w:val="00437C48"/>
    <w:rsid w:val="00437D9E"/>
    <w:rsid w:val="0044018C"/>
    <w:rsid w:val="004412C2"/>
    <w:rsid w:val="00441EBE"/>
    <w:rsid w:val="00442746"/>
    <w:rsid w:val="00442879"/>
    <w:rsid w:val="00442A67"/>
    <w:rsid w:val="0044402B"/>
    <w:rsid w:val="0044561A"/>
    <w:rsid w:val="00446516"/>
    <w:rsid w:val="004476D3"/>
    <w:rsid w:val="00447740"/>
    <w:rsid w:val="004508DB"/>
    <w:rsid w:val="00450C88"/>
    <w:rsid w:val="00450F14"/>
    <w:rsid w:val="00452467"/>
    <w:rsid w:val="00452570"/>
    <w:rsid w:val="00453734"/>
    <w:rsid w:val="004550EC"/>
    <w:rsid w:val="004555A0"/>
    <w:rsid w:val="004559F2"/>
    <w:rsid w:val="00455BCF"/>
    <w:rsid w:val="004561B8"/>
    <w:rsid w:val="004564A5"/>
    <w:rsid w:val="00456BAA"/>
    <w:rsid w:val="0046027C"/>
    <w:rsid w:val="00461A2B"/>
    <w:rsid w:val="00462186"/>
    <w:rsid w:val="00462624"/>
    <w:rsid w:val="0046275D"/>
    <w:rsid w:val="00462D45"/>
    <w:rsid w:val="0046336E"/>
    <w:rsid w:val="0046432F"/>
    <w:rsid w:val="00464515"/>
    <w:rsid w:val="00465684"/>
    <w:rsid w:val="00465A9E"/>
    <w:rsid w:val="00465B9E"/>
    <w:rsid w:val="00465BA3"/>
    <w:rsid w:val="00466B4F"/>
    <w:rsid w:val="0046761E"/>
    <w:rsid w:val="00470CE0"/>
    <w:rsid w:val="0047167E"/>
    <w:rsid w:val="00471AF6"/>
    <w:rsid w:val="0047210C"/>
    <w:rsid w:val="0047303D"/>
    <w:rsid w:val="004730D2"/>
    <w:rsid w:val="00474380"/>
    <w:rsid w:val="00476143"/>
    <w:rsid w:val="00476216"/>
    <w:rsid w:val="0048022F"/>
    <w:rsid w:val="00480C0F"/>
    <w:rsid w:val="00480C34"/>
    <w:rsid w:val="004817BC"/>
    <w:rsid w:val="00481931"/>
    <w:rsid w:val="00481BD9"/>
    <w:rsid w:val="00482039"/>
    <w:rsid w:val="0048264D"/>
    <w:rsid w:val="0048403A"/>
    <w:rsid w:val="004845D9"/>
    <w:rsid w:val="0048492D"/>
    <w:rsid w:val="00485BFD"/>
    <w:rsid w:val="00485E41"/>
    <w:rsid w:val="004860D5"/>
    <w:rsid w:val="004868FA"/>
    <w:rsid w:val="004905F8"/>
    <w:rsid w:val="00491CE5"/>
    <w:rsid w:val="00491F8D"/>
    <w:rsid w:val="00492622"/>
    <w:rsid w:val="0049269A"/>
    <w:rsid w:val="00492F96"/>
    <w:rsid w:val="004942F0"/>
    <w:rsid w:val="004950F7"/>
    <w:rsid w:val="00495509"/>
    <w:rsid w:val="00496635"/>
    <w:rsid w:val="00496983"/>
    <w:rsid w:val="00496A7E"/>
    <w:rsid w:val="00496EE6"/>
    <w:rsid w:val="004973A9"/>
    <w:rsid w:val="004A2083"/>
    <w:rsid w:val="004A2379"/>
    <w:rsid w:val="004A3B19"/>
    <w:rsid w:val="004A4023"/>
    <w:rsid w:val="004A480C"/>
    <w:rsid w:val="004A7182"/>
    <w:rsid w:val="004A7CAA"/>
    <w:rsid w:val="004B10CB"/>
    <w:rsid w:val="004B12AA"/>
    <w:rsid w:val="004B1AA7"/>
    <w:rsid w:val="004B1D5B"/>
    <w:rsid w:val="004B213E"/>
    <w:rsid w:val="004B2367"/>
    <w:rsid w:val="004B32C2"/>
    <w:rsid w:val="004B3483"/>
    <w:rsid w:val="004B3841"/>
    <w:rsid w:val="004B3AA9"/>
    <w:rsid w:val="004B3ACF"/>
    <w:rsid w:val="004B5EA2"/>
    <w:rsid w:val="004B629B"/>
    <w:rsid w:val="004C0A60"/>
    <w:rsid w:val="004C0DEA"/>
    <w:rsid w:val="004C3B9E"/>
    <w:rsid w:val="004C3C8B"/>
    <w:rsid w:val="004C45DC"/>
    <w:rsid w:val="004C4950"/>
    <w:rsid w:val="004C50CF"/>
    <w:rsid w:val="004C574A"/>
    <w:rsid w:val="004C6144"/>
    <w:rsid w:val="004C6570"/>
    <w:rsid w:val="004C66A4"/>
    <w:rsid w:val="004D2CB7"/>
    <w:rsid w:val="004D4C37"/>
    <w:rsid w:val="004D4D6C"/>
    <w:rsid w:val="004D58B3"/>
    <w:rsid w:val="004D6180"/>
    <w:rsid w:val="004D70E1"/>
    <w:rsid w:val="004E07E3"/>
    <w:rsid w:val="004E0C55"/>
    <w:rsid w:val="004E130E"/>
    <w:rsid w:val="004E2059"/>
    <w:rsid w:val="004E293C"/>
    <w:rsid w:val="004E2A41"/>
    <w:rsid w:val="004E48D6"/>
    <w:rsid w:val="004E4E46"/>
    <w:rsid w:val="004E4FDF"/>
    <w:rsid w:val="004E66B2"/>
    <w:rsid w:val="004E6B76"/>
    <w:rsid w:val="004E741E"/>
    <w:rsid w:val="004F200B"/>
    <w:rsid w:val="004F2C7D"/>
    <w:rsid w:val="004F39EE"/>
    <w:rsid w:val="004F3C82"/>
    <w:rsid w:val="004F4831"/>
    <w:rsid w:val="004F48F2"/>
    <w:rsid w:val="004F54D5"/>
    <w:rsid w:val="004F59D9"/>
    <w:rsid w:val="004F7F89"/>
    <w:rsid w:val="005000D5"/>
    <w:rsid w:val="005015A8"/>
    <w:rsid w:val="00501BD1"/>
    <w:rsid w:val="00502381"/>
    <w:rsid w:val="00502DC8"/>
    <w:rsid w:val="0050330F"/>
    <w:rsid w:val="005035C0"/>
    <w:rsid w:val="0050433D"/>
    <w:rsid w:val="00505895"/>
    <w:rsid w:val="005060D1"/>
    <w:rsid w:val="00507C24"/>
    <w:rsid w:val="00510256"/>
    <w:rsid w:val="005113F9"/>
    <w:rsid w:val="005115C7"/>
    <w:rsid w:val="00512882"/>
    <w:rsid w:val="00513012"/>
    <w:rsid w:val="005149D5"/>
    <w:rsid w:val="00514D64"/>
    <w:rsid w:val="0051514B"/>
    <w:rsid w:val="0051540A"/>
    <w:rsid w:val="005154B9"/>
    <w:rsid w:val="005172A1"/>
    <w:rsid w:val="00517BA4"/>
    <w:rsid w:val="00517C2B"/>
    <w:rsid w:val="0052098C"/>
    <w:rsid w:val="00522C55"/>
    <w:rsid w:val="005230B1"/>
    <w:rsid w:val="005243AD"/>
    <w:rsid w:val="005252CA"/>
    <w:rsid w:val="00525C32"/>
    <w:rsid w:val="005262B4"/>
    <w:rsid w:val="00526E2C"/>
    <w:rsid w:val="00526F85"/>
    <w:rsid w:val="00527D16"/>
    <w:rsid w:val="00532092"/>
    <w:rsid w:val="00533226"/>
    <w:rsid w:val="00533638"/>
    <w:rsid w:val="005341D1"/>
    <w:rsid w:val="00535F1B"/>
    <w:rsid w:val="0053626B"/>
    <w:rsid w:val="005366E4"/>
    <w:rsid w:val="00537A89"/>
    <w:rsid w:val="00537AC1"/>
    <w:rsid w:val="00540242"/>
    <w:rsid w:val="00540827"/>
    <w:rsid w:val="00540A85"/>
    <w:rsid w:val="00541015"/>
    <w:rsid w:val="005417E9"/>
    <w:rsid w:val="00543EF6"/>
    <w:rsid w:val="00545557"/>
    <w:rsid w:val="00545DF6"/>
    <w:rsid w:val="00546072"/>
    <w:rsid w:val="005468C4"/>
    <w:rsid w:val="00546A4D"/>
    <w:rsid w:val="00546A7E"/>
    <w:rsid w:val="00547389"/>
    <w:rsid w:val="0055050F"/>
    <w:rsid w:val="00552B5B"/>
    <w:rsid w:val="00554CE3"/>
    <w:rsid w:val="00556793"/>
    <w:rsid w:val="00556C06"/>
    <w:rsid w:val="00557601"/>
    <w:rsid w:val="00560D94"/>
    <w:rsid w:val="0056139F"/>
    <w:rsid w:val="0056195E"/>
    <w:rsid w:val="00562A7C"/>
    <w:rsid w:val="00562DE5"/>
    <w:rsid w:val="00563461"/>
    <w:rsid w:val="00563984"/>
    <w:rsid w:val="00563EE0"/>
    <w:rsid w:val="00564CBD"/>
    <w:rsid w:val="0056564E"/>
    <w:rsid w:val="00565DFA"/>
    <w:rsid w:val="00566A13"/>
    <w:rsid w:val="005673CF"/>
    <w:rsid w:val="005673DD"/>
    <w:rsid w:val="005675C1"/>
    <w:rsid w:val="00567C92"/>
    <w:rsid w:val="0057189A"/>
    <w:rsid w:val="00572948"/>
    <w:rsid w:val="005739C7"/>
    <w:rsid w:val="00573BEE"/>
    <w:rsid w:val="0057408D"/>
    <w:rsid w:val="00575444"/>
    <w:rsid w:val="005764D1"/>
    <w:rsid w:val="00577C67"/>
    <w:rsid w:val="00580551"/>
    <w:rsid w:val="00581973"/>
    <w:rsid w:val="00582820"/>
    <w:rsid w:val="00583514"/>
    <w:rsid w:val="0058398A"/>
    <w:rsid w:val="0058543E"/>
    <w:rsid w:val="005868F0"/>
    <w:rsid w:val="00586E7A"/>
    <w:rsid w:val="0058758D"/>
    <w:rsid w:val="00592A38"/>
    <w:rsid w:val="00592F37"/>
    <w:rsid w:val="005932E7"/>
    <w:rsid w:val="005935AE"/>
    <w:rsid w:val="00597374"/>
    <w:rsid w:val="005976C8"/>
    <w:rsid w:val="005A1104"/>
    <w:rsid w:val="005A1209"/>
    <w:rsid w:val="005A1901"/>
    <w:rsid w:val="005A38A8"/>
    <w:rsid w:val="005A3B4F"/>
    <w:rsid w:val="005A3D67"/>
    <w:rsid w:val="005A3DFC"/>
    <w:rsid w:val="005A3EEA"/>
    <w:rsid w:val="005A5014"/>
    <w:rsid w:val="005A5725"/>
    <w:rsid w:val="005A70E2"/>
    <w:rsid w:val="005A72AE"/>
    <w:rsid w:val="005B20A5"/>
    <w:rsid w:val="005B3015"/>
    <w:rsid w:val="005B388E"/>
    <w:rsid w:val="005B3938"/>
    <w:rsid w:val="005B3CEF"/>
    <w:rsid w:val="005B4D72"/>
    <w:rsid w:val="005B4DF1"/>
    <w:rsid w:val="005B51A6"/>
    <w:rsid w:val="005B59EE"/>
    <w:rsid w:val="005C0086"/>
    <w:rsid w:val="005C0923"/>
    <w:rsid w:val="005C128D"/>
    <w:rsid w:val="005C1362"/>
    <w:rsid w:val="005C14B1"/>
    <w:rsid w:val="005C1CFF"/>
    <w:rsid w:val="005C1D9E"/>
    <w:rsid w:val="005C24F8"/>
    <w:rsid w:val="005C375B"/>
    <w:rsid w:val="005C3959"/>
    <w:rsid w:val="005C42E7"/>
    <w:rsid w:val="005C5FBA"/>
    <w:rsid w:val="005C732A"/>
    <w:rsid w:val="005C768D"/>
    <w:rsid w:val="005D2099"/>
    <w:rsid w:val="005D26A2"/>
    <w:rsid w:val="005D371E"/>
    <w:rsid w:val="005D3D31"/>
    <w:rsid w:val="005D6105"/>
    <w:rsid w:val="005D62EF"/>
    <w:rsid w:val="005D64D6"/>
    <w:rsid w:val="005D7851"/>
    <w:rsid w:val="005D7CB4"/>
    <w:rsid w:val="005E063E"/>
    <w:rsid w:val="005E162A"/>
    <w:rsid w:val="005E1A44"/>
    <w:rsid w:val="005E2AE6"/>
    <w:rsid w:val="005E3741"/>
    <w:rsid w:val="005E3907"/>
    <w:rsid w:val="005E48DA"/>
    <w:rsid w:val="005E671C"/>
    <w:rsid w:val="005F034C"/>
    <w:rsid w:val="005F13DE"/>
    <w:rsid w:val="005F2849"/>
    <w:rsid w:val="005F2F98"/>
    <w:rsid w:val="005F341E"/>
    <w:rsid w:val="005F4F63"/>
    <w:rsid w:val="005F50A7"/>
    <w:rsid w:val="005F6E10"/>
    <w:rsid w:val="00600761"/>
    <w:rsid w:val="00601022"/>
    <w:rsid w:val="00601570"/>
    <w:rsid w:val="00601E10"/>
    <w:rsid w:val="00602587"/>
    <w:rsid w:val="00602C21"/>
    <w:rsid w:val="00605109"/>
    <w:rsid w:val="00605831"/>
    <w:rsid w:val="0060703A"/>
    <w:rsid w:val="006072FF"/>
    <w:rsid w:val="006077E2"/>
    <w:rsid w:val="00607FD1"/>
    <w:rsid w:val="00610699"/>
    <w:rsid w:val="0061151F"/>
    <w:rsid w:val="00611C3A"/>
    <w:rsid w:val="00612591"/>
    <w:rsid w:val="00612FBD"/>
    <w:rsid w:val="00613FAB"/>
    <w:rsid w:val="0061511A"/>
    <w:rsid w:val="0061717F"/>
    <w:rsid w:val="00617398"/>
    <w:rsid w:val="00620A30"/>
    <w:rsid w:val="0062189A"/>
    <w:rsid w:val="0062215C"/>
    <w:rsid w:val="006222B3"/>
    <w:rsid w:val="0062241E"/>
    <w:rsid w:val="006226ED"/>
    <w:rsid w:val="00622B75"/>
    <w:rsid w:val="00623A5C"/>
    <w:rsid w:val="00624966"/>
    <w:rsid w:val="0062512B"/>
    <w:rsid w:val="006258D4"/>
    <w:rsid w:val="006269CC"/>
    <w:rsid w:val="00627CFE"/>
    <w:rsid w:val="00627FA4"/>
    <w:rsid w:val="00632C58"/>
    <w:rsid w:val="006340D1"/>
    <w:rsid w:val="00637261"/>
    <w:rsid w:val="0063752F"/>
    <w:rsid w:val="00637A34"/>
    <w:rsid w:val="00637C14"/>
    <w:rsid w:val="0064001E"/>
    <w:rsid w:val="0064003E"/>
    <w:rsid w:val="00641EE4"/>
    <w:rsid w:val="00642386"/>
    <w:rsid w:val="00646274"/>
    <w:rsid w:val="00647198"/>
    <w:rsid w:val="0064731F"/>
    <w:rsid w:val="00647680"/>
    <w:rsid w:val="00650A7F"/>
    <w:rsid w:val="0065153A"/>
    <w:rsid w:val="00651C82"/>
    <w:rsid w:val="006536D7"/>
    <w:rsid w:val="00653B70"/>
    <w:rsid w:val="00654FDF"/>
    <w:rsid w:val="006550D5"/>
    <w:rsid w:val="00656BC4"/>
    <w:rsid w:val="006613DB"/>
    <w:rsid w:val="0066216A"/>
    <w:rsid w:val="006627ED"/>
    <w:rsid w:val="00662EAC"/>
    <w:rsid w:val="00663AFE"/>
    <w:rsid w:val="00665274"/>
    <w:rsid w:val="006653CE"/>
    <w:rsid w:val="00667B0E"/>
    <w:rsid w:val="006706B6"/>
    <w:rsid w:val="006708E9"/>
    <w:rsid w:val="00670FF8"/>
    <w:rsid w:val="00671834"/>
    <w:rsid w:val="0067345E"/>
    <w:rsid w:val="006747D0"/>
    <w:rsid w:val="00675A71"/>
    <w:rsid w:val="00675CCA"/>
    <w:rsid w:val="00676D3E"/>
    <w:rsid w:val="00676D46"/>
    <w:rsid w:val="0067705E"/>
    <w:rsid w:val="0067737B"/>
    <w:rsid w:val="006776C5"/>
    <w:rsid w:val="00677C72"/>
    <w:rsid w:val="00680187"/>
    <w:rsid w:val="00680436"/>
    <w:rsid w:val="006808F4"/>
    <w:rsid w:val="00681327"/>
    <w:rsid w:val="00681902"/>
    <w:rsid w:val="00681B64"/>
    <w:rsid w:val="00681D83"/>
    <w:rsid w:val="006825E0"/>
    <w:rsid w:val="00682C1A"/>
    <w:rsid w:val="00682E4B"/>
    <w:rsid w:val="006830DD"/>
    <w:rsid w:val="006839E2"/>
    <w:rsid w:val="0068433E"/>
    <w:rsid w:val="006848C3"/>
    <w:rsid w:val="00684B4C"/>
    <w:rsid w:val="00685FB6"/>
    <w:rsid w:val="00686A94"/>
    <w:rsid w:val="00690754"/>
    <w:rsid w:val="00690A08"/>
    <w:rsid w:val="00691B49"/>
    <w:rsid w:val="00691BF4"/>
    <w:rsid w:val="00691CD2"/>
    <w:rsid w:val="0069210B"/>
    <w:rsid w:val="00692134"/>
    <w:rsid w:val="00692658"/>
    <w:rsid w:val="00692A03"/>
    <w:rsid w:val="0069450B"/>
    <w:rsid w:val="00697E81"/>
    <w:rsid w:val="006A1217"/>
    <w:rsid w:val="006A2EF1"/>
    <w:rsid w:val="006A3505"/>
    <w:rsid w:val="006A415E"/>
    <w:rsid w:val="006A4A97"/>
    <w:rsid w:val="006A4C68"/>
    <w:rsid w:val="006A58A2"/>
    <w:rsid w:val="006A5FE4"/>
    <w:rsid w:val="006A6A4E"/>
    <w:rsid w:val="006A6DF3"/>
    <w:rsid w:val="006A78FB"/>
    <w:rsid w:val="006A7BE0"/>
    <w:rsid w:val="006B4295"/>
    <w:rsid w:val="006B4329"/>
    <w:rsid w:val="006B49B7"/>
    <w:rsid w:val="006B5034"/>
    <w:rsid w:val="006B5B6A"/>
    <w:rsid w:val="006B5C10"/>
    <w:rsid w:val="006B6B64"/>
    <w:rsid w:val="006B6EBB"/>
    <w:rsid w:val="006B6F9C"/>
    <w:rsid w:val="006B775B"/>
    <w:rsid w:val="006C183A"/>
    <w:rsid w:val="006C1B72"/>
    <w:rsid w:val="006C1D7E"/>
    <w:rsid w:val="006C3B3F"/>
    <w:rsid w:val="006C40F9"/>
    <w:rsid w:val="006C461C"/>
    <w:rsid w:val="006C491B"/>
    <w:rsid w:val="006C497B"/>
    <w:rsid w:val="006C4F3F"/>
    <w:rsid w:val="006C55D5"/>
    <w:rsid w:val="006C5BE9"/>
    <w:rsid w:val="006C66E9"/>
    <w:rsid w:val="006C77EE"/>
    <w:rsid w:val="006D0CD8"/>
    <w:rsid w:val="006D3286"/>
    <w:rsid w:val="006D3D36"/>
    <w:rsid w:val="006D487B"/>
    <w:rsid w:val="006D4A3B"/>
    <w:rsid w:val="006D502E"/>
    <w:rsid w:val="006D5484"/>
    <w:rsid w:val="006D687A"/>
    <w:rsid w:val="006D6F11"/>
    <w:rsid w:val="006E17EB"/>
    <w:rsid w:val="006E2495"/>
    <w:rsid w:val="006E2B0F"/>
    <w:rsid w:val="006E559F"/>
    <w:rsid w:val="006E5888"/>
    <w:rsid w:val="006E6067"/>
    <w:rsid w:val="006E6749"/>
    <w:rsid w:val="006E7122"/>
    <w:rsid w:val="006E71F2"/>
    <w:rsid w:val="006E74C2"/>
    <w:rsid w:val="006F2F1A"/>
    <w:rsid w:val="006F3131"/>
    <w:rsid w:val="006F3BE7"/>
    <w:rsid w:val="006F5806"/>
    <w:rsid w:val="006F582C"/>
    <w:rsid w:val="006F5AAE"/>
    <w:rsid w:val="006F7221"/>
    <w:rsid w:val="006F78DA"/>
    <w:rsid w:val="006F7918"/>
    <w:rsid w:val="00700A13"/>
    <w:rsid w:val="00703242"/>
    <w:rsid w:val="0070418A"/>
    <w:rsid w:val="00704FB2"/>
    <w:rsid w:val="00705C8E"/>
    <w:rsid w:val="00705DE4"/>
    <w:rsid w:val="00706D3A"/>
    <w:rsid w:val="00706D9C"/>
    <w:rsid w:val="00707F22"/>
    <w:rsid w:val="00711AB6"/>
    <w:rsid w:val="00712E40"/>
    <w:rsid w:val="007130DF"/>
    <w:rsid w:val="00714356"/>
    <w:rsid w:val="007143AF"/>
    <w:rsid w:val="00714595"/>
    <w:rsid w:val="00714A84"/>
    <w:rsid w:val="00715534"/>
    <w:rsid w:val="00715F90"/>
    <w:rsid w:val="00716130"/>
    <w:rsid w:val="0072241F"/>
    <w:rsid w:val="00722713"/>
    <w:rsid w:val="00722D93"/>
    <w:rsid w:val="00724CCE"/>
    <w:rsid w:val="00725E9F"/>
    <w:rsid w:val="007261D3"/>
    <w:rsid w:val="007304B9"/>
    <w:rsid w:val="0073065F"/>
    <w:rsid w:val="00730FF1"/>
    <w:rsid w:val="00731655"/>
    <w:rsid w:val="00732D42"/>
    <w:rsid w:val="00732F65"/>
    <w:rsid w:val="00733163"/>
    <w:rsid w:val="0073440A"/>
    <w:rsid w:val="00736509"/>
    <w:rsid w:val="00737895"/>
    <w:rsid w:val="00740093"/>
    <w:rsid w:val="00740269"/>
    <w:rsid w:val="00741372"/>
    <w:rsid w:val="00741449"/>
    <w:rsid w:val="007429A8"/>
    <w:rsid w:val="00743A1A"/>
    <w:rsid w:val="00743F48"/>
    <w:rsid w:val="007440A8"/>
    <w:rsid w:val="0074545A"/>
    <w:rsid w:val="00745F7F"/>
    <w:rsid w:val="007467C7"/>
    <w:rsid w:val="00750067"/>
    <w:rsid w:val="0075167B"/>
    <w:rsid w:val="00752524"/>
    <w:rsid w:val="0075330F"/>
    <w:rsid w:val="00754128"/>
    <w:rsid w:val="007551FA"/>
    <w:rsid w:val="00756C78"/>
    <w:rsid w:val="007576FC"/>
    <w:rsid w:val="007601DC"/>
    <w:rsid w:val="00760801"/>
    <w:rsid w:val="00760A37"/>
    <w:rsid w:val="00760D5D"/>
    <w:rsid w:val="00761330"/>
    <w:rsid w:val="00761A92"/>
    <w:rsid w:val="007639D8"/>
    <w:rsid w:val="00763BCB"/>
    <w:rsid w:val="00765197"/>
    <w:rsid w:val="0076578A"/>
    <w:rsid w:val="0076643A"/>
    <w:rsid w:val="00770ACC"/>
    <w:rsid w:val="00770D9F"/>
    <w:rsid w:val="00770DB2"/>
    <w:rsid w:val="00770F8C"/>
    <w:rsid w:val="00771198"/>
    <w:rsid w:val="00771612"/>
    <w:rsid w:val="00773BD5"/>
    <w:rsid w:val="00773E7B"/>
    <w:rsid w:val="007750D1"/>
    <w:rsid w:val="007753C2"/>
    <w:rsid w:val="0077620C"/>
    <w:rsid w:val="00776284"/>
    <w:rsid w:val="007765D5"/>
    <w:rsid w:val="00776E79"/>
    <w:rsid w:val="00781035"/>
    <w:rsid w:val="00781C94"/>
    <w:rsid w:val="00782370"/>
    <w:rsid w:val="007828D9"/>
    <w:rsid w:val="00782CCE"/>
    <w:rsid w:val="00783F83"/>
    <w:rsid w:val="00785849"/>
    <w:rsid w:val="00785CD0"/>
    <w:rsid w:val="00786DFD"/>
    <w:rsid w:val="00787F67"/>
    <w:rsid w:val="00787F76"/>
    <w:rsid w:val="007900E8"/>
    <w:rsid w:val="007904F3"/>
    <w:rsid w:val="0079064B"/>
    <w:rsid w:val="00790787"/>
    <w:rsid w:val="00791628"/>
    <w:rsid w:val="007925CC"/>
    <w:rsid w:val="00792955"/>
    <w:rsid w:val="00792D9C"/>
    <w:rsid w:val="0079519C"/>
    <w:rsid w:val="00795981"/>
    <w:rsid w:val="00795BF2"/>
    <w:rsid w:val="007A1E2F"/>
    <w:rsid w:val="007A219E"/>
    <w:rsid w:val="007A2493"/>
    <w:rsid w:val="007A37FA"/>
    <w:rsid w:val="007A4D07"/>
    <w:rsid w:val="007A4FE0"/>
    <w:rsid w:val="007A5A51"/>
    <w:rsid w:val="007A5D58"/>
    <w:rsid w:val="007A696B"/>
    <w:rsid w:val="007A7473"/>
    <w:rsid w:val="007B18F2"/>
    <w:rsid w:val="007B271B"/>
    <w:rsid w:val="007B4B5C"/>
    <w:rsid w:val="007B6BE9"/>
    <w:rsid w:val="007B76FA"/>
    <w:rsid w:val="007C0586"/>
    <w:rsid w:val="007C0FFC"/>
    <w:rsid w:val="007C1B97"/>
    <w:rsid w:val="007C229F"/>
    <w:rsid w:val="007C2874"/>
    <w:rsid w:val="007C2D09"/>
    <w:rsid w:val="007C4230"/>
    <w:rsid w:val="007C56A3"/>
    <w:rsid w:val="007C5DC9"/>
    <w:rsid w:val="007C5DF6"/>
    <w:rsid w:val="007C7AA6"/>
    <w:rsid w:val="007C7F09"/>
    <w:rsid w:val="007D0410"/>
    <w:rsid w:val="007D0A1C"/>
    <w:rsid w:val="007D0E21"/>
    <w:rsid w:val="007D3448"/>
    <w:rsid w:val="007D3615"/>
    <w:rsid w:val="007D45BF"/>
    <w:rsid w:val="007D5BD1"/>
    <w:rsid w:val="007D5E65"/>
    <w:rsid w:val="007E1615"/>
    <w:rsid w:val="007E1B97"/>
    <w:rsid w:val="007E1CFA"/>
    <w:rsid w:val="007E2638"/>
    <w:rsid w:val="007E464B"/>
    <w:rsid w:val="007E4F3F"/>
    <w:rsid w:val="007E50B4"/>
    <w:rsid w:val="007E67AE"/>
    <w:rsid w:val="007E69AB"/>
    <w:rsid w:val="007E74F7"/>
    <w:rsid w:val="007E7EC1"/>
    <w:rsid w:val="007F08E2"/>
    <w:rsid w:val="007F1B48"/>
    <w:rsid w:val="007F25D0"/>
    <w:rsid w:val="007F25E1"/>
    <w:rsid w:val="007F29A5"/>
    <w:rsid w:val="007F36FA"/>
    <w:rsid w:val="007F585C"/>
    <w:rsid w:val="007F5AC3"/>
    <w:rsid w:val="007F61D8"/>
    <w:rsid w:val="007F6C82"/>
    <w:rsid w:val="007F6DDA"/>
    <w:rsid w:val="00802051"/>
    <w:rsid w:val="00802250"/>
    <w:rsid w:val="00802A5E"/>
    <w:rsid w:val="00802D15"/>
    <w:rsid w:val="00803F36"/>
    <w:rsid w:val="00805CA0"/>
    <w:rsid w:val="00805E9C"/>
    <w:rsid w:val="00806CEA"/>
    <w:rsid w:val="00810E26"/>
    <w:rsid w:val="00811495"/>
    <w:rsid w:val="0081156A"/>
    <w:rsid w:val="00811828"/>
    <w:rsid w:val="00812062"/>
    <w:rsid w:val="008122EE"/>
    <w:rsid w:val="0081481A"/>
    <w:rsid w:val="0081513E"/>
    <w:rsid w:val="008154D7"/>
    <w:rsid w:val="00816B7B"/>
    <w:rsid w:val="00817290"/>
    <w:rsid w:val="008174E6"/>
    <w:rsid w:val="00817CE2"/>
    <w:rsid w:val="0082184A"/>
    <w:rsid w:val="00821F86"/>
    <w:rsid w:val="00823944"/>
    <w:rsid w:val="0082495D"/>
    <w:rsid w:val="00824A3C"/>
    <w:rsid w:val="00824C0E"/>
    <w:rsid w:val="00825AB9"/>
    <w:rsid w:val="0082744B"/>
    <w:rsid w:val="00827FCF"/>
    <w:rsid w:val="008303AC"/>
    <w:rsid w:val="00831F33"/>
    <w:rsid w:val="008324FD"/>
    <w:rsid w:val="008346CA"/>
    <w:rsid w:val="00834B6A"/>
    <w:rsid w:val="00835559"/>
    <w:rsid w:val="0083631D"/>
    <w:rsid w:val="0083703A"/>
    <w:rsid w:val="00837CA4"/>
    <w:rsid w:val="008405F7"/>
    <w:rsid w:val="008409A1"/>
    <w:rsid w:val="00840A04"/>
    <w:rsid w:val="00840EF8"/>
    <w:rsid w:val="00841A9B"/>
    <w:rsid w:val="00841D5F"/>
    <w:rsid w:val="00843508"/>
    <w:rsid w:val="00845113"/>
    <w:rsid w:val="008453EB"/>
    <w:rsid w:val="00845940"/>
    <w:rsid w:val="00846925"/>
    <w:rsid w:val="00847690"/>
    <w:rsid w:val="00847E7D"/>
    <w:rsid w:val="0085049D"/>
    <w:rsid w:val="008506D2"/>
    <w:rsid w:val="0085289E"/>
    <w:rsid w:val="008545AF"/>
    <w:rsid w:val="00855C15"/>
    <w:rsid w:val="0085603F"/>
    <w:rsid w:val="00856EC9"/>
    <w:rsid w:val="008573B3"/>
    <w:rsid w:val="0086055E"/>
    <w:rsid w:val="008614C2"/>
    <w:rsid w:val="00862130"/>
    <w:rsid w:val="008621A3"/>
    <w:rsid w:val="00862BD9"/>
    <w:rsid w:val="008637E5"/>
    <w:rsid w:val="0086419D"/>
    <w:rsid w:val="0086443D"/>
    <w:rsid w:val="008644BD"/>
    <w:rsid w:val="008658A8"/>
    <w:rsid w:val="00866122"/>
    <w:rsid w:val="0086612A"/>
    <w:rsid w:val="00866E92"/>
    <w:rsid w:val="00870CDE"/>
    <w:rsid w:val="00870D3B"/>
    <w:rsid w:val="00872A0B"/>
    <w:rsid w:val="00872A67"/>
    <w:rsid w:val="00872C64"/>
    <w:rsid w:val="008740DC"/>
    <w:rsid w:val="008740E9"/>
    <w:rsid w:val="00874420"/>
    <w:rsid w:val="008746BE"/>
    <w:rsid w:val="0087479A"/>
    <w:rsid w:val="00875BAF"/>
    <w:rsid w:val="0087697A"/>
    <w:rsid w:val="00877AB9"/>
    <w:rsid w:val="00877BB2"/>
    <w:rsid w:val="00880319"/>
    <w:rsid w:val="00882342"/>
    <w:rsid w:val="00883BAC"/>
    <w:rsid w:val="00885442"/>
    <w:rsid w:val="00885748"/>
    <w:rsid w:val="00885D61"/>
    <w:rsid w:val="00886DF3"/>
    <w:rsid w:val="00887E19"/>
    <w:rsid w:val="00887EC6"/>
    <w:rsid w:val="00890348"/>
    <w:rsid w:val="00890C98"/>
    <w:rsid w:val="00890D14"/>
    <w:rsid w:val="0089179E"/>
    <w:rsid w:val="00891B3A"/>
    <w:rsid w:val="00891D46"/>
    <w:rsid w:val="00892FED"/>
    <w:rsid w:val="008931D4"/>
    <w:rsid w:val="008948B4"/>
    <w:rsid w:val="00894A14"/>
    <w:rsid w:val="00895E19"/>
    <w:rsid w:val="00896058"/>
    <w:rsid w:val="00896CEA"/>
    <w:rsid w:val="00897B04"/>
    <w:rsid w:val="00897DC5"/>
    <w:rsid w:val="008A0600"/>
    <w:rsid w:val="008A0F7F"/>
    <w:rsid w:val="008A2630"/>
    <w:rsid w:val="008A27AA"/>
    <w:rsid w:val="008A3628"/>
    <w:rsid w:val="008A36BD"/>
    <w:rsid w:val="008A3F5E"/>
    <w:rsid w:val="008A3FE5"/>
    <w:rsid w:val="008A51AF"/>
    <w:rsid w:val="008A6923"/>
    <w:rsid w:val="008A6A55"/>
    <w:rsid w:val="008A7D4A"/>
    <w:rsid w:val="008B2FCF"/>
    <w:rsid w:val="008B40CA"/>
    <w:rsid w:val="008B424E"/>
    <w:rsid w:val="008B49D6"/>
    <w:rsid w:val="008B5D5A"/>
    <w:rsid w:val="008B61A3"/>
    <w:rsid w:val="008B6687"/>
    <w:rsid w:val="008B726F"/>
    <w:rsid w:val="008C0E8D"/>
    <w:rsid w:val="008C1A57"/>
    <w:rsid w:val="008C209E"/>
    <w:rsid w:val="008C22D7"/>
    <w:rsid w:val="008C37ED"/>
    <w:rsid w:val="008C41A3"/>
    <w:rsid w:val="008C5383"/>
    <w:rsid w:val="008C555A"/>
    <w:rsid w:val="008C6876"/>
    <w:rsid w:val="008D01EF"/>
    <w:rsid w:val="008D2926"/>
    <w:rsid w:val="008D3364"/>
    <w:rsid w:val="008D4AB6"/>
    <w:rsid w:val="008D5359"/>
    <w:rsid w:val="008D6532"/>
    <w:rsid w:val="008D694B"/>
    <w:rsid w:val="008D7E39"/>
    <w:rsid w:val="008E091D"/>
    <w:rsid w:val="008E0C77"/>
    <w:rsid w:val="008E404F"/>
    <w:rsid w:val="008E4B93"/>
    <w:rsid w:val="008E6684"/>
    <w:rsid w:val="008E6B59"/>
    <w:rsid w:val="008E733C"/>
    <w:rsid w:val="008E74F8"/>
    <w:rsid w:val="008E759B"/>
    <w:rsid w:val="008F07B9"/>
    <w:rsid w:val="008F11D3"/>
    <w:rsid w:val="008F2263"/>
    <w:rsid w:val="008F2BA6"/>
    <w:rsid w:val="008F38F4"/>
    <w:rsid w:val="008F428E"/>
    <w:rsid w:val="008F445D"/>
    <w:rsid w:val="008F472B"/>
    <w:rsid w:val="008F56ED"/>
    <w:rsid w:val="008F5A70"/>
    <w:rsid w:val="008F6175"/>
    <w:rsid w:val="008F6238"/>
    <w:rsid w:val="008F672B"/>
    <w:rsid w:val="008F7FD7"/>
    <w:rsid w:val="00901449"/>
    <w:rsid w:val="0090207A"/>
    <w:rsid w:val="00902188"/>
    <w:rsid w:val="009029AC"/>
    <w:rsid w:val="009031ED"/>
    <w:rsid w:val="009035AF"/>
    <w:rsid w:val="0090514C"/>
    <w:rsid w:val="00905234"/>
    <w:rsid w:val="009063EA"/>
    <w:rsid w:val="00906646"/>
    <w:rsid w:val="00906CD7"/>
    <w:rsid w:val="009076C3"/>
    <w:rsid w:val="00911753"/>
    <w:rsid w:val="009121DF"/>
    <w:rsid w:val="00912994"/>
    <w:rsid w:val="0091600E"/>
    <w:rsid w:val="009172A5"/>
    <w:rsid w:val="009177D9"/>
    <w:rsid w:val="00917AF1"/>
    <w:rsid w:val="00917DF2"/>
    <w:rsid w:val="009206B9"/>
    <w:rsid w:val="00920AB8"/>
    <w:rsid w:val="00920B43"/>
    <w:rsid w:val="0092100B"/>
    <w:rsid w:val="00921471"/>
    <w:rsid w:val="00921485"/>
    <w:rsid w:val="009235DC"/>
    <w:rsid w:val="00923CA3"/>
    <w:rsid w:val="00923CC8"/>
    <w:rsid w:val="00923DD4"/>
    <w:rsid w:val="009248C0"/>
    <w:rsid w:val="00930969"/>
    <w:rsid w:val="00933C96"/>
    <w:rsid w:val="009355A8"/>
    <w:rsid w:val="00935E20"/>
    <w:rsid w:val="00936FDB"/>
    <w:rsid w:val="009374EB"/>
    <w:rsid w:val="00937B27"/>
    <w:rsid w:val="0094165C"/>
    <w:rsid w:val="009420CF"/>
    <w:rsid w:val="00943364"/>
    <w:rsid w:val="0094389F"/>
    <w:rsid w:val="0094489A"/>
    <w:rsid w:val="00945044"/>
    <w:rsid w:val="009456F3"/>
    <w:rsid w:val="009464F9"/>
    <w:rsid w:val="00947689"/>
    <w:rsid w:val="00947F7C"/>
    <w:rsid w:val="00950912"/>
    <w:rsid w:val="00951206"/>
    <w:rsid w:val="009536E1"/>
    <w:rsid w:val="009556A7"/>
    <w:rsid w:val="00955996"/>
    <w:rsid w:val="009559B5"/>
    <w:rsid w:val="0095660C"/>
    <w:rsid w:val="00960B67"/>
    <w:rsid w:val="0096144A"/>
    <w:rsid w:val="00961FBB"/>
    <w:rsid w:val="009623A7"/>
    <w:rsid w:val="00962EC3"/>
    <w:rsid w:val="00963164"/>
    <w:rsid w:val="009665B4"/>
    <w:rsid w:val="00966D0C"/>
    <w:rsid w:val="0097072D"/>
    <w:rsid w:val="00971602"/>
    <w:rsid w:val="00972027"/>
    <w:rsid w:val="009720F2"/>
    <w:rsid w:val="009722AE"/>
    <w:rsid w:val="00975DFD"/>
    <w:rsid w:val="0097607E"/>
    <w:rsid w:val="00977CB3"/>
    <w:rsid w:val="00977FA1"/>
    <w:rsid w:val="009809F4"/>
    <w:rsid w:val="009815B3"/>
    <w:rsid w:val="009817E5"/>
    <w:rsid w:val="00982032"/>
    <w:rsid w:val="009822D3"/>
    <w:rsid w:val="009829B7"/>
    <w:rsid w:val="00982D37"/>
    <w:rsid w:val="00984015"/>
    <w:rsid w:val="009849C6"/>
    <w:rsid w:val="009904A6"/>
    <w:rsid w:val="00990C77"/>
    <w:rsid w:val="00990F9D"/>
    <w:rsid w:val="00991F4D"/>
    <w:rsid w:val="00992622"/>
    <w:rsid w:val="009929B8"/>
    <w:rsid w:val="00992B5C"/>
    <w:rsid w:val="00992E32"/>
    <w:rsid w:val="009935E5"/>
    <w:rsid w:val="00996251"/>
    <w:rsid w:val="009A3333"/>
    <w:rsid w:val="009A4F89"/>
    <w:rsid w:val="009A5139"/>
    <w:rsid w:val="009A64EC"/>
    <w:rsid w:val="009A708B"/>
    <w:rsid w:val="009B005D"/>
    <w:rsid w:val="009B1195"/>
    <w:rsid w:val="009B2BFC"/>
    <w:rsid w:val="009B344D"/>
    <w:rsid w:val="009B3FB0"/>
    <w:rsid w:val="009B4A99"/>
    <w:rsid w:val="009B4CB0"/>
    <w:rsid w:val="009B5834"/>
    <w:rsid w:val="009C1D78"/>
    <w:rsid w:val="009C1E74"/>
    <w:rsid w:val="009C20CF"/>
    <w:rsid w:val="009C2200"/>
    <w:rsid w:val="009C38B6"/>
    <w:rsid w:val="009C4B72"/>
    <w:rsid w:val="009C59A1"/>
    <w:rsid w:val="009C5A04"/>
    <w:rsid w:val="009C5AA5"/>
    <w:rsid w:val="009C5AB2"/>
    <w:rsid w:val="009C5E7B"/>
    <w:rsid w:val="009C6984"/>
    <w:rsid w:val="009D04FE"/>
    <w:rsid w:val="009D1747"/>
    <w:rsid w:val="009D179E"/>
    <w:rsid w:val="009D6280"/>
    <w:rsid w:val="009D6D8E"/>
    <w:rsid w:val="009D6F5B"/>
    <w:rsid w:val="009D762C"/>
    <w:rsid w:val="009D78AF"/>
    <w:rsid w:val="009E008B"/>
    <w:rsid w:val="009E0204"/>
    <w:rsid w:val="009E0960"/>
    <w:rsid w:val="009E0DEA"/>
    <w:rsid w:val="009E1699"/>
    <w:rsid w:val="009E1F92"/>
    <w:rsid w:val="009E2640"/>
    <w:rsid w:val="009E305B"/>
    <w:rsid w:val="009E521D"/>
    <w:rsid w:val="009E6F16"/>
    <w:rsid w:val="009E705A"/>
    <w:rsid w:val="009E7768"/>
    <w:rsid w:val="009F00E1"/>
    <w:rsid w:val="009F08ED"/>
    <w:rsid w:val="009F18D3"/>
    <w:rsid w:val="009F1982"/>
    <w:rsid w:val="009F28F9"/>
    <w:rsid w:val="009F41DB"/>
    <w:rsid w:val="009F42DD"/>
    <w:rsid w:val="009F4B86"/>
    <w:rsid w:val="009F668E"/>
    <w:rsid w:val="00A014C1"/>
    <w:rsid w:val="00A016F3"/>
    <w:rsid w:val="00A01B18"/>
    <w:rsid w:val="00A05F6E"/>
    <w:rsid w:val="00A068B6"/>
    <w:rsid w:val="00A069C9"/>
    <w:rsid w:val="00A070F3"/>
    <w:rsid w:val="00A07C71"/>
    <w:rsid w:val="00A07FEF"/>
    <w:rsid w:val="00A11220"/>
    <w:rsid w:val="00A11E91"/>
    <w:rsid w:val="00A129D6"/>
    <w:rsid w:val="00A13027"/>
    <w:rsid w:val="00A138EA"/>
    <w:rsid w:val="00A13A6F"/>
    <w:rsid w:val="00A13A70"/>
    <w:rsid w:val="00A1578F"/>
    <w:rsid w:val="00A15B67"/>
    <w:rsid w:val="00A161A6"/>
    <w:rsid w:val="00A204BA"/>
    <w:rsid w:val="00A21D3F"/>
    <w:rsid w:val="00A21ECF"/>
    <w:rsid w:val="00A23D9B"/>
    <w:rsid w:val="00A23E11"/>
    <w:rsid w:val="00A24134"/>
    <w:rsid w:val="00A251CE"/>
    <w:rsid w:val="00A2649E"/>
    <w:rsid w:val="00A26888"/>
    <w:rsid w:val="00A26B3F"/>
    <w:rsid w:val="00A27029"/>
    <w:rsid w:val="00A2718D"/>
    <w:rsid w:val="00A27263"/>
    <w:rsid w:val="00A30A91"/>
    <w:rsid w:val="00A31232"/>
    <w:rsid w:val="00A31CCA"/>
    <w:rsid w:val="00A32A8B"/>
    <w:rsid w:val="00A3354D"/>
    <w:rsid w:val="00A338B2"/>
    <w:rsid w:val="00A33E9A"/>
    <w:rsid w:val="00A34119"/>
    <w:rsid w:val="00A34A45"/>
    <w:rsid w:val="00A373F8"/>
    <w:rsid w:val="00A37B7E"/>
    <w:rsid w:val="00A37DF8"/>
    <w:rsid w:val="00A37EC3"/>
    <w:rsid w:val="00A425ED"/>
    <w:rsid w:val="00A4392E"/>
    <w:rsid w:val="00A45373"/>
    <w:rsid w:val="00A45723"/>
    <w:rsid w:val="00A45A45"/>
    <w:rsid w:val="00A460F1"/>
    <w:rsid w:val="00A50483"/>
    <w:rsid w:val="00A53022"/>
    <w:rsid w:val="00A542C9"/>
    <w:rsid w:val="00A54B68"/>
    <w:rsid w:val="00A54C0A"/>
    <w:rsid w:val="00A54DA7"/>
    <w:rsid w:val="00A56277"/>
    <w:rsid w:val="00A56DA4"/>
    <w:rsid w:val="00A61AC9"/>
    <w:rsid w:val="00A6224D"/>
    <w:rsid w:val="00A62D33"/>
    <w:rsid w:val="00A632C2"/>
    <w:rsid w:val="00A63CE5"/>
    <w:rsid w:val="00A640EE"/>
    <w:rsid w:val="00A64438"/>
    <w:rsid w:val="00A64AA3"/>
    <w:rsid w:val="00A65858"/>
    <w:rsid w:val="00A66434"/>
    <w:rsid w:val="00A67C42"/>
    <w:rsid w:val="00A70FE1"/>
    <w:rsid w:val="00A7273E"/>
    <w:rsid w:val="00A73A97"/>
    <w:rsid w:val="00A73EEE"/>
    <w:rsid w:val="00A74839"/>
    <w:rsid w:val="00A74FBF"/>
    <w:rsid w:val="00A754DC"/>
    <w:rsid w:val="00A77D4D"/>
    <w:rsid w:val="00A77DF0"/>
    <w:rsid w:val="00A77F8C"/>
    <w:rsid w:val="00A80186"/>
    <w:rsid w:val="00A8338C"/>
    <w:rsid w:val="00A8504B"/>
    <w:rsid w:val="00A851FE"/>
    <w:rsid w:val="00A85483"/>
    <w:rsid w:val="00A8678E"/>
    <w:rsid w:val="00A86B82"/>
    <w:rsid w:val="00A87CCE"/>
    <w:rsid w:val="00A9007F"/>
    <w:rsid w:val="00A93F70"/>
    <w:rsid w:val="00A959A0"/>
    <w:rsid w:val="00A96A6D"/>
    <w:rsid w:val="00A96B62"/>
    <w:rsid w:val="00A972AD"/>
    <w:rsid w:val="00AA00FA"/>
    <w:rsid w:val="00AA1678"/>
    <w:rsid w:val="00AA241E"/>
    <w:rsid w:val="00AA2454"/>
    <w:rsid w:val="00AA3B1B"/>
    <w:rsid w:val="00AA461C"/>
    <w:rsid w:val="00AA5053"/>
    <w:rsid w:val="00AA5E45"/>
    <w:rsid w:val="00AA62FA"/>
    <w:rsid w:val="00AA642B"/>
    <w:rsid w:val="00AA704E"/>
    <w:rsid w:val="00AA7173"/>
    <w:rsid w:val="00AA7263"/>
    <w:rsid w:val="00AA7568"/>
    <w:rsid w:val="00AB0254"/>
    <w:rsid w:val="00AB02DB"/>
    <w:rsid w:val="00AB107D"/>
    <w:rsid w:val="00AB3EDD"/>
    <w:rsid w:val="00AB4131"/>
    <w:rsid w:val="00AB66E5"/>
    <w:rsid w:val="00AB6A2F"/>
    <w:rsid w:val="00AB6DBB"/>
    <w:rsid w:val="00AB6FDA"/>
    <w:rsid w:val="00AB7863"/>
    <w:rsid w:val="00AB7995"/>
    <w:rsid w:val="00AC0ADE"/>
    <w:rsid w:val="00AC14F8"/>
    <w:rsid w:val="00AC1C36"/>
    <w:rsid w:val="00AC53E8"/>
    <w:rsid w:val="00AC5CF2"/>
    <w:rsid w:val="00AC5D2D"/>
    <w:rsid w:val="00AC6309"/>
    <w:rsid w:val="00AC6E2E"/>
    <w:rsid w:val="00AC7D06"/>
    <w:rsid w:val="00AD15C5"/>
    <w:rsid w:val="00AD1BAC"/>
    <w:rsid w:val="00AD2384"/>
    <w:rsid w:val="00AD249D"/>
    <w:rsid w:val="00AD2B2D"/>
    <w:rsid w:val="00AD2C4F"/>
    <w:rsid w:val="00AD331F"/>
    <w:rsid w:val="00AD360B"/>
    <w:rsid w:val="00AD41AD"/>
    <w:rsid w:val="00AD613A"/>
    <w:rsid w:val="00AD6D65"/>
    <w:rsid w:val="00AE1334"/>
    <w:rsid w:val="00AE17EB"/>
    <w:rsid w:val="00AE1A26"/>
    <w:rsid w:val="00AE1A4E"/>
    <w:rsid w:val="00AE2404"/>
    <w:rsid w:val="00AE255F"/>
    <w:rsid w:val="00AE3A8B"/>
    <w:rsid w:val="00AE3E71"/>
    <w:rsid w:val="00AE41F9"/>
    <w:rsid w:val="00AE427D"/>
    <w:rsid w:val="00AE43B9"/>
    <w:rsid w:val="00AE4623"/>
    <w:rsid w:val="00AE511D"/>
    <w:rsid w:val="00AE52EA"/>
    <w:rsid w:val="00AE57ED"/>
    <w:rsid w:val="00AE6197"/>
    <w:rsid w:val="00AE66F4"/>
    <w:rsid w:val="00AE6938"/>
    <w:rsid w:val="00AE6F16"/>
    <w:rsid w:val="00AE7626"/>
    <w:rsid w:val="00AE7EB7"/>
    <w:rsid w:val="00AF0117"/>
    <w:rsid w:val="00AF149C"/>
    <w:rsid w:val="00AF1D72"/>
    <w:rsid w:val="00AF2CA4"/>
    <w:rsid w:val="00AF2CE3"/>
    <w:rsid w:val="00AF33A1"/>
    <w:rsid w:val="00AF4051"/>
    <w:rsid w:val="00AF5456"/>
    <w:rsid w:val="00AF6089"/>
    <w:rsid w:val="00AF60AC"/>
    <w:rsid w:val="00B00ADD"/>
    <w:rsid w:val="00B01AFE"/>
    <w:rsid w:val="00B0242C"/>
    <w:rsid w:val="00B027BE"/>
    <w:rsid w:val="00B03DFD"/>
    <w:rsid w:val="00B05AA3"/>
    <w:rsid w:val="00B069D0"/>
    <w:rsid w:val="00B07746"/>
    <w:rsid w:val="00B07A57"/>
    <w:rsid w:val="00B10044"/>
    <w:rsid w:val="00B10F0B"/>
    <w:rsid w:val="00B11449"/>
    <w:rsid w:val="00B11790"/>
    <w:rsid w:val="00B12AE7"/>
    <w:rsid w:val="00B1368C"/>
    <w:rsid w:val="00B142C9"/>
    <w:rsid w:val="00B14381"/>
    <w:rsid w:val="00B152F9"/>
    <w:rsid w:val="00B162A1"/>
    <w:rsid w:val="00B20DC3"/>
    <w:rsid w:val="00B20F29"/>
    <w:rsid w:val="00B21CC0"/>
    <w:rsid w:val="00B21EF5"/>
    <w:rsid w:val="00B2234F"/>
    <w:rsid w:val="00B22CC5"/>
    <w:rsid w:val="00B22DD3"/>
    <w:rsid w:val="00B230D1"/>
    <w:rsid w:val="00B23DC4"/>
    <w:rsid w:val="00B25664"/>
    <w:rsid w:val="00B2598B"/>
    <w:rsid w:val="00B277BE"/>
    <w:rsid w:val="00B31081"/>
    <w:rsid w:val="00B3135A"/>
    <w:rsid w:val="00B315A4"/>
    <w:rsid w:val="00B31A7B"/>
    <w:rsid w:val="00B36C44"/>
    <w:rsid w:val="00B36C8E"/>
    <w:rsid w:val="00B400C6"/>
    <w:rsid w:val="00B403DB"/>
    <w:rsid w:val="00B427C6"/>
    <w:rsid w:val="00B42E38"/>
    <w:rsid w:val="00B440B0"/>
    <w:rsid w:val="00B442F4"/>
    <w:rsid w:val="00B44670"/>
    <w:rsid w:val="00B453FD"/>
    <w:rsid w:val="00B467EE"/>
    <w:rsid w:val="00B50A4D"/>
    <w:rsid w:val="00B50C4C"/>
    <w:rsid w:val="00B5204A"/>
    <w:rsid w:val="00B53911"/>
    <w:rsid w:val="00B53CB5"/>
    <w:rsid w:val="00B5652C"/>
    <w:rsid w:val="00B57303"/>
    <w:rsid w:val="00B600E8"/>
    <w:rsid w:val="00B60A31"/>
    <w:rsid w:val="00B61572"/>
    <w:rsid w:val="00B63BAC"/>
    <w:rsid w:val="00B71310"/>
    <w:rsid w:val="00B716FF"/>
    <w:rsid w:val="00B73578"/>
    <w:rsid w:val="00B75258"/>
    <w:rsid w:val="00B772A4"/>
    <w:rsid w:val="00B77570"/>
    <w:rsid w:val="00B81398"/>
    <w:rsid w:val="00B8153B"/>
    <w:rsid w:val="00B81942"/>
    <w:rsid w:val="00B81BCF"/>
    <w:rsid w:val="00B82803"/>
    <w:rsid w:val="00B82B62"/>
    <w:rsid w:val="00B83813"/>
    <w:rsid w:val="00B83B9C"/>
    <w:rsid w:val="00B84426"/>
    <w:rsid w:val="00B86346"/>
    <w:rsid w:val="00B86451"/>
    <w:rsid w:val="00B87214"/>
    <w:rsid w:val="00B9000E"/>
    <w:rsid w:val="00B90416"/>
    <w:rsid w:val="00B90AC6"/>
    <w:rsid w:val="00B914E3"/>
    <w:rsid w:val="00B92755"/>
    <w:rsid w:val="00B93473"/>
    <w:rsid w:val="00B93D9E"/>
    <w:rsid w:val="00B948C8"/>
    <w:rsid w:val="00B94DAC"/>
    <w:rsid w:val="00B9581D"/>
    <w:rsid w:val="00B959A7"/>
    <w:rsid w:val="00B965CB"/>
    <w:rsid w:val="00B973CB"/>
    <w:rsid w:val="00BA034C"/>
    <w:rsid w:val="00BA195A"/>
    <w:rsid w:val="00BA2A2D"/>
    <w:rsid w:val="00BA2E90"/>
    <w:rsid w:val="00BA3517"/>
    <w:rsid w:val="00BA3A2C"/>
    <w:rsid w:val="00BA45C9"/>
    <w:rsid w:val="00BA4A71"/>
    <w:rsid w:val="00BA503F"/>
    <w:rsid w:val="00BA5854"/>
    <w:rsid w:val="00BA5BAD"/>
    <w:rsid w:val="00BA5D6E"/>
    <w:rsid w:val="00BA623A"/>
    <w:rsid w:val="00BA7CAA"/>
    <w:rsid w:val="00BB1468"/>
    <w:rsid w:val="00BB1D1F"/>
    <w:rsid w:val="00BC1AC8"/>
    <w:rsid w:val="00BC4B7B"/>
    <w:rsid w:val="00BC523E"/>
    <w:rsid w:val="00BC572C"/>
    <w:rsid w:val="00BC5E8F"/>
    <w:rsid w:val="00BC60A9"/>
    <w:rsid w:val="00BC785F"/>
    <w:rsid w:val="00BC7D3F"/>
    <w:rsid w:val="00BD1E7F"/>
    <w:rsid w:val="00BD1EE6"/>
    <w:rsid w:val="00BD3A7F"/>
    <w:rsid w:val="00BD5681"/>
    <w:rsid w:val="00BD5C80"/>
    <w:rsid w:val="00BD64C1"/>
    <w:rsid w:val="00BD6E87"/>
    <w:rsid w:val="00BD73DA"/>
    <w:rsid w:val="00BE05EB"/>
    <w:rsid w:val="00BE08D7"/>
    <w:rsid w:val="00BE0968"/>
    <w:rsid w:val="00BE1218"/>
    <w:rsid w:val="00BE1D0F"/>
    <w:rsid w:val="00BE3093"/>
    <w:rsid w:val="00BE3095"/>
    <w:rsid w:val="00BE3D99"/>
    <w:rsid w:val="00BE5A59"/>
    <w:rsid w:val="00BE6AD4"/>
    <w:rsid w:val="00BF0105"/>
    <w:rsid w:val="00BF05B1"/>
    <w:rsid w:val="00BF2111"/>
    <w:rsid w:val="00BF2861"/>
    <w:rsid w:val="00BF46A4"/>
    <w:rsid w:val="00BF4A43"/>
    <w:rsid w:val="00BF51BA"/>
    <w:rsid w:val="00BF59D6"/>
    <w:rsid w:val="00BF6158"/>
    <w:rsid w:val="00BF7493"/>
    <w:rsid w:val="00BF79A7"/>
    <w:rsid w:val="00C00362"/>
    <w:rsid w:val="00C0206C"/>
    <w:rsid w:val="00C03300"/>
    <w:rsid w:val="00C04676"/>
    <w:rsid w:val="00C054EA"/>
    <w:rsid w:val="00C05971"/>
    <w:rsid w:val="00C05BD3"/>
    <w:rsid w:val="00C0641E"/>
    <w:rsid w:val="00C066F6"/>
    <w:rsid w:val="00C067DD"/>
    <w:rsid w:val="00C10D9F"/>
    <w:rsid w:val="00C11C9B"/>
    <w:rsid w:val="00C12910"/>
    <w:rsid w:val="00C2036C"/>
    <w:rsid w:val="00C2045A"/>
    <w:rsid w:val="00C22738"/>
    <w:rsid w:val="00C23008"/>
    <w:rsid w:val="00C23B20"/>
    <w:rsid w:val="00C24FEA"/>
    <w:rsid w:val="00C267C1"/>
    <w:rsid w:val="00C323F4"/>
    <w:rsid w:val="00C329FA"/>
    <w:rsid w:val="00C32C62"/>
    <w:rsid w:val="00C330BF"/>
    <w:rsid w:val="00C35C17"/>
    <w:rsid w:val="00C40007"/>
    <w:rsid w:val="00C4074E"/>
    <w:rsid w:val="00C411A3"/>
    <w:rsid w:val="00C411E5"/>
    <w:rsid w:val="00C427EC"/>
    <w:rsid w:val="00C42EC6"/>
    <w:rsid w:val="00C443A9"/>
    <w:rsid w:val="00C45558"/>
    <w:rsid w:val="00C4642C"/>
    <w:rsid w:val="00C472D1"/>
    <w:rsid w:val="00C47340"/>
    <w:rsid w:val="00C47869"/>
    <w:rsid w:val="00C505D8"/>
    <w:rsid w:val="00C50AAC"/>
    <w:rsid w:val="00C540D7"/>
    <w:rsid w:val="00C5465B"/>
    <w:rsid w:val="00C549D5"/>
    <w:rsid w:val="00C57304"/>
    <w:rsid w:val="00C60DB4"/>
    <w:rsid w:val="00C61642"/>
    <w:rsid w:val="00C6531D"/>
    <w:rsid w:val="00C65440"/>
    <w:rsid w:val="00C668F6"/>
    <w:rsid w:val="00C67469"/>
    <w:rsid w:val="00C67768"/>
    <w:rsid w:val="00C67842"/>
    <w:rsid w:val="00C67AF5"/>
    <w:rsid w:val="00C721E7"/>
    <w:rsid w:val="00C72B5B"/>
    <w:rsid w:val="00C73AEB"/>
    <w:rsid w:val="00C73BC0"/>
    <w:rsid w:val="00C741C0"/>
    <w:rsid w:val="00C76424"/>
    <w:rsid w:val="00C76C3A"/>
    <w:rsid w:val="00C80945"/>
    <w:rsid w:val="00C80E21"/>
    <w:rsid w:val="00C84C23"/>
    <w:rsid w:val="00C84D0D"/>
    <w:rsid w:val="00C853B4"/>
    <w:rsid w:val="00C856B7"/>
    <w:rsid w:val="00C86E96"/>
    <w:rsid w:val="00C906E3"/>
    <w:rsid w:val="00C90EAD"/>
    <w:rsid w:val="00C9147E"/>
    <w:rsid w:val="00C92E7F"/>
    <w:rsid w:val="00C92F29"/>
    <w:rsid w:val="00C93019"/>
    <w:rsid w:val="00C9357B"/>
    <w:rsid w:val="00C94711"/>
    <w:rsid w:val="00C94BD4"/>
    <w:rsid w:val="00C96A56"/>
    <w:rsid w:val="00C97C65"/>
    <w:rsid w:val="00CA0CD8"/>
    <w:rsid w:val="00CA1974"/>
    <w:rsid w:val="00CA223C"/>
    <w:rsid w:val="00CA2513"/>
    <w:rsid w:val="00CA2F47"/>
    <w:rsid w:val="00CA485B"/>
    <w:rsid w:val="00CA4A84"/>
    <w:rsid w:val="00CA58E8"/>
    <w:rsid w:val="00CA62F4"/>
    <w:rsid w:val="00CA6737"/>
    <w:rsid w:val="00CB0943"/>
    <w:rsid w:val="00CB1275"/>
    <w:rsid w:val="00CB1730"/>
    <w:rsid w:val="00CB2E3A"/>
    <w:rsid w:val="00CB4B83"/>
    <w:rsid w:val="00CB5FAF"/>
    <w:rsid w:val="00CB72C0"/>
    <w:rsid w:val="00CB771B"/>
    <w:rsid w:val="00CB7BD9"/>
    <w:rsid w:val="00CC202C"/>
    <w:rsid w:val="00CC227F"/>
    <w:rsid w:val="00CC3CB6"/>
    <w:rsid w:val="00CC5218"/>
    <w:rsid w:val="00CC5AD2"/>
    <w:rsid w:val="00CD1B92"/>
    <w:rsid w:val="00CD21AF"/>
    <w:rsid w:val="00CD26E8"/>
    <w:rsid w:val="00CD2CAC"/>
    <w:rsid w:val="00CD36AC"/>
    <w:rsid w:val="00CD3AAB"/>
    <w:rsid w:val="00CD58C8"/>
    <w:rsid w:val="00CD58E1"/>
    <w:rsid w:val="00CD6F15"/>
    <w:rsid w:val="00CD726C"/>
    <w:rsid w:val="00CE116A"/>
    <w:rsid w:val="00CE19AD"/>
    <w:rsid w:val="00CE31C5"/>
    <w:rsid w:val="00CE3FD5"/>
    <w:rsid w:val="00CE4F0B"/>
    <w:rsid w:val="00CE6502"/>
    <w:rsid w:val="00CE6AD7"/>
    <w:rsid w:val="00CE6E76"/>
    <w:rsid w:val="00CE6ED8"/>
    <w:rsid w:val="00CF1EC2"/>
    <w:rsid w:val="00CF255B"/>
    <w:rsid w:val="00CF2AE2"/>
    <w:rsid w:val="00CF2EC7"/>
    <w:rsid w:val="00CF5370"/>
    <w:rsid w:val="00CF5A49"/>
    <w:rsid w:val="00CF651E"/>
    <w:rsid w:val="00CF7CDF"/>
    <w:rsid w:val="00D007E0"/>
    <w:rsid w:val="00D00B38"/>
    <w:rsid w:val="00D016CD"/>
    <w:rsid w:val="00D02726"/>
    <w:rsid w:val="00D0567E"/>
    <w:rsid w:val="00D06315"/>
    <w:rsid w:val="00D065D1"/>
    <w:rsid w:val="00D06C37"/>
    <w:rsid w:val="00D07235"/>
    <w:rsid w:val="00D07365"/>
    <w:rsid w:val="00D10372"/>
    <w:rsid w:val="00D129FC"/>
    <w:rsid w:val="00D14F43"/>
    <w:rsid w:val="00D15A6E"/>
    <w:rsid w:val="00D15F49"/>
    <w:rsid w:val="00D16ED7"/>
    <w:rsid w:val="00D16EF4"/>
    <w:rsid w:val="00D17459"/>
    <w:rsid w:val="00D17D06"/>
    <w:rsid w:val="00D20104"/>
    <w:rsid w:val="00D2058A"/>
    <w:rsid w:val="00D23957"/>
    <w:rsid w:val="00D23D8C"/>
    <w:rsid w:val="00D265DB"/>
    <w:rsid w:val="00D26EB8"/>
    <w:rsid w:val="00D31754"/>
    <w:rsid w:val="00D3244D"/>
    <w:rsid w:val="00D32834"/>
    <w:rsid w:val="00D343DC"/>
    <w:rsid w:val="00D344F4"/>
    <w:rsid w:val="00D357E2"/>
    <w:rsid w:val="00D3619B"/>
    <w:rsid w:val="00D3662D"/>
    <w:rsid w:val="00D37191"/>
    <w:rsid w:val="00D402EC"/>
    <w:rsid w:val="00D43232"/>
    <w:rsid w:val="00D436A3"/>
    <w:rsid w:val="00D4453D"/>
    <w:rsid w:val="00D44B44"/>
    <w:rsid w:val="00D45528"/>
    <w:rsid w:val="00D458A3"/>
    <w:rsid w:val="00D471D2"/>
    <w:rsid w:val="00D507AF"/>
    <w:rsid w:val="00D50B8F"/>
    <w:rsid w:val="00D51473"/>
    <w:rsid w:val="00D51813"/>
    <w:rsid w:val="00D5209F"/>
    <w:rsid w:val="00D52A8B"/>
    <w:rsid w:val="00D53F84"/>
    <w:rsid w:val="00D53F86"/>
    <w:rsid w:val="00D55309"/>
    <w:rsid w:val="00D55501"/>
    <w:rsid w:val="00D55931"/>
    <w:rsid w:val="00D55CD5"/>
    <w:rsid w:val="00D602C0"/>
    <w:rsid w:val="00D60D6E"/>
    <w:rsid w:val="00D63997"/>
    <w:rsid w:val="00D63A5E"/>
    <w:rsid w:val="00D63F6A"/>
    <w:rsid w:val="00D64509"/>
    <w:rsid w:val="00D6491B"/>
    <w:rsid w:val="00D65D62"/>
    <w:rsid w:val="00D6629C"/>
    <w:rsid w:val="00D66A27"/>
    <w:rsid w:val="00D66F97"/>
    <w:rsid w:val="00D6747C"/>
    <w:rsid w:val="00D70C11"/>
    <w:rsid w:val="00D70F4D"/>
    <w:rsid w:val="00D7473A"/>
    <w:rsid w:val="00D7622B"/>
    <w:rsid w:val="00D768B7"/>
    <w:rsid w:val="00D76980"/>
    <w:rsid w:val="00D76C55"/>
    <w:rsid w:val="00D76DBD"/>
    <w:rsid w:val="00D80282"/>
    <w:rsid w:val="00D80AE0"/>
    <w:rsid w:val="00D80BAA"/>
    <w:rsid w:val="00D81AF4"/>
    <w:rsid w:val="00D8204D"/>
    <w:rsid w:val="00D826B7"/>
    <w:rsid w:val="00D833F1"/>
    <w:rsid w:val="00D8393E"/>
    <w:rsid w:val="00D83E91"/>
    <w:rsid w:val="00D84292"/>
    <w:rsid w:val="00D85ED1"/>
    <w:rsid w:val="00D867D6"/>
    <w:rsid w:val="00D86D73"/>
    <w:rsid w:val="00D87136"/>
    <w:rsid w:val="00D8793B"/>
    <w:rsid w:val="00D90FCF"/>
    <w:rsid w:val="00D917AD"/>
    <w:rsid w:val="00D91F3B"/>
    <w:rsid w:val="00D92271"/>
    <w:rsid w:val="00D93168"/>
    <w:rsid w:val="00D93ACA"/>
    <w:rsid w:val="00D93F4F"/>
    <w:rsid w:val="00D96ABE"/>
    <w:rsid w:val="00DA0510"/>
    <w:rsid w:val="00DA0932"/>
    <w:rsid w:val="00DA1393"/>
    <w:rsid w:val="00DA14F9"/>
    <w:rsid w:val="00DA4855"/>
    <w:rsid w:val="00DA4DEE"/>
    <w:rsid w:val="00DA5139"/>
    <w:rsid w:val="00DA5A3D"/>
    <w:rsid w:val="00DA5B5E"/>
    <w:rsid w:val="00DA5DE4"/>
    <w:rsid w:val="00DA68DA"/>
    <w:rsid w:val="00DB030F"/>
    <w:rsid w:val="00DB13F5"/>
    <w:rsid w:val="00DB1AB8"/>
    <w:rsid w:val="00DB2178"/>
    <w:rsid w:val="00DB3078"/>
    <w:rsid w:val="00DB4C36"/>
    <w:rsid w:val="00DB52C9"/>
    <w:rsid w:val="00DB5C17"/>
    <w:rsid w:val="00DB6A4B"/>
    <w:rsid w:val="00DB6D54"/>
    <w:rsid w:val="00DC02AA"/>
    <w:rsid w:val="00DC08D4"/>
    <w:rsid w:val="00DC08EB"/>
    <w:rsid w:val="00DC0992"/>
    <w:rsid w:val="00DC0DC8"/>
    <w:rsid w:val="00DC16F8"/>
    <w:rsid w:val="00DC1702"/>
    <w:rsid w:val="00DC26A9"/>
    <w:rsid w:val="00DC3B1B"/>
    <w:rsid w:val="00DC3C17"/>
    <w:rsid w:val="00DC3FDE"/>
    <w:rsid w:val="00DC4253"/>
    <w:rsid w:val="00DC673F"/>
    <w:rsid w:val="00DC68B3"/>
    <w:rsid w:val="00DC6BB1"/>
    <w:rsid w:val="00DC6C60"/>
    <w:rsid w:val="00DC7BF9"/>
    <w:rsid w:val="00DD1159"/>
    <w:rsid w:val="00DD140F"/>
    <w:rsid w:val="00DD15C5"/>
    <w:rsid w:val="00DD26AA"/>
    <w:rsid w:val="00DD35F9"/>
    <w:rsid w:val="00DD38CF"/>
    <w:rsid w:val="00DD3ACD"/>
    <w:rsid w:val="00DD46E3"/>
    <w:rsid w:val="00DD4E9B"/>
    <w:rsid w:val="00DD662D"/>
    <w:rsid w:val="00DD699F"/>
    <w:rsid w:val="00DE011E"/>
    <w:rsid w:val="00DE1D58"/>
    <w:rsid w:val="00DE2530"/>
    <w:rsid w:val="00DE3BC9"/>
    <w:rsid w:val="00DE4D7F"/>
    <w:rsid w:val="00DE4E30"/>
    <w:rsid w:val="00DE5197"/>
    <w:rsid w:val="00DF0A6E"/>
    <w:rsid w:val="00DF1218"/>
    <w:rsid w:val="00DF1517"/>
    <w:rsid w:val="00DF1A65"/>
    <w:rsid w:val="00DF1C58"/>
    <w:rsid w:val="00DF2335"/>
    <w:rsid w:val="00DF236D"/>
    <w:rsid w:val="00DF2AC6"/>
    <w:rsid w:val="00DF32E2"/>
    <w:rsid w:val="00DF3981"/>
    <w:rsid w:val="00DF3E46"/>
    <w:rsid w:val="00DF4166"/>
    <w:rsid w:val="00DF680A"/>
    <w:rsid w:val="00DF7172"/>
    <w:rsid w:val="00DF72D5"/>
    <w:rsid w:val="00DF76F3"/>
    <w:rsid w:val="00DF783F"/>
    <w:rsid w:val="00E01A9D"/>
    <w:rsid w:val="00E0217F"/>
    <w:rsid w:val="00E02861"/>
    <w:rsid w:val="00E045C8"/>
    <w:rsid w:val="00E07316"/>
    <w:rsid w:val="00E10554"/>
    <w:rsid w:val="00E12001"/>
    <w:rsid w:val="00E13198"/>
    <w:rsid w:val="00E13CBF"/>
    <w:rsid w:val="00E1469B"/>
    <w:rsid w:val="00E15B5D"/>
    <w:rsid w:val="00E161F8"/>
    <w:rsid w:val="00E16471"/>
    <w:rsid w:val="00E178AE"/>
    <w:rsid w:val="00E20D50"/>
    <w:rsid w:val="00E21500"/>
    <w:rsid w:val="00E2158E"/>
    <w:rsid w:val="00E221A4"/>
    <w:rsid w:val="00E24594"/>
    <w:rsid w:val="00E25184"/>
    <w:rsid w:val="00E25188"/>
    <w:rsid w:val="00E25431"/>
    <w:rsid w:val="00E25AA9"/>
    <w:rsid w:val="00E263DA"/>
    <w:rsid w:val="00E271DC"/>
    <w:rsid w:val="00E27757"/>
    <w:rsid w:val="00E30091"/>
    <w:rsid w:val="00E304E9"/>
    <w:rsid w:val="00E30F94"/>
    <w:rsid w:val="00E31159"/>
    <w:rsid w:val="00E3119C"/>
    <w:rsid w:val="00E31444"/>
    <w:rsid w:val="00E31531"/>
    <w:rsid w:val="00E31A6A"/>
    <w:rsid w:val="00E3265E"/>
    <w:rsid w:val="00E32D1F"/>
    <w:rsid w:val="00E33032"/>
    <w:rsid w:val="00E338FF"/>
    <w:rsid w:val="00E33C71"/>
    <w:rsid w:val="00E34907"/>
    <w:rsid w:val="00E34A65"/>
    <w:rsid w:val="00E35EFC"/>
    <w:rsid w:val="00E37A0C"/>
    <w:rsid w:val="00E40242"/>
    <w:rsid w:val="00E4083C"/>
    <w:rsid w:val="00E468F5"/>
    <w:rsid w:val="00E46B9A"/>
    <w:rsid w:val="00E50D21"/>
    <w:rsid w:val="00E50E67"/>
    <w:rsid w:val="00E52036"/>
    <w:rsid w:val="00E53285"/>
    <w:rsid w:val="00E53DF7"/>
    <w:rsid w:val="00E5509F"/>
    <w:rsid w:val="00E552FA"/>
    <w:rsid w:val="00E5649A"/>
    <w:rsid w:val="00E56B04"/>
    <w:rsid w:val="00E61B85"/>
    <w:rsid w:val="00E61F56"/>
    <w:rsid w:val="00E62CC3"/>
    <w:rsid w:val="00E630C9"/>
    <w:rsid w:val="00E63530"/>
    <w:rsid w:val="00E635CA"/>
    <w:rsid w:val="00E637B4"/>
    <w:rsid w:val="00E6466F"/>
    <w:rsid w:val="00E6474E"/>
    <w:rsid w:val="00E64C4A"/>
    <w:rsid w:val="00E64D04"/>
    <w:rsid w:val="00E65450"/>
    <w:rsid w:val="00E656C6"/>
    <w:rsid w:val="00E65C54"/>
    <w:rsid w:val="00E667BC"/>
    <w:rsid w:val="00E66998"/>
    <w:rsid w:val="00E66A60"/>
    <w:rsid w:val="00E6708C"/>
    <w:rsid w:val="00E70C3E"/>
    <w:rsid w:val="00E70F4E"/>
    <w:rsid w:val="00E7240A"/>
    <w:rsid w:val="00E724D8"/>
    <w:rsid w:val="00E72AE5"/>
    <w:rsid w:val="00E7391B"/>
    <w:rsid w:val="00E80CDA"/>
    <w:rsid w:val="00E81318"/>
    <w:rsid w:val="00E81789"/>
    <w:rsid w:val="00E81DB1"/>
    <w:rsid w:val="00E82F96"/>
    <w:rsid w:val="00E8411F"/>
    <w:rsid w:val="00E852E9"/>
    <w:rsid w:val="00E8586D"/>
    <w:rsid w:val="00E86771"/>
    <w:rsid w:val="00E87A24"/>
    <w:rsid w:val="00E87D52"/>
    <w:rsid w:val="00E90214"/>
    <w:rsid w:val="00E9022B"/>
    <w:rsid w:val="00E90693"/>
    <w:rsid w:val="00E90F09"/>
    <w:rsid w:val="00E91938"/>
    <w:rsid w:val="00E9290D"/>
    <w:rsid w:val="00E937F1"/>
    <w:rsid w:val="00E93D25"/>
    <w:rsid w:val="00E93F23"/>
    <w:rsid w:val="00E943AD"/>
    <w:rsid w:val="00E9467E"/>
    <w:rsid w:val="00E94792"/>
    <w:rsid w:val="00E94BD2"/>
    <w:rsid w:val="00E952A8"/>
    <w:rsid w:val="00E95B09"/>
    <w:rsid w:val="00E95F72"/>
    <w:rsid w:val="00E96454"/>
    <w:rsid w:val="00E9646A"/>
    <w:rsid w:val="00E96927"/>
    <w:rsid w:val="00EA019F"/>
    <w:rsid w:val="00EA0975"/>
    <w:rsid w:val="00EA0A68"/>
    <w:rsid w:val="00EA109C"/>
    <w:rsid w:val="00EA3A0F"/>
    <w:rsid w:val="00EA401B"/>
    <w:rsid w:val="00EA4677"/>
    <w:rsid w:val="00EA4FF4"/>
    <w:rsid w:val="00EA55D2"/>
    <w:rsid w:val="00EA62D5"/>
    <w:rsid w:val="00EA6890"/>
    <w:rsid w:val="00EA7390"/>
    <w:rsid w:val="00EA7FFB"/>
    <w:rsid w:val="00EB2E75"/>
    <w:rsid w:val="00EB3C5A"/>
    <w:rsid w:val="00EB4A65"/>
    <w:rsid w:val="00EB5A5C"/>
    <w:rsid w:val="00EB5FF0"/>
    <w:rsid w:val="00EC012E"/>
    <w:rsid w:val="00EC0701"/>
    <w:rsid w:val="00EC12EE"/>
    <w:rsid w:val="00EC2D57"/>
    <w:rsid w:val="00EC418A"/>
    <w:rsid w:val="00EC5E42"/>
    <w:rsid w:val="00EC650E"/>
    <w:rsid w:val="00EC74E8"/>
    <w:rsid w:val="00EC7AE5"/>
    <w:rsid w:val="00ED0DFB"/>
    <w:rsid w:val="00ED2E97"/>
    <w:rsid w:val="00ED3212"/>
    <w:rsid w:val="00ED3A2A"/>
    <w:rsid w:val="00ED3E4F"/>
    <w:rsid w:val="00EE00E0"/>
    <w:rsid w:val="00EE094F"/>
    <w:rsid w:val="00EE0B53"/>
    <w:rsid w:val="00EE12C0"/>
    <w:rsid w:val="00EE18D6"/>
    <w:rsid w:val="00EE3CB0"/>
    <w:rsid w:val="00EE4FEB"/>
    <w:rsid w:val="00EE5887"/>
    <w:rsid w:val="00EE594D"/>
    <w:rsid w:val="00EE5E9B"/>
    <w:rsid w:val="00EE660D"/>
    <w:rsid w:val="00EE6CA5"/>
    <w:rsid w:val="00EE7080"/>
    <w:rsid w:val="00EE737A"/>
    <w:rsid w:val="00EF07FE"/>
    <w:rsid w:val="00EF1B29"/>
    <w:rsid w:val="00EF1D4A"/>
    <w:rsid w:val="00EF3611"/>
    <w:rsid w:val="00EF5ABB"/>
    <w:rsid w:val="00EF5C98"/>
    <w:rsid w:val="00EF5D4B"/>
    <w:rsid w:val="00EF71F8"/>
    <w:rsid w:val="00EF74BD"/>
    <w:rsid w:val="00F008D1"/>
    <w:rsid w:val="00F00E91"/>
    <w:rsid w:val="00F017ED"/>
    <w:rsid w:val="00F023D7"/>
    <w:rsid w:val="00F02507"/>
    <w:rsid w:val="00F02E82"/>
    <w:rsid w:val="00F037A6"/>
    <w:rsid w:val="00F04B5E"/>
    <w:rsid w:val="00F04EE5"/>
    <w:rsid w:val="00F055A0"/>
    <w:rsid w:val="00F0670C"/>
    <w:rsid w:val="00F07366"/>
    <w:rsid w:val="00F07550"/>
    <w:rsid w:val="00F10A73"/>
    <w:rsid w:val="00F11589"/>
    <w:rsid w:val="00F127C4"/>
    <w:rsid w:val="00F12A90"/>
    <w:rsid w:val="00F12C50"/>
    <w:rsid w:val="00F12FA7"/>
    <w:rsid w:val="00F13BB6"/>
    <w:rsid w:val="00F141B4"/>
    <w:rsid w:val="00F14B18"/>
    <w:rsid w:val="00F15CB5"/>
    <w:rsid w:val="00F2072C"/>
    <w:rsid w:val="00F24339"/>
    <w:rsid w:val="00F2473B"/>
    <w:rsid w:val="00F2538A"/>
    <w:rsid w:val="00F30775"/>
    <w:rsid w:val="00F30C37"/>
    <w:rsid w:val="00F3142E"/>
    <w:rsid w:val="00F3173A"/>
    <w:rsid w:val="00F31FE0"/>
    <w:rsid w:val="00F32957"/>
    <w:rsid w:val="00F33FD4"/>
    <w:rsid w:val="00F34CFB"/>
    <w:rsid w:val="00F35D50"/>
    <w:rsid w:val="00F36B08"/>
    <w:rsid w:val="00F37A75"/>
    <w:rsid w:val="00F37E49"/>
    <w:rsid w:val="00F40305"/>
    <w:rsid w:val="00F408B1"/>
    <w:rsid w:val="00F42331"/>
    <w:rsid w:val="00F425D9"/>
    <w:rsid w:val="00F426D3"/>
    <w:rsid w:val="00F433F4"/>
    <w:rsid w:val="00F4344B"/>
    <w:rsid w:val="00F4347E"/>
    <w:rsid w:val="00F43547"/>
    <w:rsid w:val="00F43831"/>
    <w:rsid w:val="00F43FE8"/>
    <w:rsid w:val="00F440CC"/>
    <w:rsid w:val="00F444ED"/>
    <w:rsid w:val="00F44AEF"/>
    <w:rsid w:val="00F456E7"/>
    <w:rsid w:val="00F45888"/>
    <w:rsid w:val="00F45897"/>
    <w:rsid w:val="00F45CD5"/>
    <w:rsid w:val="00F46E34"/>
    <w:rsid w:val="00F472B0"/>
    <w:rsid w:val="00F5038F"/>
    <w:rsid w:val="00F51E41"/>
    <w:rsid w:val="00F52F84"/>
    <w:rsid w:val="00F53952"/>
    <w:rsid w:val="00F53955"/>
    <w:rsid w:val="00F54190"/>
    <w:rsid w:val="00F549A5"/>
    <w:rsid w:val="00F54A14"/>
    <w:rsid w:val="00F561DE"/>
    <w:rsid w:val="00F56C2D"/>
    <w:rsid w:val="00F56D86"/>
    <w:rsid w:val="00F57E52"/>
    <w:rsid w:val="00F60148"/>
    <w:rsid w:val="00F6077B"/>
    <w:rsid w:val="00F60FB6"/>
    <w:rsid w:val="00F60FBE"/>
    <w:rsid w:val="00F6127B"/>
    <w:rsid w:val="00F61339"/>
    <w:rsid w:val="00F61CDB"/>
    <w:rsid w:val="00F61DEF"/>
    <w:rsid w:val="00F645B0"/>
    <w:rsid w:val="00F64C56"/>
    <w:rsid w:val="00F655AA"/>
    <w:rsid w:val="00F71560"/>
    <w:rsid w:val="00F71B98"/>
    <w:rsid w:val="00F728A8"/>
    <w:rsid w:val="00F75B6E"/>
    <w:rsid w:val="00F76B63"/>
    <w:rsid w:val="00F77275"/>
    <w:rsid w:val="00F77AEA"/>
    <w:rsid w:val="00F80F6B"/>
    <w:rsid w:val="00F819E1"/>
    <w:rsid w:val="00F8211E"/>
    <w:rsid w:val="00F8235E"/>
    <w:rsid w:val="00F82732"/>
    <w:rsid w:val="00F83DC6"/>
    <w:rsid w:val="00F83DD8"/>
    <w:rsid w:val="00F8435C"/>
    <w:rsid w:val="00F858CA"/>
    <w:rsid w:val="00F858CC"/>
    <w:rsid w:val="00F864FC"/>
    <w:rsid w:val="00F900FC"/>
    <w:rsid w:val="00F9045E"/>
    <w:rsid w:val="00F90D3B"/>
    <w:rsid w:val="00F90E8D"/>
    <w:rsid w:val="00F91796"/>
    <w:rsid w:val="00F940E9"/>
    <w:rsid w:val="00F95938"/>
    <w:rsid w:val="00F95A0D"/>
    <w:rsid w:val="00F96469"/>
    <w:rsid w:val="00F968BE"/>
    <w:rsid w:val="00F96FCE"/>
    <w:rsid w:val="00F9788B"/>
    <w:rsid w:val="00FA065F"/>
    <w:rsid w:val="00FA1862"/>
    <w:rsid w:val="00FA32A0"/>
    <w:rsid w:val="00FA360E"/>
    <w:rsid w:val="00FA374A"/>
    <w:rsid w:val="00FA3EB5"/>
    <w:rsid w:val="00FA4132"/>
    <w:rsid w:val="00FB0154"/>
    <w:rsid w:val="00FB1D83"/>
    <w:rsid w:val="00FB22F5"/>
    <w:rsid w:val="00FB3D8D"/>
    <w:rsid w:val="00FB3F03"/>
    <w:rsid w:val="00FB3F5E"/>
    <w:rsid w:val="00FB42FE"/>
    <w:rsid w:val="00FB455C"/>
    <w:rsid w:val="00FB5264"/>
    <w:rsid w:val="00FB539E"/>
    <w:rsid w:val="00FB686D"/>
    <w:rsid w:val="00FB7020"/>
    <w:rsid w:val="00FC0193"/>
    <w:rsid w:val="00FC0E40"/>
    <w:rsid w:val="00FC0F03"/>
    <w:rsid w:val="00FC1219"/>
    <w:rsid w:val="00FC14EA"/>
    <w:rsid w:val="00FC4F0F"/>
    <w:rsid w:val="00FC5EE1"/>
    <w:rsid w:val="00FC62BF"/>
    <w:rsid w:val="00FC6427"/>
    <w:rsid w:val="00FD013E"/>
    <w:rsid w:val="00FD119D"/>
    <w:rsid w:val="00FD198D"/>
    <w:rsid w:val="00FD1AE8"/>
    <w:rsid w:val="00FD294A"/>
    <w:rsid w:val="00FD2BC6"/>
    <w:rsid w:val="00FD2DF0"/>
    <w:rsid w:val="00FD2E43"/>
    <w:rsid w:val="00FD388B"/>
    <w:rsid w:val="00FD4788"/>
    <w:rsid w:val="00FD5E68"/>
    <w:rsid w:val="00FD5F1B"/>
    <w:rsid w:val="00FD6C15"/>
    <w:rsid w:val="00FD6FB3"/>
    <w:rsid w:val="00FD7F36"/>
    <w:rsid w:val="00FE09BE"/>
    <w:rsid w:val="00FE2278"/>
    <w:rsid w:val="00FE2297"/>
    <w:rsid w:val="00FE24D1"/>
    <w:rsid w:val="00FE3474"/>
    <w:rsid w:val="00FE4F58"/>
    <w:rsid w:val="00FE5E22"/>
    <w:rsid w:val="00FE5FF9"/>
    <w:rsid w:val="00FE6B4C"/>
    <w:rsid w:val="00FE7C2B"/>
    <w:rsid w:val="00FE7FA5"/>
    <w:rsid w:val="00FF0769"/>
    <w:rsid w:val="00FF1A2E"/>
    <w:rsid w:val="00FF2C42"/>
    <w:rsid w:val="00FF2F2C"/>
    <w:rsid w:val="00FF314D"/>
    <w:rsid w:val="00FF3FC2"/>
    <w:rsid w:val="00FF4650"/>
    <w:rsid w:val="00FF5499"/>
    <w:rsid w:val="00FF55EC"/>
    <w:rsid w:val="00FF675D"/>
    <w:rsid w:val="00FF7398"/>
    <w:rsid w:val="00FF7413"/>
    <w:rsid w:val="00FF7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FB0"/>
    <w:rPr>
      <w:rFonts w:ascii="Times New Roman" w:eastAsia="Times New Roman" w:hAnsi="Times New Roman" w:cs="Times New Roman"/>
      <w:lang w:val="en-AU"/>
    </w:rPr>
  </w:style>
  <w:style w:type="paragraph" w:styleId="Heading1">
    <w:name w:val="heading 1"/>
    <w:basedOn w:val="Normal"/>
    <w:link w:val="Heading1Char"/>
    <w:uiPriority w:val="1"/>
    <w:qFormat/>
    <w:rsid w:val="00103C79"/>
    <w:pPr>
      <w:keepNext/>
      <w:widowControl/>
      <w:numPr>
        <w:numId w:val="11"/>
      </w:numPr>
      <w:autoSpaceDE/>
      <w:autoSpaceDN/>
      <w:spacing w:before="600" w:after="120"/>
      <w:outlineLvl w:val="0"/>
    </w:pPr>
    <w:rPr>
      <w:rFonts w:ascii="Arial" w:hAnsi="Arial" w:cs="Arial"/>
      <w:b/>
      <w:bCs/>
      <w:color w:val="004259"/>
      <w:sz w:val="28"/>
      <w:szCs w:val="26"/>
    </w:rPr>
  </w:style>
  <w:style w:type="paragraph" w:styleId="Heading2">
    <w:name w:val="heading 2"/>
    <w:basedOn w:val="Normal"/>
    <w:uiPriority w:val="1"/>
    <w:qFormat/>
    <w:rsid w:val="00103C79"/>
    <w:pPr>
      <w:keepNext/>
      <w:spacing w:before="360"/>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ind w:left="0" w:firstLine="0"/>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126E5"/>
    <w:pPr>
      <w:keepLines/>
      <w:numPr>
        <w:ilvl w:val="1"/>
        <w:numId w:val="11"/>
      </w:numPr>
      <w:spacing w:before="240" w:after="120"/>
    </w:pPr>
    <w:rPr>
      <w:rFonts w:eastAsia="Arial" w:cs="Arial"/>
      <w:lang w:bidi="en-US"/>
    </w:rPr>
  </w:style>
  <w:style w:type="paragraph" w:customStyle="1" w:styleId="Bodynumbered2">
    <w:name w:val="Body numbered 2"/>
    <w:qFormat/>
    <w:rsid w:val="00103C79"/>
    <w:pPr>
      <w:numPr>
        <w:ilvl w:val="2"/>
        <w:numId w:val="11"/>
      </w:numPr>
      <w:spacing w:before="120"/>
    </w:pPr>
    <w:rPr>
      <w:rFonts w:ascii="Arial" w:eastAsia="Arial" w:hAnsi="Arial" w:cs="Arial"/>
      <w:sz w:val="20"/>
      <w:szCs w:val="20"/>
      <w:lang w:eastAsia="ja-JP" w:bidi="en-US"/>
    </w:rPr>
  </w:style>
  <w:style w:type="paragraph" w:customStyle="1" w:styleId="Bodynumbered3">
    <w:name w:val="Body numbered 3"/>
    <w:basedOn w:val="Bodynumbered2"/>
    <w:qFormat/>
    <w:rsid w:val="009F08ED"/>
    <w:pPr>
      <w:numPr>
        <w:ilvl w:val="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646274"/>
    <w:pPr>
      <w:widowControl/>
      <w:numPr>
        <w:numId w:val="6"/>
      </w:numPr>
      <w:tabs>
        <w:tab w:val="clear" w:pos="284"/>
        <w:tab w:val="num" w:pos="176"/>
      </w:tabs>
      <w:autoSpaceDE/>
      <w:autoSpaceDN/>
      <w:spacing w:before="40" w:after="40"/>
      <w:ind w:left="176" w:hanging="176"/>
    </w:pPr>
    <w:rPr>
      <w:rFonts w:ascii="Arial" w:eastAsia="SimSun" w:hAnsi="Arial"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646274"/>
    <w:pPr>
      <w:spacing w:before="40" w:after="40"/>
      <w:ind w:left="28"/>
    </w:pPr>
    <w:rPr>
      <w:color w:val="000000"/>
      <w:sz w:val="18"/>
      <w:szCs w:val="18"/>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646274"/>
    <w:rPr>
      <w:rFonts w:ascii="Arial" w:eastAsiaTheme="minorEastAsia" w:hAnsi="Arial" w:cs="Times New Roman"/>
      <w:bCs/>
      <w:color w:val="000000"/>
      <w:sz w:val="18"/>
      <w:szCs w:val="18"/>
      <w:lang w:eastAsia="en-AU"/>
    </w:rPr>
  </w:style>
  <w:style w:type="paragraph" w:customStyle="1" w:styleId="TableHeading">
    <w:name w:val="Table Heading"/>
    <w:basedOn w:val="BodyText"/>
    <w:link w:val="TableHeadingChar"/>
    <w:rsid w:val="00646274"/>
    <w:pPr>
      <w:spacing w:before="60" w:after="60" w:line="240" w:lineRule="atLeast"/>
      <w:ind w:left="0"/>
    </w:pPr>
    <w:rPr>
      <w:b/>
      <w:bCs w:val="0"/>
      <w:sz w:val="18"/>
      <w:szCs w:val="22"/>
      <w:lang w:eastAsia="en-AU"/>
    </w:rPr>
  </w:style>
  <w:style w:type="character" w:customStyle="1" w:styleId="TableHeadingChar">
    <w:name w:val="Table Heading Char"/>
    <w:link w:val="TableHeading"/>
    <w:rsid w:val="00646274"/>
    <w:rPr>
      <w:rFonts w:ascii="Arial" w:eastAsiaTheme="minorEastAsia" w:hAnsi="Arial" w:cs="Times New Roman"/>
      <w:b/>
      <w:sz w:val="18"/>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03C79"/>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103C79"/>
    <w:pPr>
      <w:numPr>
        <w:numId w:val="0"/>
      </w:numPr>
      <w:tabs>
        <w:tab w:val="num" w:pos="567"/>
      </w:tabs>
    </w:pPr>
    <w:rPr>
      <w:rFonts w:ascii="Arial Bold" w:hAnsi="Arial Bold"/>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646274"/>
    <w:pPr>
      <w:keepNext/>
      <w:spacing w:before="24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646274"/>
    <w:pPr>
      <w:keepLines/>
      <w:widowControl/>
      <w:tabs>
        <w:tab w:val="left" w:pos="993"/>
      </w:tabs>
      <w:autoSpaceDE/>
      <w:autoSpaceDN/>
      <w:spacing w:before="120" w:after="120"/>
      <w:ind w:hanging="426"/>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styleId="PlaceholderText">
    <w:name w:val="Placeholder Text"/>
    <w:basedOn w:val="DefaultParagraphFont"/>
    <w:uiPriority w:val="99"/>
    <w:semiHidden/>
    <w:rsid w:val="00EA109C"/>
    <w:rPr>
      <w:color w:val="808080"/>
    </w:rPr>
  </w:style>
  <w:style w:type="paragraph" w:styleId="TableofAuthorities">
    <w:name w:val="table of authorities"/>
    <w:basedOn w:val="Normal"/>
    <w:next w:val="Normal"/>
    <w:uiPriority w:val="99"/>
    <w:unhideWhenUsed/>
    <w:rsid w:val="00B427C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4496</Words>
  <Characters>23740</Characters>
  <Application>Microsoft Office Word</Application>
  <DocSecurity>0</DocSecurity>
  <Lines>791</Lines>
  <Paragraphs>627</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ATS2160 Geotextiles (Separation and Filtration)</dc:title>
  <dc:subject>ATS 2160 sets out the requirements for the supply and installation of geotextiles used as separation and / or filtration elements in the construction of earthworks, pavement and soil structures.</dc:subject>
  <dc:creator>austroads@austroads.com.au</dc:creator>
  <cp:keywords/>
  <cp:lastModifiedBy>Elaena Gardner</cp:lastModifiedBy>
  <cp:revision>7</cp:revision>
  <cp:lastPrinted>2022-11-25T04:52:00Z</cp:lastPrinted>
  <dcterms:created xsi:type="dcterms:W3CDTF">2024-08-06T07:51:00Z</dcterms:created>
  <dcterms:modified xsi:type="dcterms:W3CDTF">2024-08-06T07:57:00Z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