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587F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1966224" wp14:editId="2DDCCF92">
            <wp:simplePos x="0" y="0"/>
            <wp:positionH relativeFrom="page">
              <wp:posOffset>6000750</wp:posOffset>
            </wp:positionH>
            <wp:positionV relativeFrom="page">
              <wp:posOffset>685800</wp:posOffset>
            </wp:positionV>
            <wp:extent cx="887095" cy="80137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4E54B" w14:textId="3F091E01" w:rsidR="003507B5" w:rsidRDefault="00AF1869" w:rsidP="007003A4">
      <w:pPr>
        <w:pStyle w:val="Heading-nonumbering"/>
      </w:pPr>
      <w:r>
        <w:t xml:space="preserve">AUSTROADS TEST METHOD </w:t>
      </w:r>
      <w:fldSimple w:instr=" DOCPROPERTY a_project_number ">
        <w:r w:rsidR="00AD532F">
          <w:t>AGPT/T221</w:t>
        </w:r>
      </w:fldSimple>
    </w:p>
    <w:p w14:paraId="5A7D29F6" w14:textId="4F65734A" w:rsidR="007003A4" w:rsidRPr="00AF1869" w:rsidRDefault="00AD532F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Sampling of Bituminous Slurry</w:t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1D3A054B" w14:textId="77777777" w:rsidTr="00AD6439">
        <w:trPr>
          <w:trHeight w:val="9641"/>
        </w:trPr>
        <w:tc>
          <w:tcPr>
            <w:tcW w:w="3892" w:type="dxa"/>
            <w:shd w:val="clear" w:color="auto" w:fill="F2F2F2" w:themeFill="background1" w:themeFillShade="F2"/>
          </w:tcPr>
          <w:p w14:paraId="0EBFB9A8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207E1266" w14:textId="2B5A594B" w:rsidR="00F065E8" w:rsidRDefault="003D494A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513702428" w:history="1">
              <w:r w:rsidR="00F065E8" w:rsidRPr="0018276B">
                <w:rPr>
                  <w:rStyle w:val="Hyperlink"/>
                  <w:noProof/>
                </w:rPr>
                <w:t>1.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Preface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_Toc513702428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 w:rsidR="002A4007">
                <w:rPr>
                  <w:noProof/>
                  <w:webHidden/>
                </w:rPr>
                <w:t>1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1F949BBD" w14:textId="484E88CF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29" w:history="1">
              <w:r w:rsidR="00F065E8" w:rsidRPr="0018276B">
                <w:rPr>
                  <w:rStyle w:val="Hyperlink"/>
                  <w:noProof/>
                </w:rPr>
                <w:t>2.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Scope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_Toc513702429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23275C7B" w14:textId="25135408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30" w:history="1">
              <w:r w:rsidR="00F065E8" w:rsidRPr="0018276B">
                <w:rPr>
                  <w:rStyle w:val="Hyperlink"/>
                  <w:noProof/>
                </w:rPr>
                <w:t>3.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Further Development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_Toc513702430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3813A4B7" w14:textId="343EC06D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31" w:history="1">
              <w:r w:rsidR="00F065E8" w:rsidRPr="0018276B">
                <w:rPr>
                  <w:rStyle w:val="Hyperlink"/>
                  <w:noProof/>
                </w:rPr>
                <w:t>4.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Safety Disclaimer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_Toc513702431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64A2C5A3" w14:textId="29AA1329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32" w:history="1">
              <w:r w:rsidR="00F065E8" w:rsidRPr="0018276B">
                <w:rPr>
                  <w:rStyle w:val="Hyperlink"/>
                  <w:noProof/>
                </w:rPr>
                <w:t>5.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Equipment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_Toc513702432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5384F127" w14:textId="28A22961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33" w:history="1">
              <w:r w:rsidR="00F065E8" w:rsidRPr="0018276B">
                <w:rPr>
                  <w:rStyle w:val="Hyperlink"/>
                  <w:noProof/>
                </w:rPr>
                <w:t>6.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Procedure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_Toc513702433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2E24576F" w14:textId="2DEAB202" w:rsidR="00F065E8" w:rsidRDefault="002A4007" w:rsidP="00F065E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noProof/>
                <w:sz w:val="22"/>
              </w:rPr>
            </w:pPr>
            <w:hyperlink w:anchor="_Toc513702434" w:history="1">
              <w:r w:rsidR="00F065E8" w:rsidRPr="0018276B">
                <w:rPr>
                  <w:rStyle w:val="Hyperlink"/>
                  <w:noProof/>
                </w:rPr>
                <w:t>6.1</w:t>
              </w:r>
              <w:r w:rsidR="00F065E8">
                <w:rPr>
                  <w:rFonts w:asciiTheme="minorHAnsi" w:eastAsiaTheme="minorEastAsia" w:hAnsiTheme="minorHAnsi" w:cstheme="minorBidi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Sampling Frequency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_Toc513702434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433B173D" w14:textId="78CF6D48" w:rsidR="00F065E8" w:rsidRDefault="002A4007" w:rsidP="00F065E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noProof/>
                <w:sz w:val="22"/>
              </w:rPr>
            </w:pPr>
            <w:hyperlink w:anchor="_Toc513702435" w:history="1">
              <w:r w:rsidR="00F065E8" w:rsidRPr="0018276B">
                <w:rPr>
                  <w:rStyle w:val="Hyperlink"/>
                  <w:noProof/>
                </w:rPr>
                <w:t>6.2</w:t>
              </w:r>
              <w:r w:rsidR="00F065E8">
                <w:rPr>
                  <w:rFonts w:asciiTheme="minorHAnsi" w:eastAsiaTheme="minorEastAsia" w:hAnsiTheme="minorHAnsi" w:cstheme="minorBidi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Sampling Procedure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_Toc513702435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4CF757CD" w14:textId="15C08A99" w:rsidR="00F065E8" w:rsidRDefault="002A4007" w:rsidP="00F065E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702436" w:history="1">
              <w:r w:rsidR="00F065E8" w:rsidRPr="0018276B">
                <w:rPr>
                  <w:rStyle w:val="Hyperlink"/>
                  <w:noProof/>
                </w:rPr>
                <w:t>7.</w:t>
              </w:r>
              <w:r w:rsidR="00F065E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Identification of Sample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_Toc513702436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47F028BE" w14:textId="1E1F2ABF" w:rsidR="00F065E8" w:rsidRDefault="002A4007" w:rsidP="00F065E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noProof/>
                <w:sz w:val="22"/>
              </w:rPr>
            </w:pPr>
            <w:hyperlink w:anchor="_Toc513702437" w:history="1">
              <w:r w:rsidR="00F065E8" w:rsidRPr="0018276B">
                <w:rPr>
                  <w:rStyle w:val="Hyperlink"/>
                  <w:noProof/>
                </w:rPr>
                <w:t>7.1</w:t>
              </w:r>
              <w:r w:rsidR="00F065E8">
                <w:rPr>
                  <w:rFonts w:asciiTheme="minorHAnsi" w:eastAsiaTheme="minorEastAsia" w:hAnsiTheme="minorHAnsi" w:cstheme="minorBidi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Records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_Toc513702437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6357CF9F" w14:textId="3175A0B5" w:rsidR="00F065E8" w:rsidRDefault="002A4007" w:rsidP="00F065E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noProof/>
                <w:sz w:val="22"/>
              </w:rPr>
            </w:pPr>
            <w:hyperlink w:anchor="_Toc513702438" w:history="1">
              <w:r w:rsidR="00F065E8" w:rsidRPr="0018276B">
                <w:rPr>
                  <w:rStyle w:val="Hyperlink"/>
                  <w:noProof/>
                </w:rPr>
                <w:t>7.2</w:t>
              </w:r>
              <w:r w:rsidR="00F065E8">
                <w:rPr>
                  <w:rFonts w:asciiTheme="minorHAnsi" w:eastAsiaTheme="minorEastAsia" w:hAnsiTheme="minorHAnsi" w:cstheme="minorBidi"/>
                  <w:noProof/>
                  <w:sz w:val="22"/>
                </w:rPr>
                <w:tab/>
              </w:r>
              <w:r w:rsidR="00F065E8" w:rsidRPr="0018276B">
                <w:rPr>
                  <w:rStyle w:val="Hyperlink"/>
                  <w:noProof/>
                </w:rPr>
                <w:t>Labelling</w:t>
              </w:r>
              <w:r w:rsidR="00F065E8">
                <w:rPr>
                  <w:noProof/>
                  <w:webHidden/>
                </w:rPr>
                <w:tab/>
              </w:r>
              <w:r w:rsidR="00F065E8">
                <w:rPr>
                  <w:noProof/>
                  <w:webHidden/>
                </w:rPr>
                <w:fldChar w:fldCharType="begin"/>
              </w:r>
              <w:r w:rsidR="00F065E8">
                <w:rPr>
                  <w:noProof/>
                  <w:webHidden/>
                </w:rPr>
                <w:instrText xml:space="preserve"> PAGEREF _Toc513702438 \h </w:instrText>
              </w:r>
              <w:r w:rsidR="00F065E8">
                <w:rPr>
                  <w:noProof/>
                  <w:webHidden/>
                </w:rPr>
              </w:r>
              <w:r w:rsidR="00F065E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F065E8">
                <w:rPr>
                  <w:noProof/>
                  <w:webHidden/>
                </w:rPr>
                <w:fldChar w:fldCharType="end"/>
              </w:r>
            </w:hyperlink>
          </w:p>
          <w:p w14:paraId="626A25D3" w14:textId="0A34A3D7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  <w:bookmarkStart w:id="0" w:name="_GoBack"/>
        <w:bookmarkEnd w:id="0"/>
      </w:tr>
    </w:tbl>
    <w:p w14:paraId="55E9C877" w14:textId="77777777" w:rsidR="006155F1" w:rsidRDefault="002A08A5" w:rsidP="001D7D7C">
      <w:pPr>
        <w:pStyle w:val="Heading1"/>
      </w:pPr>
      <w:bookmarkStart w:id="1" w:name="_Toc513702428"/>
      <w:r>
        <w:t>Preface</w:t>
      </w:r>
      <w:bookmarkEnd w:id="1"/>
    </w:p>
    <w:p w14:paraId="04BC5C3E" w14:textId="779C99BB" w:rsidR="002A08A5" w:rsidRDefault="002A08A5" w:rsidP="002A08A5">
      <w:pPr>
        <w:pStyle w:val="Paragraph"/>
      </w:pPr>
      <w:r w:rsidRPr="002A08A5">
        <w:t xml:space="preserve">This </w:t>
      </w:r>
      <w:r w:rsidR="000213DA">
        <w:t xml:space="preserve">protocol </w:t>
      </w:r>
      <w:r w:rsidRPr="002A08A5">
        <w:t xml:space="preserve">was prepared </w:t>
      </w:r>
      <w:r w:rsidR="00A643ED" w:rsidRPr="002A08A5">
        <w:t xml:space="preserve">by </w:t>
      </w:r>
      <w:r w:rsidR="00A643ED">
        <w:t>the</w:t>
      </w:r>
      <w:r w:rsidR="00D3215F">
        <w:t xml:space="preserve"> </w:t>
      </w:r>
      <w:r w:rsidR="00161A1C">
        <w:t xml:space="preserve">Bituminous </w:t>
      </w:r>
      <w:r w:rsidR="00D3215F">
        <w:t xml:space="preserve">Surfacings Working </w:t>
      </w:r>
      <w:r w:rsidR="00A643ED">
        <w:t xml:space="preserve">Group </w:t>
      </w:r>
      <w:r w:rsidR="003D4421">
        <w:t xml:space="preserve">(BSWG) </w:t>
      </w:r>
      <w:r w:rsidR="00A643ED" w:rsidRPr="002A08A5">
        <w:t>on</w:t>
      </w:r>
      <w:r w:rsidRPr="002A08A5">
        <w:t xml:space="preserve"> behalf of </w:t>
      </w:r>
      <w:r w:rsidR="003D4421">
        <w:t xml:space="preserve">the </w:t>
      </w:r>
      <w:r w:rsidRPr="002A08A5">
        <w:t>Austroads</w:t>
      </w:r>
      <w:r w:rsidR="003D4421">
        <w:t xml:space="preserve"> Pavement Task Force (PTF)</w:t>
      </w:r>
      <w:r w:rsidRPr="002A08A5">
        <w:t>.</w:t>
      </w:r>
      <w:r w:rsidR="003C62F7">
        <w:t xml:space="preserve"> </w:t>
      </w:r>
      <w:r w:rsidRPr="002A08A5">
        <w:t xml:space="preserve"> Representatives of Austroads, </w:t>
      </w:r>
      <w:r w:rsidR="00E30F7B">
        <w:t>the Australian Road Research Board</w:t>
      </w:r>
      <w:r w:rsidRPr="002A08A5">
        <w:t xml:space="preserve"> </w:t>
      </w:r>
      <w:r w:rsidR="003D4421">
        <w:t xml:space="preserve">(ARRB) </w:t>
      </w:r>
      <w:r w:rsidRPr="002A08A5">
        <w:t xml:space="preserve">and the Australian Asphalt Pavement Association </w:t>
      </w:r>
      <w:r w:rsidR="003D4421">
        <w:t xml:space="preserve">(AAPA) </w:t>
      </w:r>
      <w:r w:rsidRPr="002A08A5">
        <w:t>have been involved in the development and review of this test method.</w:t>
      </w:r>
    </w:p>
    <w:p w14:paraId="492B764A" w14:textId="77777777" w:rsidR="002A08A5" w:rsidRDefault="002A08A5" w:rsidP="002A08A5">
      <w:pPr>
        <w:pStyle w:val="Heading1"/>
      </w:pPr>
      <w:bookmarkStart w:id="2" w:name="_Toc513702429"/>
      <w:r>
        <w:t>Scope</w:t>
      </w:r>
      <w:bookmarkEnd w:id="2"/>
    </w:p>
    <w:p w14:paraId="2365BE77" w14:textId="777E2406" w:rsidR="002A08A5" w:rsidRDefault="002A08A5" w:rsidP="002A08A5">
      <w:pPr>
        <w:pStyle w:val="Paragraph"/>
      </w:pPr>
      <w:r w:rsidRPr="002A08A5">
        <w:t xml:space="preserve">This </w:t>
      </w:r>
      <w:r w:rsidR="000213DA">
        <w:t xml:space="preserve">protocol </w:t>
      </w:r>
      <w:r w:rsidRPr="002A08A5">
        <w:t xml:space="preserve">specifies the method for sampling bituminous slurry </w:t>
      </w:r>
      <w:r w:rsidR="003D4421">
        <w:t>m</w:t>
      </w:r>
      <w:r w:rsidR="00100675">
        <w:t>ixture</w:t>
      </w:r>
      <w:r w:rsidR="003D4421">
        <w:t xml:space="preserve"> </w:t>
      </w:r>
      <w:r w:rsidRPr="002A08A5">
        <w:t>from the slurry paving unit at the paving site.</w:t>
      </w:r>
    </w:p>
    <w:p w14:paraId="11489CF2" w14:textId="77777777" w:rsidR="002A08A5" w:rsidRDefault="002A08A5" w:rsidP="002A08A5">
      <w:pPr>
        <w:pStyle w:val="Heading1"/>
      </w:pPr>
      <w:bookmarkStart w:id="3" w:name="_Toc513702430"/>
      <w:r>
        <w:t>Further Development</w:t>
      </w:r>
      <w:bookmarkEnd w:id="3"/>
    </w:p>
    <w:p w14:paraId="29B9AEDB" w14:textId="79256583" w:rsidR="002A08A5" w:rsidRDefault="002A08A5" w:rsidP="002A08A5">
      <w:pPr>
        <w:pStyle w:val="Paragraph"/>
      </w:pPr>
      <w:r w:rsidRPr="002A08A5">
        <w:t xml:space="preserve">There are no further plans for the development of this </w:t>
      </w:r>
      <w:r w:rsidR="000213DA">
        <w:t>protocol</w:t>
      </w:r>
      <w:r w:rsidRPr="002A08A5">
        <w:t>.</w:t>
      </w:r>
    </w:p>
    <w:p w14:paraId="4ACC8C5B" w14:textId="771FF736" w:rsidR="003D4421" w:rsidRDefault="003D4421" w:rsidP="00506DFE">
      <w:pPr>
        <w:pStyle w:val="Heading1"/>
      </w:pPr>
      <w:bookmarkStart w:id="4" w:name="_Toc513702431"/>
      <w:r>
        <w:t>Safety Disclaimer</w:t>
      </w:r>
      <w:bookmarkEnd w:id="4"/>
    </w:p>
    <w:p w14:paraId="205BD96A" w14:textId="46DBC18A" w:rsidR="003D4421" w:rsidRPr="003D4421" w:rsidRDefault="003D4421" w:rsidP="00506DFE">
      <w:pPr>
        <w:pStyle w:val="Paragraph"/>
      </w:pPr>
      <w:r>
        <w:rPr>
          <w:b/>
          <w:bCs/>
        </w:rPr>
        <w:t xml:space="preserve">Warning: </w:t>
      </w:r>
      <w:r>
        <w:t xml:space="preserve">The use of this Austroads </w:t>
      </w:r>
      <w:r w:rsidR="000213DA">
        <w:t xml:space="preserve">sampling protocol </w:t>
      </w:r>
      <w:r>
        <w:t xml:space="preserve">may involve hazardous materials, operations and equipment. </w:t>
      </w:r>
      <w:r w:rsidR="003C62F7">
        <w:t xml:space="preserve"> </w:t>
      </w:r>
      <w:r>
        <w:t xml:space="preserve">This Austroads </w:t>
      </w:r>
      <w:r w:rsidR="000213DA">
        <w:t xml:space="preserve">protocol </w:t>
      </w:r>
      <w:r>
        <w:t>does not purport to address the safety requirements associated with its use.</w:t>
      </w:r>
      <w:r w:rsidR="003C62F7">
        <w:t xml:space="preserve"> </w:t>
      </w:r>
      <w:r>
        <w:t xml:space="preserve"> It is the responsibility of the user of this Austroads </w:t>
      </w:r>
      <w:r w:rsidR="000213DA">
        <w:t xml:space="preserve">protocol </w:t>
      </w:r>
      <w:r>
        <w:t>to establish appropriate work health and safety practices and determine the applicability of regulatory limitations prior to use.</w:t>
      </w:r>
    </w:p>
    <w:p w14:paraId="5640A6CB" w14:textId="77777777" w:rsidR="0080586D" w:rsidRDefault="0080586D" w:rsidP="001D7D7C">
      <w:pPr>
        <w:pStyle w:val="Heading1"/>
      </w:pPr>
      <w:bookmarkStart w:id="5" w:name="_INTRODUCTION"/>
      <w:bookmarkStart w:id="6" w:name="_Toc131221135"/>
      <w:bookmarkStart w:id="7" w:name="_Toc419709965"/>
      <w:bookmarkStart w:id="8" w:name="_Toc419710744"/>
      <w:bookmarkStart w:id="9" w:name="_Toc513702432"/>
      <w:bookmarkEnd w:id="5"/>
      <w:bookmarkEnd w:id="6"/>
      <w:r>
        <w:t>Equipment</w:t>
      </w:r>
      <w:bookmarkEnd w:id="7"/>
      <w:bookmarkEnd w:id="8"/>
      <w:bookmarkEnd w:id="9"/>
    </w:p>
    <w:p w14:paraId="094BA546" w14:textId="585D1B32" w:rsidR="002A08A5" w:rsidRDefault="002A08A5" w:rsidP="00850636">
      <w:pPr>
        <w:pStyle w:val="Para66ptspaceafter"/>
      </w:pPr>
      <w:bookmarkStart w:id="10" w:name="_Toc419709966"/>
      <w:bookmarkStart w:id="11" w:name="_Toc419710745"/>
      <w:r>
        <w:t>The following apparatus is required</w:t>
      </w:r>
      <w:r w:rsidR="006A7E29">
        <w:t>:</w:t>
      </w:r>
    </w:p>
    <w:p w14:paraId="36102BA6" w14:textId="071C1869" w:rsidR="002A08A5" w:rsidRDefault="006A7E29" w:rsidP="00560F97">
      <w:pPr>
        <w:pStyle w:val="NumberedList"/>
      </w:pPr>
      <w:r>
        <w:t>m</w:t>
      </w:r>
      <w:r w:rsidR="00560F97" w:rsidRPr="00560F97">
        <w:t xml:space="preserve">etal ladle capable of holding at least </w:t>
      </w:r>
      <w:r w:rsidRPr="00560F97">
        <w:t>1</w:t>
      </w:r>
      <w:r>
        <w:t> </w:t>
      </w:r>
      <w:r w:rsidR="00560F97" w:rsidRPr="00560F97">
        <w:t>kg of bituminous slurry</w:t>
      </w:r>
    </w:p>
    <w:p w14:paraId="25674225" w14:textId="795B9E80" w:rsidR="002A08A5" w:rsidRDefault="006A7E29" w:rsidP="003C62F7">
      <w:pPr>
        <w:pStyle w:val="NumberedLista12"/>
        <w:spacing w:after="120"/>
      </w:pPr>
      <w:r>
        <w:t>p</w:t>
      </w:r>
      <w:r w:rsidR="002A08A5">
        <w:t xml:space="preserve">lastic </w:t>
      </w:r>
      <w:r w:rsidR="00506DFE">
        <w:t xml:space="preserve">sample </w:t>
      </w:r>
      <w:r w:rsidR="002A08A5">
        <w:t xml:space="preserve">container with </w:t>
      </w:r>
      <w:r>
        <w:t>water-</w:t>
      </w:r>
      <w:r w:rsidR="002A08A5">
        <w:t xml:space="preserve">tight lid and of sufficient capacity to contain </w:t>
      </w:r>
      <w:r>
        <w:t>1 </w:t>
      </w:r>
      <w:r w:rsidR="002A08A5">
        <w:t>kg of sample.</w:t>
      </w:r>
    </w:p>
    <w:p w14:paraId="056139D2" w14:textId="0A2A5FAA" w:rsidR="002A08A5" w:rsidRPr="00850636" w:rsidRDefault="002A08A5" w:rsidP="003C62F7">
      <w:pPr>
        <w:pStyle w:val="NumberedList"/>
        <w:numPr>
          <w:ilvl w:val="0"/>
          <w:numId w:val="0"/>
        </w:numPr>
        <w:spacing w:after="240"/>
        <w:ind w:left="567"/>
        <w:rPr>
          <w:i/>
        </w:rPr>
      </w:pPr>
      <w:r w:rsidRPr="00850636">
        <w:rPr>
          <w:i/>
        </w:rPr>
        <w:t>Note:</w:t>
      </w:r>
      <w:r w:rsidRPr="00850636">
        <w:rPr>
          <w:i/>
        </w:rPr>
        <w:tab/>
        <w:t>Rectangular</w:t>
      </w:r>
      <w:r w:rsidR="00471B94">
        <w:rPr>
          <w:i/>
        </w:rPr>
        <w:t>,</w:t>
      </w:r>
      <w:r w:rsidRPr="00850636">
        <w:rPr>
          <w:i/>
        </w:rPr>
        <w:t xml:space="preserve"> </w:t>
      </w:r>
      <w:r w:rsidR="00F945CA">
        <w:rPr>
          <w:i/>
        </w:rPr>
        <w:t>robust</w:t>
      </w:r>
      <w:r w:rsidR="00471B94">
        <w:rPr>
          <w:i/>
        </w:rPr>
        <w:t xml:space="preserve"> and clean</w:t>
      </w:r>
      <w:r w:rsidR="00F945CA">
        <w:rPr>
          <w:i/>
        </w:rPr>
        <w:t xml:space="preserve"> plastic food containers of</w:t>
      </w:r>
      <w:r w:rsidRPr="00850636">
        <w:rPr>
          <w:i/>
        </w:rPr>
        <w:t xml:space="preserve"> approximate dimensions 155</w:t>
      </w:r>
      <w:r w:rsidR="003C62F7">
        <w:rPr>
          <w:i/>
        </w:rPr>
        <w:t> </w:t>
      </w:r>
      <w:r w:rsidRPr="00850636">
        <w:rPr>
          <w:i/>
        </w:rPr>
        <w:t>mm x 105</w:t>
      </w:r>
      <w:r w:rsidR="003C62F7">
        <w:rPr>
          <w:i/>
        </w:rPr>
        <w:t> </w:t>
      </w:r>
      <w:r w:rsidRPr="00850636">
        <w:rPr>
          <w:i/>
        </w:rPr>
        <w:t>mm x 40</w:t>
      </w:r>
      <w:r w:rsidR="003C62F7">
        <w:rPr>
          <w:i/>
        </w:rPr>
        <w:t> </w:t>
      </w:r>
      <w:r w:rsidRPr="00850636">
        <w:rPr>
          <w:i/>
        </w:rPr>
        <w:t xml:space="preserve">mm have </w:t>
      </w:r>
      <w:r w:rsidR="003D4421" w:rsidRPr="00850636">
        <w:rPr>
          <w:i/>
        </w:rPr>
        <w:t xml:space="preserve">been found to be </w:t>
      </w:r>
      <w:r w:rsidRPr="00850636">
        <w:rPr>
          <w:i/>
        </w:rPr>
        <w:t>suitable for collection of</w:t>
      </w:r>
      <w:r w:rsidRPr="00850636">
        <w:rPr>
          <w:i/>
          <w:spacing w:val="-19"/>
        </w:rPr>
        <w:t xml:space="preserve"> </w:t>
      </w:r>
      <w:r w:rsidR="006A7E29" w:rsidRPr="00850636">
        <w:rPr>
          <w:i/>
          <w:spacing w:val="-19"/>
        </w:rPr>
        <w:t>1</w:t>
      </w:r>
      <w:r w:rsidR="006A7E29">
        <w:rPr>
          <w:i/>
          <w:spacing w:val="-19"/>
        </w:rPr>
        <w:t> </w:t>
      </w:r>
      <w:r w:rsidR="003D4421" w:rsidRPr="00850636">
        <w:rPr>
          <w:i/>
          <w:spacing w:val="-19"/>
        </w:rPr>
        <w:t>kg</w:t>
      </w:r>
      <w:r w:rsidRPr="00850636">
        <w:rPr>
          <w:i/>
        </w:rPr>
        <w:t xml:space="preserve"> samples of bituminous</w:t>
      </w:r>
      <w:r w:rsidRPr="00850636">
        <w:rPr>
          <w:i/>
          <w:spacing w:val="-5"/>
        </w:rPr>
        <w:t xml:space="preserve"> </w:t>
      </w:r>
      <w:r w:rsidRPr="00850636">
        <w:rPr>
          <w:i/>
        </w:rPr>
        <w:t>slurry.</w:t>
      </w:r>
    </w:p>
    <w:p w14:paraId="7DF3DF7D" w14:textId="77777777" w:rsidR="0053443C" w:rsidRDefault="0080586D" w:rsidP="001D7D7C">
      <w:pPr>
        <w:pStyle w:val="Heading1"/>
      </w:pPr>
      <w:bookmarkStart w:id="12" w:name="_Toc419709969"/>
      <w:bookmarkStart w:id="13" w:name="_Toc419710748"/>
      <w:bookmarkStart w:id="14" w:name="_Toc513702433"/>
      <w:bookmarkEnd w:id="10"/>
      <w:bookmarkEnd w:id="11"/>
      <w:r>
        <w:lastRenderedPageBreak/>
        <w:t>Procedure</w:t>
      </w:r>
      <w:bookmarkEnd w:id="12"/>
      <w:bookmarkEnd w:id="13"/>
      <w:bookmarkEnd w:id="14"/>
    </w:p>
    <w:p w14:paraId="0FD1B314" w14:textId="77777777" w:rsidR="0053443C" w:rsidRDefault="002A08A5" w:rsidP="00506DFE">
      <w:pPr>
        <w:pStyle w:val="Heading2"/>
      </w:pPr>
      <w:bookmarkStart w:id="15" w:name="_Toc513702434"/>
      <w:r>
        <w:t>Sampling Frequency</w:t>
      </w:r>
      <w:bookmarkEnd w:id="15"/>
    </w:p>
    <w:p w14:paraId="7ACFB2B2" w14:textId="644C9043" w:rsidR="002A08A5" w:rsidRDefault="002A08A5" w:rsidP="002A08A5">
      <w:pPr>
        <w:pStyle w:val="Paragraph"/>
      </w:pPr>
      <w:r w:rsidRPr="002A08A5">
        <w:t xml:space="preserve">Samples shall be taken near the start, middle and towards the end of the </w:t>
      </w:r>
      <w:r w:rsidR="00CB065C">
        <w:t xml:space="preserve">paving </w:t>
      </w:r>
      <w:r w:rsidRPr="002A08A5">
        <w:t xml:space="preserve">run so that a minimum of three </w:t>
      </w:r>
      <w:r w:rsidR="006A7E29" w:rsidRPr="002A08A5">
        <w:t>1</w:t>
      </w:r>
      <w:r w:rsidR="006A7E29">
        <w:t> </w:t>
      </w:r>
      <w:r w:rsidRPr="002A08A5">
        <w:t>kg samples are collected during the run.</w:t>
      </w:r>
    </w:p>
    <w:p w14:paraId="0D074BDB" w14:textId="77777777" w:rsidR="002A08A5" w:rsidRDefault="002A08A5" w:rsidP="00506DFE">
      <w:pPr>
        <w:pStyle w:val="Heading2"/>
      </w:pPr>
      <w:bookmarkStart w:id="16" w:name="_Toc513702435"/>
      <w:r>
        <w:t>Sampling Procedure</w:t>
      </w:r>
      <w:bookmarkEnd w:id="16"/>
    </w:p>
    <w:p w14:paraId="6BF5C754" w14:textId="7C564060" w:rsidR="002A08A5" w:rsidRDefault="002A08A5" w:rsidP="00850636">
      <w:pPr>
        <w:pStyle w:val="Para66ptspaceafter"/>
      </w:pPr>
      <w:r>
        <w:t xml:space="preserve">The procedure for obtaining a sample from a paving unit </w:t>
      </w:r>
      <w:r w:rsidR="006A7E29">
        <w:t>is</w:t>
      </w:r>
      <w:r>
        <w:t xml:space="preserve"> as follows:</w:t>
      </w:r>
    </w:p>
    <w:p w14:paraId="4EECD940" w14:textId="52D7818D" w:rsidR="002A08A5" w:rsidRDefault="002A08A5" w:rsidP="00A643ED">
      <w:pPr>
        <w:pStyle w:val="NumberedList"/>
        <w:numPr>
          <w:ilvl w:val="0"/>
          <w:numId w:val="39"/>
        </w:numPr>
      </w:pPr>
      <w:r>
        <w:t>Using a clean ladle,</w:t>
      </w:r>
      <w:r w:rsidR="00190C39">
        <w:t xml:space="preserve"> carefully</w:t>
      </w:r>
      <w:r>
        <w:t xml:space="preserve"> </w:t>
      </w:r>
      <w:r w:rsidR="00100675">
        <w:t>take</w:t>
      </w:r>
      <w:r>
        <w:t xml:space="preserve"> </w:t>
      </w:r>
      <w:r w:rsidR="00190C39">
        <w:t>a</w:t>
      </w:r>
      <w:r>
        <w:t xml:space="preserve"> sample</w:t>
      </w:r>
      <w:r w:rsidR="00190C39">
        <w:t xml:space="preserve"> of the bituminous slurry mixture</w:t>
      </w:r>
      <w:r>
        <w:t xml:space="preserve"> from the outflow of the pugmill to the spreader box and immediately pour into the sample container.</w:t>
      </w:r>
    </w:p>
    <w:p w14:paraId="6F575047" w14:textId="4DC28987" w:rsidR="00190C39" w:rsidRPr="00850636" w:rsidRDefault="00190C39" w:rsidP="004F02D2">
      <w:pPr>
        <w:pStyle w:val="NumberedList"/>
        <w:numPr>
          <w:ilvl w:val="0"/>
          <w:numId w:val="0"/>
        </w:numPr>
        <w:ind w:left="567"/>
        <w:rPr>
          <w:i/>
        </w:rPr>
      </w:pPr>
      <w:r w:rsidRPr="00850636">
        <w:rPr>
          <w:i/>
        </w:rPr>
        <w:t xml:space="preserve">Note: The sample should be representative of the bituminous slurry coming from the pugmill. </w:t>
      </w:r>
      <w:r w:rsidR="003C62F7">
        <w:rPr>
          <w:i/>
        </w:rPr>
        <w:t xml:space="preserve"> </w:t>
      </w:r>
      <w:r w:rsidRPr="00850636">
        <w:rPr>
          <w:i/>
        </w:rPr>
        <w:t>If the sample does not appear homogenous or does not have the same appearance of the bituminous slurry coming from the pugmill</w:t>
      </w:r>
      <w:r w:rsidR="00CD0434">
        <w:rPr>
          <w:i/>
        </w:rPr>
        <w:t>,</w:t>
      </w:r>
      <w:r w:rsidRPr="00850636">
        <w:rPr>
          <w:i/>
        </w:rPr>
        <w:t xml:space="preserve"> </w:t>
      </w:r>
      <w:r w:rsidR="006A7E29">
        <w:rPr>
          <w:i/>
        </w:rPr>
        <w:t>then the</w:t>
      </w:r>
      <w:r w:rsidR="006A7E29" w:rsidRPr="00850636">
        <w:rPr>
          <w:i/>
        </w:rPr>
        <w:t xml:space="preserve"> </w:t>
      </w:r>
      <w:r w:rsidRPr="00850636">
        <w:rPr>
          <w:i/>
        </w:rPr>
        <w:t xml:space="preserve">sample </w:t>
      </w:r>
      <w:r w:rsidR="006A7E29">
        <w:rPr>
          <w:i/>
        </w:rPr>
        <w:t xml:space="preserve">should be discarded </w:t>
      </w:r>
      <w:r w:rsidRPr="00850636">
        <w:rPr>
          <w:i/>
        </w:rPr>
        <w:t>and a new sample</w:t>
      </w:r>
      <w:r w:rsidR="006A7E29">
        <w:rPr>
          <w:i/>
        </w:rPr>
        <w:t xml:space="preserve"> taken</w:t>
      </w:r>
      <w:r w:rsidRPr="00850636">
        <w:rPr>
          <w:i/>
        </w:rPr>
        <w:t>.</w:t>
      </w:r>
    </w:p>
    <w:p w14:paraId="03AFA071" w14:textId="43A2FE0C" w:rsidR="002A08A5" w:rsidRDefault="00560F97" w:rsidP="00190C39">
      <w:pPr>
        <w:pStyle w:val="NumberedList"/>
      </w:pPr>
      <w:r>
        <w:t>Place the sample container on a flat</w:t>
      </w:r>
      <w:r w:rsidR="006A7E29">
        <w:t>,</w:t>
      </w:r>
      <w:r>
        <w:t xml:space="preserve"> level surface and leave it </w:t>
      </w:r>
      <w:r w:rsidR="004A5822">
        <w:t xml:space="preserve">with the lid off </w:t>
      </w:r>
      <w:r>
        <w:t xml:space="preserve">until the bituminous slurry has set. </w:t>
      </w:r>
      <w:r w:rsidR="003C62F7">
        <w:t xml:space="preserve"> </w:t>
      </w:r>
      <w:r>
        <w:t xml:space="preserve">If required, decant residual water taking care to ensure that no binder or aggregate is lost. </w:t>
      </w:r>
      <w:r w:rsidR="003C62F7">
        <w:t xml:space="preserve"> </w:t>
      </w:r>
      <w:r>
        <w:t>Seal the sample container with the lid.</w:t>
      </w:r>
    </w:p>
    <w:p w14:paraId="03AAD137" w14:textId="7910034F" w:rsidR="002A08A5" w:rsidRDefault="002A08A5" w:rsidP="00100675">
      <w:pPr>
        <w:pStyle w:val="NumberedLista12"/>
      </w:pPr>
      <w:r>
        <w:t>Identify</w:t>
      </w:r>
      <w:r w:rsidR="00560F97">
        <w:t xml:space="preserve"> sample</w:t>
      </w:r>
      <w:r>
        <w:t xml:space="preserve"> container as per </w:t>
      </w:r>
      <w:r w:rsidR="004A5822">
        <w:t xml:space="preserve">Section </w:t>
      </w:r>
      <w:r w:rsidR="004A5822">
        <w:fldChar w:fldCharType="begin"/>
      </w:r>
      <w:r w:rsidR="004A5822">
        <w:instrText xml:space="preserve"> REF _Ref487450298 \n \h </w:instrText>
      </w:r>
      <w:r w:rsidR="004A5822">
        <w:fldChar w:fldCharType="separate"/>
      </w:r>
      <w:r w:rsidR="00AD532F">
        <w:t>7</w:t>
      </w:r>
      <w:r w:rsidR="004A5822">
        <w:fldChar w:fldCharType="end"/>
      </w:r>
      <w:r w:rsidR="00A643ED">
        <w:t>.</w:t>
      </w:r>
    </w:p>
    <w:p w14:paraId="4B28ED5E" w14:textId="77777777" w:rsidR="002A08A5" w:rsidRDefault="002A08A5" w:rsidP="002A08A5">
      <w:pPr>
        <w:pStyle w:val="Heading1"/>
      </w:pPr>
      <w:bookmarkStart w:id="17" w:name="_Ref481750661"/>
      <w:bookmarkStart w:id="18" w:name="_Ref487450298"/>
      <w:bookmarkStart w:id="19" w:name="_Toc513702436"/>
      <w:r>
        <w:t>Identification of Sample</w:t>
      </w:r>
      <w:bookmarkEnd w:id="17"/>
      <w:bookmarkEnd w:id="18"/>
      <w:bookmarkEnd w:id="19"/>
    </w:p>
    <w:p w14:paraId="7C270670" w14:textId="77777777" w:rsidR="002A08A5" w:rsidRDefault="002A08A5" w:rsidP="002A08A5">
      <w:pPr>
        <w:pStyle w:val="Heading2"/>
      </w:pPr>
      <w:bookmarkStart w:id="20" w:name="_Toc513702437"/>
      <w:r>
        <w:t>Records</w:t>
      </w:r>
      <w:bookmarkEnd w:id="20"/>
    </w:p>
    <w:p w14:paraId="002EE7FC" w14:textId="534E64D5" w:rsidR="002A08A5" w:rsidRDefault="00560F97" w:rsidP="00850636">
      <w:pPr>
        <w:pStyle w:val="Para66ptspaceafter"/>
      </w:pPr>
      <w:r w:rsidRPr="00560F97">
        <w:t>For each sample record the following information</w:t>
      </w:r>
      <w:r>
        <w:t>:</w:t>
      </w:r>
    </w:p>
    <w:p w14:paraId="2286543D" w14:textId="4821BF72" w:rsidR="002A08A5" w:rsidRDefault="006A7E29" w:rsidP="002A08A5">
      <w:pPr>
        <w:pStyle w:val="NumberedList"/>
        <w:numPr>
          <w:ilvl w:val="0"/>
          <w:numId w:val="36"/>
        </w:numPr>
      </w:pPr>
      <w:r>
        <w:t>identification mark</w:t>
      </w:r>
    </w:p>
    <w:p w14:paraId="165A69A7" w14:textId="7317E31C" w:rsidR="002A08A5" w:rsidRDefault="006A7E29" w:rsidP="002A08A5">
      <w:pPr>
        <w:pStyle w:val="NumberedList"/>
        <w:numPr>
          <w:ilvl w:val="0"/>
          <w:numId w:val="36"/>
        </w:numPr>
      </w:pPr>
      <w:r>
        <w:t>date of sampling</w:t>
      </w:r>
    </w:p>
    <w:p w14:paraId="2593E417" w14:textId="5BFECF88" w:rsidR="002A08A5" w:rsidRDefault="006A7E29" w:rsidP="002A08A5">
      <w:pPr>
        <w:pStyle w:val="NumberedList"/>
        <w:numPr>
          <w:ilvl w:val="0"/>
          <w:numId w:val="36"/>
        </w:numPr>
      </w:pPr>
      <w:r>
        <w:t>type of mix and nominal size</w:t>
      </w:r>
    </w:p>
    <w:p w14:paraId="35A21794" w14:textId="345D440E" w:rsidR="002A08A5" w:rsidRDefault="006A7E29" w:rsidP="002A08A5">
      <w:pPr>
        <w:pStyle w:val="NumberedList"/>
        <w:numPr>
          <w:ilvl w:val="0"/>
          <w:numId w:val="36"/>
        </w:numPr>
      </w:pPr>
      <w:r>
        <w:t>location of pavement site and paving run where sample was taken</w:t>
      </w:r>
    </w:p>
    <w:p w14:paraId="266F5EB6" w14:textId="5860CD27" w:rsidR="002A08A5" w:rsidRDefault="006A7E29" w:rsidP="002A08A5">
      <w:pPr>
        <w:pStyle w:val="NumberedList"/>
        <w:numPr>
          <w:ilvl w:val="0"/>
          <w:numId w:val="36"/>
        </w:numPr>
      </w:pPr>
      <w:r>
        <w:t>manufacturer's name</w:t>
      </w:r>
    </w:p>
    <w:p w14:paraId="19912CB5" w14:textId="6DCF88C2" w:rsidR="002A08A5" w:rsidRDefault="006A7E29" w:rsidP="002A08A5">
      <w:pPr>
        <w:pStyle w:val="NumberedList"/>
        <w:numPr>
          <w:ilvl w:val="0"/>
          <w:numId w:val="36"/>
        </w:numPr>
      </w:pPr>
      <w:r>
        <w:t>sampling procedure used</w:t>
      </w:r>
    </w:p>
    <w:p w14:paraId="716CE542" w14:textId="5EEB684F" w:rsidR="002A08A5" w:rsidRDefault="006A7E29" w:rsidP="002A08A5">
      <w:pPr>
        <w:pStyle w:val="NumberedList"/>
        <w:numPr>
          <w:ilvl w:val="0"/>
          <w:numId w:val="36"/>
        </w:numPr>
      </w:pPr>
      <w:r>
        <w:t>name of sampling operator</w:t>
      </w:r>
    </w:p>
    <w:p w14:paraId="79A3F615" w14:textId="3F09BA01" w:rsidR="00976096" w:rsidRDefault="006A7E29" w:rsidP="00976096">
      <w:pPr>
        <w:pStyle w:val="NumberedList"/>
        <w:numPr>
          <w:ilvl w:val="0"/>
          <w:numId w:val="36"/>
        </w:numPr>
      </w:pPr>
      <w:r>
        <w:t>sampling time (i.e. start, middle or end of run)</w:t>
      </w:r>
    </w:p>
    <w:p w14:paraId="6A787B70" w14:textId="4FDC8566" w:rsidR="00976096" w:rsidRDefault="006A7E29" w:rsidP="00850636">
      <w:pPr>
        <w:pStyle w:val="NumberedLista12"/>
      </w:pPr>
      <w:r>
        <w:t>na</w:t>
      </w:r>
      <w:r w:rsidR="00976096">
        <w:t>me and affiliation of person submitting samples</w:t>
      </w:r>
      <w:r w:rsidR="007259BC">
        <w:t>.</w:t>
      </w:r>
    </w:p>
    <w:p w14:paraId="30186303" w14:textId="77777777" w:rsidR="002A08A5" w:rsidRDefault="002A08A5" w:rsidP="002A08A5">
      <w:pPr>
        <w:pStyle w:val="Heading2"/>
      </w:pPr>
      <w:bookmarkStart w:id="21" w:name="_Ref481750647"/>
      <w:bookmarkStart w:id="22" w:name="_Toc513702438"/>
      <w:r>
        <w:t>Labelling</w:t>
      </w:r>
      <w:bookmarkEnd w:id="21"/>
      <w:bookmarkEnd w:id="22"/>
    </w:p>
    <w:p w14:paraId="329B329F" w14:textId="6C056223" w:rsidR="002A08A5" w:rsidRDefault="00560F97" w:rsidP="00850636">
      <w:pPr>
        <w:pStyle w:val="Para66ptspaceafter"/>
      </w:pPr>
      <w:r>
        <w:t>W</w:t>
      </w:r>
      <w:r w:rsidRPr="00560F97">
        <w:t>rite on</w:t>
      </w:r>
      <w:r w:rsidR="006A7E29">
        <w:t>,</w:t>
      </w:r>
      <w:r w:rsidRPr="00560F97">
        <w:t xml:space="preserve"> or apply a sticky label to each sample container with the following information</w:t>
      </w:r>
      <w:r w:rsidR="00FC08F9">
        <w:t>:</w:t>
      </w:r>
    </w:p>
    <w:p w14:paraId="05EC0C00" w14:textId="770883A4" w:rsidR="002A08A5" w:rsidRDefault="006A7E29" w:rsidP="002A08A5">
      <w:pPr>
        <w:pStyle w:val="NumberedList"/>
        <w:numPr>
          <w:ilvl w:val="0"/>
          <w:numId w:val="37"/>
        </w:numPr>
      </w:pPr>
      <w:r>
        <w:t>sample identification mark</w:t>
      </w:r>
    </w:p>
    <w:p w14:paraId="4B952069" w14:textId="6429DC24" w:rsidR="002A08A5" w:rsidRDefault="006A7E29" w:rsidP="002A08A5">
      <w:pPr>
        <w:pStyle w:val="NumberedList"/>
        <w:numPr>
          <w:ilvl w:val="0"/>
          <w:numId w:val="37"/>
        </w:numPr>
      </w:pPr>
      <w:r>
        <w:t>number of containers in which the sample is packed</w:t>
      </w:r>
    </w:p>
    <w:p w14:paraId="33092FC4" w14:textId="2B3447FF" w:rsidR="002A08A5" w:rsidRDefault="006A7E29" w:rsidP="002A08A5">
      <w:pPr>
        <w:pStyle w:val="NumberedList"/>
        <w:numPr>
          <w:ilvl w:val="0"/>
          <w:numId w:val="37"/>
        </w:numPr>
      </w:pPr>
      <w:r>
        <w:t>s</w:t>
      </w:r>
      <w:r w:rsidR="002A08A5">
        <w:t>ampling time (i.e. start, middle or end of run)</w:t>
      </w:r>
    </w:p>
    <w:p w14:paraId="027A40F5" w14:textId="750CECF6" w:rsidR="002A08A5" w:rsidRDefault="006A7E29" w:rsidP="002A08A5">
      <w:pPr>
        <w:pStyle w:val="NumberedList"/>
        <w:numPr>
          <w:ilvl w:val="0"/>
          <w:numId w:val="37"/>
        </w:numPr>
      </w:pPr>
      <w:r>
        <w:t>type of mix and nominal size</w:t>
      </w:r>
    </w:p>
    <w:p w14:paraId="271AA6CF" w14:textId="65EB64C1" w:rsidR="002A08A5" w:rsidRDefault="006A7E29" w:rsidP="003C62F7">
      <w:pPr>
        <w:pStyle w:val="NumberedLista12"/>
        <w:spacing w:after="120"/>
      </w:pPr>
      <w:r>
        <w:t>n</w:t>
      </w:r>
      <w:r w:rsidR="002A08A5">
        <w:t>ame and affiliation of person submitting samples</w:t>
      </w:r>
      <w:r w:rsidR="007259BC">
        <w:t>.</w:t>
      </w:r>
    </w:p>
    <w:p w14:paraId="36EC08CF" w14:textId="2881749A" w:rsidR="002A08A5" w:rsidRPr="00850636" w:rsidRDefault="002A08A5" w:rsidP="004F02D2">
      <w:pPr>
        <w:pStyle w:val="Paragraph"/>
        <w:ind w:left="567"/>
        <w:rPr>
          <w:i/>
        </w:rPr>
      </w:pPr>
      <w:r w:rsidRPr="00850636">
        <w:rPr>
          <w:i/>
        </w:rPr>
        <w:t>Note: Sample labels should be attached to the container and not the lid as the lid may be lost or swapped.</w:t>
      </w:r>
    </w:p>
    <w:p w14:paraId="549FD6D5" w14:textId="79B3C7CF" w:rsidR="003507B5" w:rsidRPr="00462449" w:rsidRDefault="00DD79B3" w:rsidP="006A7E29">
      <w:pPr>
        <w:pStyle w:val="NoStyle"/>
        <w:pageBreakBefore/>
        <w:spacing w:before="240" w:after="120"/>
        <w:rPr>
          <w:b/>
          <w:sz w:val="28"/>
          <w:szCs w:val="28"/>
        </w:rPr>
      </w:pPr>
      <w:bookmarkStart w:id="23" w:name="_Toc417301723"/>
      <w:bookmarkStart w:id="24" w:name="_Toc417301876"/>
      <w:bookmarkStart w:id="25" w:name="_Toc417301913"/>
      <w:bookmarkStart w:id="26" w:name="_Toc417302004"/>
      <w:bookmarkStart w:id="27" w:name="_Toc417302016"/>
      <w:bookmarkStart w:id="28" w:name="_Toc417302489"/>
      <w:bookmarkStart w:id="29" w:name="_Toc417302522"/>
      <w:bookmarkStart w:id="30" w:name="_Toc417302539"/>
      <w:bookmarkStart w:id="31" w:name="_Toc417302552"/>
      <w:bookmarkStart w:id="32" w:name="_Toc417302565"/>
      <w:bookmarkStart w:id="33" w:name="_Toc417302578"/>
      <w:r w:rsidRPr="00462449">
        <w:rPr>
          <w:b/>
          <w:sz w:val="28"/>
          <w:szCs w:val="28"/>
        </w:rPr>
        <w:lastRenderedPageBreak/>
        <w:t>Amendment Record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W w:w="9644" w:type="dxa"/>
        <w:tblInd w:w="-5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5954"/>
        <w:gridCol w:w="1275"/>
        <w:gridCol w:w="1142"/>
      </w:tblGrid>
      <w:tr w:rsidR="00607728" w:rsidRPr="00AD6439" w14:paraId="58968439" w14:textId="77777777" w:rsidTr="00AD6439">
        <w:trPr>
          <w:cantSplit/>
          <w:tblHeader/>
        </w:trPr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3C084D89" w14:textId="77777777" w:rsidR="00607728" w:rsidRPr="00AD6439" w:rsidRDefault="00607728" w:rsidP="00AD6439">
            <w:pPr>
              <w:pStyle w:val="TableHeader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Amendment No.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25934448" w14:textId="77777777" w:rsidR="00607728" w:rsidRPr="00AD6439" w:rsidRDefault="00607728" w:rsidP="006A7E29">
            <w:pPr>
              <w:pStyle w:val="TableHeader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Clauses amended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DAF4AE3" w14:textId="77777777" w:rsidR="00607728" w:rsidRPr="00AD6439" w:rsidRDefault="00607728" w:rsidP="006A7E29">
            <w:pPr>
              <w:pStyle w:val="TableHeader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Action</w:t>
            </w:r>
            <w:r w:rsidR="00DD79B3" w:rsidRPr="00AD6439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14:paraId="68D899F0" w14:textId="77777777" w:rsidR="00607728" w:rsidRPr="00AD6439" w:rsidRDefault="00607728" w:rsidP="006A7E29">
            <w:pPr>
              <w:pStyle w:val="TableHeader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Date</w:t>
            </w:r>
          </w:p>
        </w:tc>
      </w:tr>
      <w:tr w:rsidR="00607728" w:rsidRPr="00AD6439" w14:paraId="7C136A38" w14:textId="77777777" w:rsidTr="00AD6439">
        <w:trPr>
          <w:cantSplit/>
        </w:trPr>
        <w:tc>
          <w:tcPr>
            <w:tcW w:w="1273" w:type="dxa"/>
            <w:shd w:val="clear" w:color="auto" w:fill="D9D9D9" w:themeFill="background1" w:themeFillShade="D9"/>
          </w:tcPr>
          <w:p w14:paraId="215B5819" w14:textId="77777777" w:rsidR="00607728" w:rsidRPr="00AD6439" w:rsidRDefault="002A08A5" w:rsidP="00AD643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84F854F" w14:textId="5AA0BC42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Commentary </w:t>
            </w:r>
            <w:r w:rsidR="006A7E29" w:rsidRPr="00AD6439">
              <w:rPr>
                <w:rFonts w:ascii="Arial" w:hAnsi="Arial" w:cs="Arial"/>
              </w:rPr>
              <w:t>p</w:t>
            </w:r>
            <w:r w:rsidRPr="00AD6439">
              <w:rPr>
                <w:rFonts w:ascii="Arial" w:hAnsi="Arial" w:cs="Arial"/>
              </w:rPr>
              <w:t>age</w:t>
            </w:r>
          </w:p>
          <w:p w14:paraId="2DB9F374" w14:textId="77777777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Footer and header</w:t>
            </w:r>
          </w:p>
          <w:p w14:paraId="51BD751E" w14:textId="6B8D50CD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App</w:t>
            </w:r>
            <w:r w:rsidR="006A7E29" w:rsidRPr="00AD6439">
              <w:rPr>
                <w:rFonts w:ascii="Arial" w:hAnsi="Arial" w:cs="Arial"/>
              </w:rPr>
              <w:t>lied revised test method number</w:t>
            </w:r>
          </w:p>
          <w:p w14:paraId="6C42E0C7" w14:textId="77777777" w:rsidR="00607728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Applied new styles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CB62D2D" w14:textId="77777777" w:rsidR="00607728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New</w:t>
            </w:r>
          </w:p>
          <w:p w14:paraId="53EFECFD" w14:textId="77777777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Format</w:t>
            </w:r>
          </w:p>
          <w:p w14:paraId="3663975A" w14:textId="77777777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Format</w:t>
            </w:r>
          </w:p>
          <w:p w14:paraId="25B231B0" w14:textId="77777777" w:rsidR="002A08A5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Format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4028E62F" w14:textId="77777777" w:rsidR="00607728" w:rsidRPr="00AD6439" w:rsidRDefault="002A08A5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June 2005</w:t>
            </w:r>
          </w:p>
        </w:tc>
      </w:tr>
      <w:tr w:rsidR="00607728" w:rsidRPr="00AD6439" w14:paraId="41153EA3" w14:textId="77777777" w:rsidTr="00AD6439">
        <w:trPr>
          <w:cantSplit/>
        </w:trPr>
        <w:tc>
          <w:tcPr>
            <w:tcW w:w="1273" w:type="dxa"/>
            <w:shd w:val="clear" w:color="auto" w:fill="D9D9D9" w:themeFill="background1" w:themeFillShade="D9"/>
          </w:tcPr>
          <w:p w14:paraId="0FDEDBAF" w14:textId="77777777" w:rsidR="00607728" w:rsidRPr="00AD6439" w:rsidRDefault="002A08A5" w:rsidP="00AD643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39E8D6E" w14:textId="1D195663" w:rsidR="00607728" w:rsidRPr="00AD6439" w:rsidRDefault="002A08A5" w:rsidP="006A7E29">
            <w:pPr>
              <w:pStyle w:val="TableFigureCenter"/>
              <w:tabs>
                <w:tab w:val="left" w:pos="1350"/>
              </w:tabs>
              <w:spacing w:line="240" w:lineRule="auto"/>
              <w:jc w:val="left"/>
              <w:rPr>
                <w:rFonts w:ascii="Arial" w:hAnsi="Arial" w:cs="Arial"/>
                <w:highlight w:val="yellow"/>
              </w:rPr>
            </w:pPr>
            <w:r w:rsidRPr="00AD6439">
              <w:rPr>
                <w:rFonts w:ascii="Arial" w:hAnsi="Arial" w:cs="Arial"/>
              </w:rPr>
              <w:t xml:space="preserve">Removed additional </w:t>
            </w:r>
            <w:r w:rsidR="006A7E29" w:rsidRPr="00AD6439">
              <w:rPr>
                <w:rFonts w:ascii="Arial" w:hAnsi="Arial" w:cs="Arial"/>
              </w:rPr>
              <w:t>S</w:t>
            </w:r>
            <w:r w:rsidRPr="00AD6439">
              <w:rPr>
                <w:rFonts w:ascii="Arial" w:hAnsi="Arial" w:cs="Arial"/>
              </w:rPr>
              <w:t>ection 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A4B265" w14:textId="77777777" w:rsidR="00607728" w:rsidRPr="00AD6439" w:rsidRDefault="002A08A5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Removed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5D5C82DD" w14:textId="77777777" w:rsidR="00607728" w:rsidRPr="00AD6439" w:rsidRDefault="002A08A5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May 2007</w:t>
            </w:r>
          </w:p>
        </w:tc>
      </w:tr>
      <w:tr w:rsidR="00607728" w:rsidRPr="00AD6439" w14:paraId="1B408202" w14:textId="77777777" w:rsidTr="00AD6439">
        <w:trPr>
          <w:cantSplit/>
        </w:trPr>
        <w:tc>
          <w:tcPr>
            <w:tcW w:w="1273" w:type="dxa"/>
            <w:shd w:val="clear" w:color="auto" w:fill="D9D9D9" w:themeFill="background1" w:themeFillShade="D9"/>
          </w:tcPr>
          <w:p w14:paraId="6710D1B3" w14:textId="77777777" w:rsidR="00607728" w:rsidRPr="00AD6439" w:rsidRDefault="002A08A5" w:rsidP="00AD643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33D9035D" w14:textId="77777777" w:rsidR="00607728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Applied new format</w:t>
            </w:r>
          </w:p>
          <w:p w14:paraId="47C94F2D" w14:textId="7013DE11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Section 1</w:t>
            </w:r>
            <w:r w:rsidR="006A7E29" w:rsidRPr="00AD6439">
              <w:rPr>
                <w:rFonts w:ascii="Arial" w:hAnsi="Arial" w:cs="Arial"/>
              </w:rPr>
              <w:t>:</w:t>
            </w:r>
            <w:r w:rsidRPr="00AD6439">
              <w:rPr>
                <w:rFonts w:ascii="Arial" w:hAnsi="Arial" w:cs="Arial"/>
              </w:rPr>
              <w:t xml:space="preserve"> updated groups</w:t>
            </w:r>
          </w:p>
          <w:p w14:paraId="4B06BD37" w14:textId="453B24AB" w:rsidR="009570BF" w:rsidRPr="00AD6439" w:rsidRDefault="009570BF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Section 4</w:t>
            </w:r>
            <w:r w:rsidR="006A7E29" w:rsidRPr="00AD6439">
              <w:rPr>
                <w:rFonts w:ascii="Arial" w:hAnsi="Arial" w:cs="Arial"/>
              </w:rPr>
              <w:t>:</w:t>
            </w:r>
            <w:r w:rsidRPr="00AD6439">
              <w:rPr>
                <w:rFonts w:ascii="Arial" w:hAnsi="Arial" w:cs="Arial"/>
              </w:rPr>
              <w:t xml:space="preserve"> added safety disclaimer</w:t>
            </w:r>
            <w:r w:rsidR="00850636" w:rsidRPr="00AD6439">
              <w:rPr>
                <w:rFonts w:ascii="Arial" w:hAnsi="Arial" w:cs="Arial"/>
              </w:rPr>
              <w:t>, all subsequent sections renumbered</w:t>
            </w:r>
          </w:p>
          <w:p w14:paraId="2CAC9027" w14:textId="6C7C9BC5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Clause </w:t>
            </w:r>
            <w:r w:rsidR="004F02D2" w:rsidRPr="00AD6439">
              <w:rPr>
                <w:rFonts w:ascii="Arial" w:hAnsi="Arial" w:cs="Arial"/>
              </w:rPr>
              <w:t>5</w:t>
            </w:r>
            <w:r w:rsidR="006A7E29" w:rsidRPr="00AD6439">
              <w:rPr>
                <w:rFonts w:ascii="Arial" w:hAnsi="Arial" w:cs="Arial"/>
              </w:rPr>
              <w:t>a</w:t>
            </w:r>
          </w:p>
          <w:p w14:paraId="14DF8E3D" w14:textId="3CFF8B64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Clause </w:t>
            </w:r>
            <w:r w:rsidR="004F02D2" w:rsidRPr="00AD6439">
              <w:rPr>
                <w:rFonts w:ascii="Arial" w:hAnsi="Arial" w:cs="Arial"/>
              </w:rPr>
              <w:t>6</w:t>
            </w:r>
            <w:r w:rsidRPr="00AD6439">
              <w:rPr>
                <w:rFonts w:ascii="Arial" w:hAnsi="Arial" w:cs="Arial"/>
              </w:rPr>
              <w:t>.2a note</w:t>
            </w:r>
          </w:p>
          <w:p w14:paraId="728678E4" w14:textId="22AECB29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Clause </w:t>
            </w:r>
            <w:r w:rsidR="004F02D2" w:rsidRPr="00AD6439">
              <w:rPr>
                <w:rFonts w:ascii="Arial" w:hAnsi="Arial" w:cs="Arial"/>
              </w:rPr>
              <w:t>6</w:t>
            </w:r>
            <w:r w:rsidRPr="00AD6439">
              <w:rPr>
                <w:rFonts w:ascii="Arial" w:hAnsi="Arial" w:cs="Arial"/>
              </w:rPr>
              <w:t>.2b removed part of clause</w:t>
            </w:r>
          </w:p>
          <w:p w14:paraId="076CA330" w14:textId="08FA7C95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Section </w:t>
            </w:r>
            <w:r w:rsidR="004F02D2" w:rsidRPr="00AD6439">
              <w:rPr>
                <w:rFonts w:ascii="Arial" w:hAnsi="Arial" w:cs="Arial"/>
              </w:rPr>
              <w:t>7</w:t>
            </w:r>
            <w:r w:rsidRPr="00AD6439">
              <w:rPr>
                <w:rFonts w:ascii="Arial" w:hAnsi="Arial" w:cs="Arial"/>
              </w:rPr>
              <w:t>.1</w:t>
            </w:r>
            <w:r w:rsidR="006A7E29" w:rsidRPr="00AD6439">
              <w:rPr>
                <w:rFonts w:ascii="Arial" w:hAnsi="Arial" w:cs="Arial"/>
              </w:rPr>
              <w:t>:</w:t>
            </w:r>
            <w:r w:rsidRPr="00AD6439">
              <w:rPr>
                <w:rFonts w:ascii="Arial" w:hAnsi="Arial" w:cs="Arial"/>
              </w:rPr>
              <w:t xml:space="preserve"> new clauses</w:t>
            </w:r>
          </w:p>
          <w:p w14:paraId="2CDDDB30" w14:textId="18C5AC00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Clause </w:t>
            </w:r>
            <w:r w:rsidR="004F02D2" w:rsidRPr="00AD6439">
              <w:rPr>
                <w:rFonts w:ascii="Arial" w:hAnsi="Arial" w:cs="Arial"/>
              </w:rPr>
              <w:t>7</w:t>
            </w:r>
            <w:r w:rsidRPr="00AD6439">
              <w:rPr>
                <w:rFonts w:ascii="Arial" w:hAnsi="Arial" w:cs="Arial"/>
              </w:rPr>
              <w:t>.2a</w:t>
            </w:r>
          </w:p>
          <w:p w14:paraId="0B499BBE" w14:textId="5AF168B7" w:rsidR="00A643ED" w:rsidRPr="00AD6439" w:rsidRDefault="00A643ED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 xml:space="preserve">Section </w:t>
            </w:r>
            <w:r w:rsidR="004F02D2" w:rsidRPr="00AD6439">
              <w:rPr>
                <w:rFonts w:ascii="Arial" w:hAnsi="Arial" w:cs="Arial"/>
              </w:rPr>
              <w:t>8</w:t>
            </w:r>
            <w:r w:rsidR="00FC08F9" w:rsidRPr="00AD6439">
              <w:rPr>
                <w:rFonts w:ascii="Arial" w:hAnsi="Arial" w:cs="Arial"/>
              </w:rPr>
              <w:t xml:space="preserve"> Reporting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4068F27" w14:textId="77777777" w:rsidR="00607728" w:rsidRPr="00AD6439" w:rsidRDefault="0007757B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Format</w:t>
            </w:r>
          </w:p>
          <w:p w14:paraId="6AAEBD82" w14:textId="7DFA408D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Substitution</w:t>
            </w:r>
          </w:p>
          <w:p w14:paraId="048B5BA9" w14:textId="06D67079" w:rsidR="009570BF" w:rsidRPr="00AD6439" w:rsidRDefault="009570BF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New</w:t>
            </w:r>
          </w:p>
          <w:p w14:paraId="1C44C3FC" w14:textId="43612FE5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Substitution</w:t>
            </w:r>
          </w:p>
          <w:p w14:paraId="13A25DA3" w14:textId="77777777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New</w:t>
            </w:r>
          </w:p>
          <w:p w14:paraId="36C19004" w14:textId="77777777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Removed</w:t>
            </w:r>
          </w:p>
          <w:p w14:paraId="0A5503A7" w14:textId="77777777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New</w:t>
            </w:r>
          </w:p>
          <w:p w14:paraId="754EBC7B" w14:textId="77777777" w:rsidR="00A643ED" w:rsidRPr="00AD6439" w:rsidRDefault="00A643ED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Removed</w:t>
            </w:r>
          </w:p>
          <w:p w14:paraId="21E88817" w14:textId="584CAFBF" w:rsidR="00FC08F9" w:rsidRPr="00AD6439" w:rsidRDefault="00FC08F9" w:rsidP="006A7E2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AD6439">
              <w:rPr>
                <w:rFonts w:ascii="Arial" w:hAnsi="Arial" w:cs="Arial"/>
              </w:rPr>
              <w:t>Removed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70B99971" w14:textId="07BCB700" w:rsidR="00607728" w:rsidRPr="00AD6439" w:rsidRDefault="00AD6439" w:rsidP="00AD643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DA3E37" w:rsidRPr="00AD6439">
              <w:rPr>
                <w:rFonts w:ascii="Arial" w:hAnsi="Arial" w:cs="Arial"/>
              </w:rPr>
              <w:t>2018</w:t>
            </w:r>
          </w:p>
        </w:tc>
      </w:tr>
      <w:tr w:rsidR="00EE45B0" w:rsidRPr="00AD6439" w14:paraId="510DF9E8" w14:textId="77777777" w:rsidTr="00AD6439">
        <w:tc>
          <w:tcPr>
            <w:tcW w:w="1273" w:type="dxa"/>
            <w:shd w:val="clear" w:color="auto" w:fill="auto"/>
          </w:tcPr>
          <w:p w14:paraId="743EB195" w14:textId="77777777" w:rsidR="00EE45B0" w:rsidRPr="00AD6439" w:rsidRDefault="00DD79B3" w:rsidP="006A7E29">
            <w:pPr>
              <w:pStyle w:val="Paragraph"/>
              <w:spacing w:before="40" w:after="40" w:line="240" w:lineRule="auto"/>
              <w:rPr>
                <w:rFonts w:cs="Arial"/>
                <w:b/>
                <w:sz w:val="18"/>
                <w:szCs w:val="18"/>
              </w:rPr>
            </w:pPr>
            <w:r w:rsidRPr="00AD6439">
              <w:rPr>
                <w:rFonts w:cs="Arial"/>
                <w:b/>
                <w:sz w:val="18"/>
                <w:szCs w:val="18"/>
                <w:vertAlign w:val="superscript"/>
              </w:rPr>
              <w:t>1</w:t>
            </w:r>
            <w:r w:rsidR="00EE45B0" w:rsidRPr="00AD6439">
              <w:rPr>
                <w:rFonts w:cs="Arial"/>
                <w:b/>
                <w:sz w:val="18"/>
                <w:szCs w:val="18"/>
              </w:rPr>
              <w:t>Key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242F9904" w14:textId="77777777" w:rsidR="00EE45B0" w:rsidRPr="00AD6439" w:rsidRDefault="00EE45B0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E45B0" w:rsidRPr="00AD6439" w14:paraId="4282D622" w14:textId="77777777" w:rsidTr="00AD6439">
        <w:tc>
          <w:tcPr>
            <w:tcW w:w="1273" w:type="dxa"/>
            <w:shd w:val="clear" w:color="auto" w:fill="auto"/>
          </w:tcPr>
          <w:p w14:paraId="20390FC0" w14:textId="77777777" w:rsidR="00EE45B0" w:rsidRPr="00AD6439" w:rsidRDefault="00EE45B0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Format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481E03C1" w14:textId="77777777" w:rsidR="00EE45B0" w:rsidRPr="00AD6439" w:rsidRDefault="00692426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Change in format</w:t>
            </w:r>
          </w:p>
        </w:tc>
      </w:tr>
      <w:tr w:rsidR="00EE45B0" w:rsidRPr="00AD6439" w14:paraId="4055A9EA" w14:textId="77777777" w:rsidTr="00AD6439">
        <w:tc>
          <w:tcPr>
            <w:tcW w:w="1273" w:type="dxa"/>
            <w:shd w:val="clear" w:color="auto" w:fill="auto"/>
          </w:tcPr>
          <w:p w14:paraId="305DBA15" w14:textId="77777777" w:rsidR="00EE45B0" w:rsidRPr="00AD6439" w:rsidRDefault="00EE45B0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Substitution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16B88868" w14:textId="77777777" w:rsidR="00EE45B0" w:rsidRPr="00AD6439" w:rsidRDefault="00692426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Old clause removed and replaced with new clause</w:t>
            </w:r>
          </w:p>
        </w:tc>
      </w:tr>
      <w:tr w:rsidR="00EE45B0" w:rsidRPr="00AD6439" w14:paraId="78848E04" w14:textId="77777777" w:rsidTr="00AD6439">
        <w:tc>
          <w:tcPr>
            <w:tcW w:w="1273" w:type="dxa"/>
            <w:shd w:val="clear" w:color="auto" w:fill="auto"/>
          </w:tcPr>
          <w:p w14:paraId="31644F53" w14:textId="77777777" w:rsidR="00EE45B0" w:rsidRPr="00AD6439" w:rsidRDefault="00EE45B0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New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7043EA68" w14:textId="77777777" w:rsidR="00EE45B0" w:rsidRPr="00AD6439" w:rsidRDefault="00692426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Insertion of new clause</w:t>
            </w:r>
          </w:p>
        </w:tc>
      </w:tr>
      <w:tr w:rsidR="00EE45B0" w:rsidRPr="00AD6439" w14:paraId="021F1C36" w14:textId="77777777" w:rsidTr="00AD6439">
        <w:tc>
          <w:tcPr>
            <w:tcW w:w="1273" w:type="dxa"/>
            <w:shd w:val="clear" w:color="auto" w:fill="auto"/>
          </w:tcPr>
          <w:p w14:paraId="10492192" w14:textId="77777777" w:rsidR="00EE45B0" w:rsidRPr="00AD6439" w:rsidRDefault="00EE45B0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Removed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6099AA17" w14:textId="77777777" w:rsidR="00EE45B0" w:rsidRPr="00AD6439" w:rsidRDefault="00692426" w:rsidP="006A7E2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D6439">
              <w:rPr>
                <w:rFonts w:cs="Arial"/>
                <w:sz w:val="18"/>
                <w:szCs w:val="18"/>
              </w:rPr>
              <w:t>Old clauses removed</w:t>
            </w:r>
          </w:p>
        </w:tc>
      </w:tr>
    </w:tbl>
    <w:p w14:paraId="7E89EDA6" w14:textId="77777777" w:rsidR="0012140B" w:rsidRDefault="0012140B">
      <w:pPr>
        <w:spacing w:line="240" w:lineRule="auto"/>
      </w:pPr>
    </w:p>
    <w:p w14:paraId="0C6EF5B1" w14:textId="45AB7C8B" w:rsidR="0012140B" w:rsidRDefault="0012140B">
      <w:pPr>
        <w:spacing w:line="240" w:lineRule="auto"/>
      </w:pPr>
    </w:p>
    <w:sectPr w:rsidR="0012140B" w:rsidSect="00F9631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8" w:right="1138" w:bottom="1138" w:left="1138" w:header="720" w:footer="3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8FEDB" w14:textId="77777777" w:rsidR="00E840DF" w:rsidRDefault="00E840DF">
      <w:r>
        <w:separator/>
      </w:r>
    </w:p>
  </w:endnote>
  <w:endnote w:type="continuationSeparator" w:id="0">
    <w:p w14:paraId="58913ADE" w14:textId="77777777" w:rsidR="00E840DF" w:rsidRDefault="00E8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08"/>
      <w:gridCol w:w="3207"/>
      <w:gridCol w:w="3216"/>
    </w:tblGrid>
    <w:tr w:rsidR="001A0B31" w14:paraId="62BBF3C1" w14:textId="77777777" w:rsidTr="00CF2CCF">
      <w:tc>
        <w:tcPr>
          <w:tcW w:w="3285" w:type="dxa"/>
        </w:tcPr>
        <w:p w14:paraId="5D41B4FB" w14:textId="31F32D94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3CC8D8DA" w14:textId="77777777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0033EA9B" w14:textId="3B1CA86A" w:rsidR="001A0B31" w:rsidRDefault="001A0B31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532F">
            <w:rPr>
              <w:rFonts w:ascii="Arial" w:hAnsi="Arial" w:cs="Arial"/>
              <w:spacing w:val="0"/>
              <w:sz w:val="16"/>
              <w:szCs w:val="16"/>
            </w:rPr>
            <w:t>May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532F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825606">
            <w:rPr>
              <w:rFonts w:ascii="Arial" w:hAnsi="Arial" w:cs="Arial"/>
              <w:noProof/>
              <w:spacing w:val="0"/>
              <w:sz w:val="16"/>
              <w:szCs w:val="16"/>
            </w:rPr>
            <w:t>4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5F831CD6" w14:textId="77777777" w:rsidR="001A0B31" w:rsidRPr="00CF2CCF" w:rsidRDefault="001A0B31" w:rsidP="00CF2CCF">
    <w:pPr>
      <w:spacing w:line="240" w:lineRule="auto"/>
      <w:rPr>
        <w:sz w:val="6"/>
      </w:rPr>
    </w:pPr>
  </w:p>
  <w:p w14:paraId="43F63148" w14:textId="77777777" w:rsidR="006355E6" w:rsidRDefault="006355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08"/>
      <w:gridCol w:w="3207"/>
      <w:gridCol w:w="3216"/>
    </w:tblGrid>
    <w:tr w:rsidR="001A0B31" w14:paraId="31FA35CA" w14:textId="77777777" w:rsidTr="00C723CE">
      <w:tc>
        <w:tcPr>
          <w:tcW w:w="3285" w:type="dxa"/>
        </w:tcPr>
        <w:p w14:paraId="5ECADADB" w14:textId="7ADE01AC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273ADAC7" w14:textId="77777777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17E7C841" w14:textId="73FDCF43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532F">
            <w:rPr>
              <w:rFonts w:ascii="Arial" w:hAnsi="Arial" w:cs="Arial"/>
              <w:spacing w:val="0"/>
              <w:sz w:val="16"/>
              <w:szCs w:val="16"/>
            </w:rPr>
            <w:t>May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532F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610EF5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66EE477E" w14:textId="77777777" w:rsidR="001A0B31" w:rsidRPr="00CF2CCF" w:rsidRDefault="001A0B31" w:rsidP="00462449">
    <w:pPr>
      <w:spacing w:line="240" w:lineRule="auto"/>
      <w:rPr>
        <w:sz w:val="6"/>
      </w:rPr>
    </w:pPr>
  </w:p>
  <w:p w14:paraId="5E39A70E" w14:textId="77777777" w:rsidR="006355E6" w:rsidRDefault="006355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D1D05" w14:textId="77777777" w:rsidR="00E840DF" w:rsidRDefault="00E840DF">
      <w:r>
        <w:separator/>
      </w:r>
    </w:p>
  </w:footnote>
  <w:footnote w:type="continuationSeparator" w:id="0">
    <w:p w14:paraId="4DA421DE" w14:textId="77777777" w:rsidR="00E840DF" w:rsidRDefault="00E8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45E84" w14:textId="212299DB" w:rsidR="001A0B31" w:rsidRDefault="001A0B31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fldSimple w:instr=" DOCPROPERTY  a_project_number ">
      <w:r w:rsidR="00AD532F">
        <w:t>AGPT/T221</w:t>
      </w:r>
    </w:fldSimple>
  </w:p>
  <w:p w14:paraId="3CDAE34B" w14:textId="72D098CD" w:rsidR="001A0B31" w:rsidRPr="005474C1" w:rsidRDefault="001A0B31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AD532F">
      <w:t>Sampling of Bituminous Slurry</w:t>
    </w:r>
    <w:r w:rsidRPr="005474C1">
      <w:fldChar w:fldCharType="end"/>
    </w:r>
  </w:p>
  <w:p w14:paraId="344E78F5" w14:textId="77777777" w:rsidR="001A0B31" w:rsidRPr="000D5663" w:rsidRDefault="001A0B31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F25D" w14:textId="77777777" w:rsidR="001A0B31" w:rsidRDefault="001A0B31" w:rsidP="00AF1869">
    <w:pPr>
      <w:pStyle w:val="Header"/>
      <w:pBdr>
        <w:bottom w:val="dotted" w:sz="4" w:space="1" w:color="auto"/>
      </w:pBdr>
    </w:pPr>
  </w:p>
  <w:p w14:paraId="43768F0F" w14:textId="77777777" w:rsidR="001A0B31" w:rsidRDefault="001A0B31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0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0"/>
  </w:num>
  <w:num w:numId="5">
    <w:abstractNumId w:val="21"/>
  </w:num>
  <w:num w:numId="6">
    <w:abstractNumId w:val="18"/>
  </w:num>
  <w:num w:numId="7">
    <w:abstractNumId w:val="22"/>
  </w:num>
  <w:num w:numId="8">
    <w:abstractNumId w:val="10"/>
  </w:num>
  <w:num w:numId="9">
    <w:abstractNumId w:val="26"/>
  </w:num>
  <w:num w:numId="10">
    <w:abstractNumId w:val="28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4"/>
  </w:num>
  <w:num w:numId="29">
    <w:abstractNumId w:val="27"/>
  </w:num>
  <w:num w:numId="30">
    <w:abstractNumId w:val="1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A5"/>
    <w:rsid w:val="000046E7"/>
    <w:rsid w:val="00007FA7"/>
    <w:rsid w:val="000121B9"/>
    <w:rsid w:val="000213DA"/>
    <w:rsid w:val="00023A08"/>
    <w:rsid w:val="000417B2"/>
    <w:rsid w:val="00043DEF"/>
    <w:rsid w:val="0005002F"/>
    <w:rsid w:val="00062E37"/>
    <w:rsid w:val="000723A7"/>
    <w:rsid w:val="0007757B"/>
    <w:rsid w:val="00087CC7"/>
    <w:rsid w:val="0009066D"/>
    <w:rsid w:val="000A2E26"/>
    <w:rsid w:val="000C6261"/>
    <w:rsid w:val="000D5663"/>
    <w:rsid w:val="00100675"/>
    <w:rsid w:val="00113B02"/>
    <w:rsid w:val="0012140B"/>
    <w:rsid w:val="00134FA5"/>
    <w:rsid w:val="00136C84"/>
    <w:rsid w:val="001443A0"/>
    <w:rsid w:val="00152098"/>
    <w:rsid w:val="00161A1C"/>
    <w:rsid w:val="00162A05"/>
    <w:rsid w:val="001732B5"/>
    <w:rsid w:val="00174F18"/>
    <w:rsid w:val="00185CC4"/>
    <w:rsid w:val="00186978"/>
    <w:rsid w:val="00187816"/>
    <w:rsid w:val="00190C39"/>
    <w:rsid w:val="00193779"/>
    <w:rsid w:val="00197F9F"/>
    <w:rsid w:val="001A0B31"/>
    <w:rsid w:val="001B6E44"/>
    <w:rsid w:val="001B72C3"/>
    <w:rsid w:val="001C1EE5"/>
    <w:rsid w:val="001D1375"/>
    <w:rsid w:val="001D1EBC"/>
    <w:rsid w:val="001D6A94"/>
    <w:rsid w:val="001D7D7C"/>
    <w:rsid w:val="001E547E"/>
    <w:rsid w:val="001F01EA"/>
    <w:rsid w:val="001F094C"/>
    <w:rsid w:val="001F25F8"/>
    <w:rsid w:val="001F65AD"/>
    <w:rsid w:val="00210C8B"/>
    <w:rsid w:val="00213FE0"/>
    <w:rsid w:val="002164A8"/>
    <w:rsid w:val="0022370C"/>
    <w:rsid w:val="00232203"/>
    <w:rsid w:val="00234AFF"/>
    <w:rsid w:val="002500F7"/>
    <w:rsid w:val="00262E29"/>
    <w:rsid w:val="0026793B"/>
    <w:rsid w:val="00283A10"/>
    <w:rsid w:val="00295C9E"/>
    <w:rsid w:val="002A08A5"/>
    <w:rsid w:val="002A22AC"/>
    <w:rsid w:val="002A2DF7"/>
    <w:rsid w:val="002A4007"/>
    <w:rsid w:val="002D3E57"/>
    <w:rsid w:val="002E2578"/>
    <w:rsid w:val="003009C8"/>
    <w:rsid w:val="00313B3F"/>
    <w:rsid w:val="003156A8"/>
    <w:rsid w:val="00330965"/>
    <w:rsid w:val="003370C6"/>
    <w:rsid w:val="003378E3"/>
    <w:rsid w:val="00340127"/>
    <w:rsid w:val="003507B5"/>
    <w:rsid w:val="0035744A"/>
    <w:rsid w:val="00366340"/>
    <w:rsid w:val="00394354"/>
    <w:rsid w:val="003A41DE"/>
    <w:rsid w:val="003B26CA"/>
    <w:rsid w:val="003B6383"/>
    <w:rsid w:val="003C62F7"/>
    <w:rsid w:val="003D4421"/>
    <w:rsid w:val="003D494A"/>
    <w:rsid w:val="00404698"/>
    <w:rsid w:val="004131B5"/>
    <w:rsid w:val="004440AE"/>
    <w:rsid w:val="004575C4"/>
    <w:rsid w:val="00462449"/>
    <w:rsid w:val="00465B13"/>
    <w:rsid w:val="00471B94"/>
    <w:rsid w:val="004838D9"/>
    <w:rsid w:val="0048665F"/>
    <w:rsid w:val="004941DF"/>
    <w:rsid w:val="004A172F"/>
    <w:rsid w:val="004A45BC"/>
    <w:rsid w:val="004A5822"/>
    <w:rsid w:val="004A70B0"/>
    <w:rsid w:val="004B1AA0"/>
    <w:rsid w:val="004B5EF8"/>
    <w:rsid w:val="004C02B2"/>
    <w:rsid w:val="004C2DB5"/>
    <w:rsid w:val="004F02D2"/>
    <w:rsid w:val="00506DFE"/>
    <w:rsid w:val="00507AB3"/>
    <w:rsid w:val="00527664"/>
    <w:rsid w:val="0053443C"/>
    <w:rsid w:val="00534D0E"/>
    <w:rsid w:val="005474C1"/>
    <w:rsid w:val="00560F97"/>
    <w:rsid w:val="00576FA1"/>
    <w:rsid w:val="005863D5"/>
    <w:rsid w:val="00596335"/>
    <w:rsid w:val="005A27F0"/>
    <w:rsid w:val="005A2CA0"/>
    <w:rsid w:val="005A49C1"/>
    <w:rsid w:val="005B55A4"/>
    <w:rsid w:val="005C0049"/>
    <w:rsid w:val="005D60A0"/>
    <w:rsid w:val="005F11B1"/>
    <w:rsid w:val="0060010F"/>
    <w:rsid w:val="006007A3"/>
    <w:rsid w:val="00607728"/>
    <w:rsid w:val="00610EF5"/>
    <w:rsid w:val="006155F1"/>
    <w:rsid w:val="006355E6"/>
    <w:rsid w:val="00650AB7"/>
    <w:rsid w:val="006602DF"/>
    <w:rsid w:val="00661CD3"/>
    <w:rsid w:val="00692426"/>
    <w:rsid w:val="006A7E29"/>
    <w:rsid w:val="007003A4"/>
    <w:rsid w:val="00702A31"/>
    <w:rsid w:val="00703F81"/>
    <w:rsid w:val="00704384"/>
    <w:rsid w:val="00706F03"/>
    <w:rsid w:val="00707A0D"/>
    <w:rsid w:val="007259BC"/>
    <w:rsid w:val="00731EA0"/>
    <w:rsid w:val="00741482"/>
    <w:rsid w:val="007420A9"/>
    <w:rsid w:val="007538EF"/>
    <w:rsid w:val="00766CFF"/>
    <w:rsid w:val="0077346B"/>
    <w:rsid w:val="007750F9"/>
    <w:rsid w:val="0077670C"/>
    <w:rsid w:val="0078373C"/>
    <w:rsid w:val="00791750"/>
    <w:rsid w:val="007A049C"/>
    <w:rsid w:val="007C14C4"/>
    <w:rsid w:val="007C593B"/>
    <w:rsid w:val="007C5ABC"/>
    <w:rsid w:val="007C7EAF"/>
    <w:rsid w:val="007D0542"/>
    <w:rsid w:val="007D4855"/>
    <w:rsid w:val="007F44C6"/>
    <w:rsid w:val="008057B5"/>
    <w:rsid w:val="0080586D"/>
    <w:rsid w:val="00806DB6"/>
    <w:rsid w:val="00825606"/>
    <w:rsid w:val="00825E38"/>
    <w:rsid w:val="008421B3"/>
    <w:rsid w:val="00850636"/>
    <w:rsid w:val="00853673"/>
    <w:rsid w:val="00863431"/>
    <w:rsid w:val="00867BCB"/>
    <w:rsid w:val="00873739"/>
    <w:rsid w:val="008F461C"/>
    <w:rsid w:val="00905ECE"/>
    <w:rsid w:val="00905FA2"/>
    <w:rsid w:val="009140C5"/>
    <w:rsid w:val="009208BC"/>
    <w:rsid w:val="00920B37"/>
    <w:rsid w:val="00921333"/>
    <w:rsid w:val="009258C2"/>
    <w:rsid w:val="00926DD7"/>
    <w:rsid w:val="009308F8"/>
    <w:rsid w:val="00932483"/>
    <w:rsid w:val="009331B0"/>
    <w:rsid w:val="00947CCF"/>
    <w:rsid w:val="009570BF"/>
    <w:rsid w:val="0096475F"/>
    <w:rsid w:val="0096680A"/>
    <w:rsid w:val="0097148B"/>
    <w:rsid w:val="00972CA4"/>
    <w:rsid w:val="00976096"/>
    <w:rsid w:val="00976561"/>
    <w:rsid w:val="009770C4"/>
    <w:rsid w:val="009A521F"/>
    <w:rsid w:val="009C524B"/>
    <w:rsid w:val="009D12D1"/>
    <w:rsid w:val="009D5FD5"/>
    <w:rsid w:val="009F7929"/>
    <w:rsid w:val="00A10CED"/>
    <w:rsid w:val="00A5124C"/>
    <w:rsid w:val="00A643ED"/>
    <w:rsid w:val="00A75618"/>
    <w:rsid w:val="00A83232"/>
    <w:rsid w:val="00A9067F"/>
    <w:rsid w:val="00AB3A67"/>
    <w:rsid w:val="00AC7873"/>
    <w:rsid w:val="00AD532F"/>
    <w:rsid w:val="00AD6439"/>
    <w:rsid w:val="00AD7B4C"/>
    <w:rsid w:val="00AE4305"/>
    <w:rsid w:val="00AF043B"/>
    <w:rsid w:val="00AF1869"/>
    <w:rsid w:val="00AF2D0A"/>
    <w:rsid w:val="00AF3384"/>
    <w:rsid w:val="00AF689B"/>
    <w:rsid w:val="00B03182"/>
    <w:rsid w:val="00B0675D"/>
    <w:rsid w:val="00B50184"/>
    <w:rsid w:val="00B54EC9"/>
    <w:rsid w:val="00B56207"/>
    <w:rsid w:val="00B822D5"/>
    <w:rsid w:val="00B840DD"/>
    <w:rsid w:val="00B8419B"/>
    <w:rsid w:val="00B84D9C"/>
    <w:rsid w:val="00BA7256"/>
    <w:rsid w:val="00BB0FF0"/>
    <w:rsid w:val="00BC1B7F"/>
    <w:rsid w:val="00BD0969"/>
    <w:rsid w:val="00BE76AD"/>
    <w:rsid w:val="00BF2487"/>
    <w:rsid w:val="00BF4517"/>
    <w:rsid w:val="00C12EF6"/>
    <w:rsid w:val="00C35ACF"/>
    <w:rsid w:val="00C41E5D"/>
    <w:rsid w:val="00C50864"/>
    <w:rsid w:val="00C55E36"/>
    <w:rsid w:val="00C723CE"/>
    <w:rsid w:val="00C83611"/>
    <w:rsid w:val="00CB065C"/>
    <w:rsid w:val="00CC533D"/>
    <w:rsid w:val="00CC7FDC"/>
    <w:rsid w:val="00CD0434"/>
    <w:rsid w:val="00CD4CF8"/>
    <w:rsid w:val="00CF013F"/>
    <w:rsid w:val="00CF2CCF"/>
    <w:rsid w:val="00CF5ECA"/>
    <w:rsid w:val="00CF6354"/>
    <w:rsid w:val="00CF70BF"/>
    <w:rsid w:val="00CF770D"/>
    <w:rsid w:val="00D00C7A"/>
    <w:rsid w:val="00D07A67"/>
    <w:rsid w:val="00D136BF"/>
    <w:rsid w:val="00D15E43"/>
    <w:rsid w:val="00D2007A"/>
    <w:rsid w:val="00D22C17"/>
    <w:rsid w:val="00D3215F"/>
    <w:rsid w:val="00D65185"/>
    <w:rsid w:val="00DA3E37"/>
    <w:rsid w:val="00DB09D8"/>
    <w:rsid w:val="00DB267A"/>
    <w:rsid w:val="00DB398D"/>
    <w:rsid w:val="00DB69D9"/>
    <w:rsid w:val="00DC4F70"/>
    <w:rsid w:val="00DD79B3"/>
    <w:rsid w:val="00DE615C"/>
    <w:rsid w:val="00DF0506"/>
    <w:rsid w:val="00E0363D"/>
    <w:rsid w:val="00E05F63"/>
    <w:rsid w:val="00E06468"/>
    <w:rsid w:val="00E1587B"/>
    <w:rsid w:val="00E16C99"/>
    <w:rsid w:val="00E30747"/>
    <w:rsid w:val="00E30F7B"/>
    <w:rsid w:val="00E31E00"/>
    <w:rsid w:val="00E547A5"/>
    <w:rsid w:val="00E54841"/>
    <w:rsid w:val="00E61311"/>
    <w:rsid w:val="00E840DF"/>
    <w:rsid w:val="00E902FA"/>
    <w:rsid w:val="00ED4806"/>
    <w:rsid w:val="00EE45B0"/>
    <w:rsid w:val="00F065E8"/>
    <w:rsid w:val="00F272CB"/>
    <w:rsid w:val="00F404D4"/>
    <w:rsid w:val="00F52376"/>
    <w:rsid w:val="00F67953"/>
    <w:rsid w:val="00F91665"/>
    <w:rsid w:val="00F945CA"/>
    <w:rsid w:val="00F9631B"/>
    <w:rsid w:val="00FC08F9"/>
    <w:rsid w:val="00FC48D9"/>
    <w:rsid w:val="00FC5E9F"/>
    <w:rsid w:val="00FE3D35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567AD776"/>
  <w15:docId w15:val="{99897D39-94D8-448A-BF0C-44CAABE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AD6439"/>
    <w:pPr>
      <w:framePr w:hSpace="181" w:wrap="around" w:vAnchor="text" w:hAnchor="margin" w:xAlign="right" w:y="171"/>
      <w:tabs>
        <w:tab w:val="left" w:pos="340"/>
        <w:tab w:val="right" w:leader="dot" w:pos="3676"/>
      </w:tabs>
      <w:spacing w:before="60" w:after="60" w:line="240" w:lineRule="atLeast"/>
      <w:ind w:left="340" w:hanging="340"/>
      <w:suppressOverlap/>
    </w:pPr>
    <w:rPr>
      <w:rFonts w:ascii="Arial" w:hAnsi="Arial"/>
      <w:bCs/>
      <w:sz w:val="18"/>
      <w:szCs w:val="22"/>
    </w:rPr>
  </w:style>
  <w:style w:type="paragraph" w:styleId="TOC2">
    <w:name w:val="toc 2"/>
    <w:next w:val="Normal"/>
    <w:autoRedefine/>
    <w:uiPriority w:val="39"/>
    <w:rsid w:val="00AD6439"/>
    <w:pPr>
      <w:framePr w:hSpace="181" w:wrap="around" w:vAnchor="text" w:hAnchor="margin" w:xAlign="right" w:y="285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sz w:val="18"/>
      <w:szCs w:val="22"/>
    </w:rPr>
  </w:style>
  <w:style w:type="paragraph" w:styleId="TOC3">
    <w:name w:val="toc 3"/>
    <w:next w:val="Normal"/>
    <w:link w:val="TOC3Char"/>
    <w:autoRedefine/>
    <w:uiPriority w:val="39"/>
    <w:rsid w:val="001F25F8"/>
    <w:pPr>
      <w:framePr w:hSpace="181" w:wrap="around" w:vAnchor="text" w:hAnchor="margin" w:xAlign="right" w:y="285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4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E61311"/>
    <w:pPr>
      <w:keepNext/>
      <w:keepLines/>
      <w:spacing w:before="240" w:after="120"/>
    </w:pPr>
    <w:rPr>
      <w:rFonts w:ascii="Arial Narrow" w:hAnsi="Arial Narrow"/>
      <w:b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61311"/>
    <w:pPr>
      <w:keepNext/>
      <w:spacing w:before="240" w:after="120"/>
    </w:pPr>
    <w:rPr>
      <w:rFonts w:ascii="Arial Narrow" w:hAnsi="Arial Narrow"/>
      <w:b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link w:val="BodyTextChar"/>
    <w:uiPriority w:val="1"/>
    <w:qFormat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semiHidden/>
    <w:rsid w:val="00F52376"/>
    <w:rPr>
      <w:sz w:val="16"/>
      <w:szCs w:val="16"/>
    </w:rPr>
  </w:style>
  <w:style w:type="paragraph" w:styleId="CommentText">
    <w:name w:val="annotation text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AD6439"/>
    <w:rPr>
      <w:rFonts w:ascii="Arial" w:hAnsi="Arial"/>
      <w:bCs/>
      <w:sz w:val="18"/>
      <w:szCs w:val="22"/>
    </w:rPr>
  </w:style>
  <w:style w:type="character" w:customStyle="1" w:styleId="TOC3Char">
    <w:name w:val="TOC 3 Char"/>
    <w:link w:val="TOC3"/>
    <w:uiPriority w:val="39"/>
    <w:rsid w:val="001F25F8"/>
    <w:rPr>
      <w:rFonts w:ascii="Arial" w:hAnsi="Arial"/>
      <w:bCs/>
      <w:noProof/>
      <w:sz w:val="14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3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3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A08A5"/>
    <w:rPr>
      <w:rFonts w:ascii="Arial" w:hAnsi="Arial"/>
      <w:sz w:val="22"/>
      <w:szCs w:val="22"/>
    </w:rPr>
  </w:style>
  <w:style w:type="paragraph" w:customStyle="1" w:styleId="Default">
    <w:name w:val="Default"/>
    <w:rsid w:val="003D44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C4F7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0D09-A8A4-4A51-AB1D-F0D3DE30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8</TotalTime>
  <Pages>3</Pages>
  <Words>702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%USERPROFILE%</dc:creator>
  <cp:keywords/>
  <dc:description/>
  <cp:lastModifiedBy>Elaena Gardner</cp:lastModifiedBy>
  <cp:revision>7</cp:revision>
  <cp:lastPrinted>2018-05-09T21:58:00Z</cp:lastPrinted>
  <dcterms:created xsi:type="dcterms:W3CDTF">2018-05-09T21:58:00Z</dcterms:created>
  <dcterms:modified xsi:type="dcterms:W3CDTF">2018-05-10T01:11:00Z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May</vt:lpwstr>
  </property>
  <property fmtid="{D5CDD505-2E9C-101B-9397-08002B2CF9AE}" pid="3" name="a_report_year">
    <vt:lpwstr>2018</vt:lpwstr>
  </property>
  <property fmtid="{D5CDD505-2E9C-101B-9397-08002B2CF9AE}" pid="4" name="a_project_number">
    <vt:lpwstr>AGPT/T221</vt:lpwstr>
  </property>
  <property fmtid="{D5CDD505-2E9C-101B-9397-08002B2CF9AE}" pid="5" name="a_title">
    <vt:lpwstr>Sampling of Bituminous Slurry</vt:lpwstr>
  </property>
  <property fmtid="{D5CDD505-2E9C-101B-9397-08002B2CF9AE}" pid="6" name="Footer_Ref">
    <vt:lpwstr>TC-423-1-3-9</vt:lpwstr>
  </property>
  <property fmtid="{D5CDD505-2E9C-101B-9397-08002B2CF9AE}" pid="7" name="a_ARRB_Project_Leader">
    <vt:lpwstr>Steve Patrick</vt:lpwstr>
  </property>
  <property fmtid="{D5CDD505-2E9C-101B-9397-08002B2CF9AE}" pid="8" name="a_ARRB_Quality_Manager">
    <vt:lpwstr>Young Choi</vt:lpwstr>
  </property>
  <property fmtid="{D5CDD505-2E9C-101B-9397-08002B2CF9AE}" pid="9" name="a_author">
    <vt:lpwstr/>
  </property>
  <property fmtid="{D5CDD505-2E9C-101B-9397-08002B2CF9AE}" pid="10" name="a_Austraods_Project_No">
    <vt:lpwstr>APT2040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