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58D08" w14:textId="26FAB665" w:rsidR="006826B9" w:rsidRPr="00FB78BE" w:rsidRDefault="00DC4D8A" w:rsidP="00E14FB8">
      <w:pPr>
        <w:jc w:val="center"/>
        <w:outlineLvl w:val="0"/>
        <w:rPr>
          <w:rFonts w:ascii="Arial" w:hAnsi="Arial" w:cs="Arial"/>
          <w:b/>
          <w:color w:val="1F3864" w:themeColor="accent1" w:themeShade="80"/>
          <w:sz w:val="24"/>
          <w:szCs w:val="24"/>
        </w:rPr>
      </w:pPr>
      <w:r w:rsidRPr="00FB78BE">
        <w:rPr>
          <w:rFonts w:ascii="Arial" w:hAnsi="Arial" w:cs="Arial"/>
          <w:b/>
          <w:color w:val="1F3864" w:themeColor="accent1" w:themeShade="80"/>
          <w:sz w:val="24"/>
          <w:szCs w:val="24"/>
        </w:rPr>
        <w:t>General Conditions of Contract</w:t>
      </w:r>
      <w:r>
        <w:rPr>
          <w:rFonts w:ascii="Arial" w:hAnsi="Arial" w:cs="Arial"/>
          <w:b/>
          <w:color w:val="1F3864" w:themeColor="accent1" w:themeShade="80"/>
          <w:sz w:val="24"/>
          <w:szCs w:val="24"/>
        </w:rPr>
        <w:t>:</w:t>
      </w:r>
      <w:r w:rsidRPr="00FB78BE">
        <w:rPr>
          <w:rFonts w:ascii="Arial" w:hAnsi="Arial" w:cs="Arial"/>
          <w:b/>
          <w:color w:val="1F3864" w:themeColor="accent1" w:themeShade="80"/>
          <w:sz w:val="24"/>
          <w:szCs w:val="24"/>
        </w:rPr>
        <w:t xml:space="preserve"> </w:t>
      </w:r>
      <w:r w:rsidR="006826B9" w:rsidRPr="00FB78BE">
        <w:rPr>
          <w:rFonts w:ascii="Arial" w:hAnsi="Arial" w:cs="Arial"/>
          <w:b/>
          <w:color w:val="1F3864" w:themeColor="accent1" w:themeShade="80"/>
          <w:sz w:val="24"/>
          <w:szCs w:val="24"/>
        </w:rPr>
        <w:t xml:space="preserve">Annexure </w:t>
      </w:r>
      <w:r w:rsidR="00DD0E34">
        <w:rPr>
          <w:rFonts w:ascii="Arial" w:hAnsi="Arial" w:cs="Arial"/>
          <w:b/>
          <w:color w:val="1F3864" w:themeColor="accent1" w:themeShade="80"/>
          <w:sz w:val="24"/>
          <w:szCs w:val="24"/>
        </w:rPr>
        <w:t xml:space="preserve">A </w:t>
      </w:r>
      <w:r w:rsidR="006826B9" w:rsidRPr="00FB78BE">
        <w:rPr>
          <w:rFonts w:ascii="Arial" w:hAnsi="Arial" w:cs="Arial"/>
          <w:b/>
          <w:color w:val="1F3864" w:themeColor="accent1" w:themeShade="80"/>
          <w:sz w:val="24"/>
          <w:szCs w:val="24"/>
        </w:rPr>
        <w:t xml:space="preserve"> </w:t>
      </w:r>
    </w:p>
    <w:tbl>
      <w:tblPr>
        <w:tblW w:w="90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6"/>
        <w:gridCol w:w="1279"/>
        <w:gridCol w:w="2977"/>
        <w:gridCol w:w="4114"/>
      </w:tblGrid>
      <w:tr w:rsidR="003B72B8" w:rsidRPr="0092038F" w14:paraId="5EA0CF56" w14:textId="77777777" w:rsidTr="005960DF">
        <w:trPr>
          <w:tblHeader/>
        </w:trPr>
        <w:tc>
          <w:tcPr>
            <w:tcW w:w="9076" w:type="dxa"/>
            <w:gridSpan w:val="4"/>
            <w:shd w:val="clear" w:color="auto" w:fill="D9D9D9" w:themeFill="background1" w:themeFillShade="D9"/>
          </w:tcPr>
          <w:p w14:paraId="19C967D3" w14:textId="77777777" w:rsidR="003B72B8" w:rsidRPr="0092038F" w:rsidRDefault="003B72B8" w:rsidP="005960DF">
            <w:pPr>
              <w:spacing w:before="80" w:after="80" w:line="240" w:lineRule="auto"/>
              <w:jc w:val="center"/>
              <w:outlineLvl w:val="0"/>
              <w:rPr>
                <w:rFonts w:ascii="Arial" w:hAnsi="Arial" w:cs="Arial"/>
                <w:sz w:val="20"/>
                <w:szCs w:val="20"/>
              </w:rPr>
            </w:pPr>
            <w:r w:rsidRPr="00FB78BE">
              <w:rPr>
                <w:rFonts w:ascii="Arial" w:hAnsi="Arial" w:cs="Arial"/>
                <w:b/>
                <w:color w:val="1F3864" w:themeColor="accent1" w:themeShade="80"/>
                <w:sz w:val="24"/>
                <w:szCs w:val="24"/>
              </w:rPr>
              <w:t>Contract Particulars</w:t>
            </w:r>
          </w:p>
        </w:tc>
      </w:tr>
      <w:tr w:rsidR="003B72B8" w:rsidRPr="0092038F" w14:paraId="298ECAD2" w14:textId="77777777" w:rsidTr="005960DF">
        <w:trPr>
          <w:tblHeader/>
        </w:trPr>
        <w:tc>
          <w:tcPr>
            <w:tcW w:w="706" w:type="dxa"/>
            <w:shd w:val="clear" w:color="auto" w:fill="D9D9D9" w:themeFill="background1" w:themeFillShade="D9"/>
          </w:tcPr>
          <w:p w14:paraId="5A3EED3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Item</w:t>
            </w:r>
          </w:p>
        </w:tc>
        <w:tc>
          <w:tcPr>
            <w:tcW w:w="1279" w:type="dxa"/>
            <w:shd w:val="clear" w:color="auto" w:fill="D9D9D9" w:themeFill="background1" w:themeFillShade="D9"/>
          </w:tcPr>
          <w:p w14:paraId="3B1FEC3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Relevant Clause</w:t>
            </w:r>
          </w:p>
        </w:tc>
        <w:tc>
          <w:tcPr>
            <w:tcW w:w="2977" w:type="dxa"/>
            <w:shd w:val="clear" w:color="auto" w:fill="D9D9D9" w:themeFill="background1" w:themeFillShade="D9"/>
          </w:tcPr>
          <w:p w14:paraId="52B5D684" w14:textId="77777777" w:rsidR="003B72B8" w:rsidRPr="0092038F" w:rsidRDefault="003B72B8" w:rsidP="005960DF">
            <w:pPr>
              <w:spacing w:before="80" w:after="80" w:line="240" w:lineRule="auto"/>
              <w:rPr>
                <w:rFonts w:ascii="Arial" w:hAnsi="Arial" w:cs="Arial"/>
                <w:sz w:val="20"/>
                <w:szCs w:val="20"/>
              </w:rPr>
            </w:pPr>
          </w:p>
        </w:tc>
        <w:tc>
          <w:tcPr>
            <w:tcW w:w="4114" w:type="dxa"/>
            <w:shd w:val="clear" w:color="auto" w:fill="D9D9D9" w:themeFill="background1" w:themeFillShade="D9"/>
          </w:tcPr>
          <w:p w14:paraId="24F36C4F"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5C335C16" w14:textId="77777777" w:rsidTr="005960DF">
        <w:tc>
          <w:tcPr>
            <w:tcW w:w="706" w:type="dxa"/>
            <w:tcBorders>
              <w:bottom w:val="single" w:sz="4" w:space="0" w:color="D9D9D9" w:themeColor="background1" w:themeShade="D9"/>
            </w:tcBorders>
            <w:shd w:val="clear" w:color="auto" w:fill="auto"/>
          </w:tcPr>
          <w:p w14:paraId="6607B60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w:t>
            </w:r>
          </w:p>
        </w:tc>
        <w:tc>
          <w:tcPr>
            <w:tcW w:w="1279" w:type="dxa"/>
            <w:tcBorders>
              <w:bottom w:val="single" w:sz="4" w:space="0" w:color="D9D9D9" w:themeColor="background1" w:themeShade="D9"/>
            </w:tcBorders>
          </w:tcPr>
          <w:p w14:paraId="50DE046D"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w:t>
            </w:r>
          </w:p>
        </w:tc>
        <w:tc>
          <w:tcPr>
            <w:tcW w:w="2977" w:type="dxa"/>
            <w:tcBorders>
              <w:bottom w:val="single" w:sz="4" w:space="0" w:color="D9D9D9" w:themeColor="background1" w:themeShade="D9"/>
            </w:tcBorders>
            <w:shd w:val="clear" w:color="auto" w:fill="auto"/>
          </w:tcPr>
          <w:p w14:paraId="705CAF0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Principal</w:t>
            </w:r>
            <w:r w:rsidRPr="0092038F">
              <w:rPr>
                <w:rFonts w:ascii="Arial" w:hAnsi="Arial" w:cs="Arial"/>
                <w:sz w:val="20"/>
                <w:szCs w:val="20"/>
              </w:rPr>
              <w:t>:</w:t>
            </w:r>
          </w:p>
        </w:tc>
        <w:tc>
          <w:tcPr>
            <w:tcW w:w="4114" w:type="dxa"/>
            <w:tcBorders>
              <w:bottom w:val="single" w:sz="4" w:space="0" w:color="D9D9D9" w:themeColor="background1" w:themeShade="D9"/>
            </w:tcBorders>
            <w:shd w:val="clear" w:color="auto" w:fill="auto"/>
          </w:tcPr>
          <w:p w14:paraId="2EB45D51" w14:textId="77777777" w:rsidR="003B72B8" w:rsidRPr="0092038F" w:rsidRDefault="003B72B8" w:rsidP="005960DF">
            <w:pPr>
              <w:tabs>
                <w:tab w:val="left" w:pos="1360"/>
              </w:tabs>
              <w:spacing w:before="80" w:after="80" w:line="240" w:lineRule="auto"/>
              <w:rPr>
                <w:rFonts w:ascii="Arial" w:hAnsi="Arial" w:cs="Arial"/>
                <w:sz w:val="20"/>
                <w:szCs w:val="20"/>
              </w:rPr>
            </w:pPr>
            <w:r w:rsidRPr="0092038F">
              <w:rPr>
                <w:rFonts w:ascii="Arial" w:hAnsi="Arial" w:cs="Arial"/>
                <w:sz w:val="20"/>
                <w:szCs w:val="20"/>
              </w:rPr>
              <w:tab/>
            </w:r>
          </w:p>
          <w:p w14:paraId="586CACF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ABN:</w:t>
            </w:r>
          </w:p>
        </w:tc>
      </w:tr>
      <w:tr w:rsidR="003B72B8" w:rsidRPr="0092038F" w14:paraId="5F77F0AE" w14:textId="77777777" w:rsidTr="005960DF">
        <w:tc>
          <w:tcPr>
            <w:tcW w:w="706" w:type="dxa"/>
            <w:tcBorders>
              <w:top w:val="single" w:sz="4" w:space="0" w:color="D9D9D9" w:themeColor="background1" w:themeShade="D9"/>
            </w:tcBorders>
            <w:shd w:val="clear" w:color="auto" w:fill="auto"/>
          </w:tcPr>
          <w:p w14:paraId="39609D39"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4A7C5665"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1F0B2D7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Principal's</w:t>
            </w:r>
            <w:r w:rsidRPr="0092038F">
              <w:rPr>
                <w:rFonts w:ascii="Arial" w:hAnsi="Arial" w:cs="Arial"/>
                <w:sz w:val="20"/>
                <w:szCs w:val="20"/>
              </w:rPr>
              <w:t xml:space="preserve"> address:</w:t>
            </w:r>
          </w:p>
        </w:tc>
        <w:tc>
          <w:tcPr>
            <w:tcW w:w="4114" w:type="dxa"/>
            <w:tcBorders>
              <w:top w:val="single" w:sz="4" w:space="0" w:color="D9D9D9" w:themeColor="background1" w:themeShade="D9"/>
            </w:tcBorders>
            <w:shd w:val="clear" w:color="auto" w:fill="auto"/>
          </w:tcPr>
          <w:p w14:paraId="0ADD1B96"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2FA40315" w14:textId="77777777" w:rsidTr="005960DF">
        <w:tc>
          <w:tcPr>
            <w:tcW w:w="706" w:type="dxa"/>
            <w:tcBorders>
              <w:bottom w:val="single" w:sz="4" w:space="0" w:color="D9D9D9" w:themeColor="background1" w:themeShade="D9"/>
            </w:tcBorders>
            <w:shd w:val="clear" w:color="auto" w:fill="auto"/>
          </w:tcPr>
          <w:p w14:paraId="17591CF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w:t>
            </w:r>
          </w:p>
        </w:tc>
        <w:tc>
          <w:tcPr>
            <w:tcW w:w="1279" w:type="dxa"/>
            <w:tcBorders>
              <w:bottom w:val="single" w:sz="4" w:space="0" w:color="D9D9D9" w:themeColor="background1" w:themeShade="D9"/>
            </w:tcBorders>
          </w:tcPr>
          <w:p w14:paraId="50B96D8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w:t>
            </w:r>
          </w:p>
        </w:tc>
        <w:tc>
          <w:tcPr>
            <w:tcW w:w="2977" w:type="dxa"/>
            <w:tcBorders>
              <w:bottom w:val="single" w:sz="4" w:space="0" w:color="D9D9D9" w:themeColor="background1" w:themeShade="D9"/>
            </w:tcBorders>
            <w:shd w:val="clear" w:color="auto" w:fill="auto"/>
          </w:tcPr>
          <w:p w14:paraId="74AB8B3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Contractor</w:t>
            </w:r>
            <w:r w:rsidRPr="0092038F">
              <w:rPr>
                <w:rFonts w:ascii="Arial" w:hAnsi="Arial" w:cs="Arial"/>
                <w:sz w:val="20"/>
                <w:szCs w:val="20"/>
              </w:rPr>
              <w:t>:</w:t>
            </w:r>
          </w:p>
        </w:tc>
        <w:tc>
          <w:tcPr>
            <w:tcW w:w="4114" w:type="dxa"/>
            <w:tcBorders>
              <w:bottom w:val="single" w:sz="4" w:space="0" w:color="D9D9D9" w:themeColor="background1" w:themeShade="D9"/>
            </w:tcBorders>
            <w:shd w:val="clear" w:color="auto" w:fill="auto"/>
          </w:tcPr>
          <w:p w14:paraId="7407A4A6" w14:textId="77777777" w:rsidR="003B72B8" w:rsidRPr="0092038F" w:rsidRDefault="003B72B8" w:rsidP="005960DF">
            <w:pPr>
              <w:spacing w:before="80" w:after="80" w:line="240" w:lineRule="auto"/>
              <w:rPr>
                <w:rFonts w:ascii="Arial" w:hAnsi="Arial" w:cs="Arial"/>
                <w:sz w:val="20"/>
                <w:szCs w:val="20"/>
              </w:rPr>
            </w:pPr>
          </w:p>
          <w:p w14:paraId="64446A0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ABN:</w:t>
            </w:r>
          </w:p>
        </w:tc>
      </w:tr>
      <w:tr w:rsidR="003B72B8" w:rsidRPr="0092038F" w14:paraId="2DC3364D" w14:textId="77777777" w:rsidTr="005960DF">
        <w:tc>
          <w:tcPr>
            <w:tcW w:w="706" w:type="dxa"/>
            <w:tcBorders>
              <w:top w:val="single" w:sz="4" w:space="0" w:color="D9D9D9" w:themeColor="background1" w:themeShade="D9"/>
            </w:tcBorders>
            <w:shd w:val="clear" w:color="auto" w:fill="auto"/>
          </w:tcPr>
          <w:p w14:paraId="4216F81F"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06399FA5"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6BAE435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Contractor's</w:t>
            </w:r>
            <w:r w:rsidRPr="0092038F">
              <w:rPr>
                <w:rFonts w:ascii="Arial" w:hAnsi="Arial" w:cs="Arial"/>
                <w:sz w:val="20"/>
                <w:szCs w:val="20"/>
              </w:rPr>
              <w:t xml:space="preserve"> address:</w:t>
            </w:r>
          </w:p>
        </w:tc>
        <w:tc>
          <w:tcPr>
            <w:tcW w:w="4114" w:type="dxa"/>
            <w:tcBorders>
              <w:top w:val="single" w:sz="4" w:space="0" w:color="D9D9D9" w:themeColor="background1" w:themeShade="D9"/>
            </w:tcBorders>
            <w:shd w:val="clear" w:color="auto" w:fill="auto"/>
          </w:tcPr>
          <w:p w14:paraId="175B89D4"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3F8F53A3" w14:textId="77777777" w:rsidTr="005960DF">
        <w:tc>
          <w:tcPr>
            <w:tcW w:w="706" w:type="dxa"/>
            <w:shd w:val="clear" w:color="auto" w:fill="auto"/>
          </w:tcPr>
          <w:p w14:paraId="3506E8DD"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w:t>
            </w:r>
          </w:p>
        </w:tc>
        <w:tc>
          <w:tcPr>
            <w:tcW w:w="1279" w:type="dxa"/>
          </w:tcPr>
          <w:p w14:paraId="6520254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 and 23</w:t>
            </w:r>
          </w:p>
        </w:tc>
        <w:tc>
          <w:tcPr>
            <w:tcW w:w="2977" w:type="dxa"/>
            <w:shd w:val="clear" w:color="auto" w:fill="auto"/>
          </w:tcPr>
          <w:p w14:paraId="1D43CB9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Superintendent</w:t>
            </w:r>
            <w:r w:rsidRPr="0092038F">
              <w:rPr>
                <w:rFonts w:ascii="Arial" w:hAnsi="Arial" w:cs="Arial"/>
                <w:sz w:val="20"/>
                <w:szCs w:val="20"/>
              </w:rPr>
              <w:t>:</w:t>
            </w:r>
          </w:p>
        </w:tc>
        <w:tc>
          <w:tcPr>
            <w:tcW w:w="4114" w:type="dxa"/>
            <w:shd w:val="clear" w:color="auto" w:fill="auto"/>
          </w:tcPr>
          <w:p w14:paraId="4CE67124"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56A4BD13" w14:textId="77777777" w:rsidTr="005960DF">
        <w:tc>
          <w:tcPr>
            <w:tcW w:w="706" w:type="dxa"/>
            <w:shd w:val="clear" w:color="auto" w:fill="auto"/>
          </w:tcPr>
          <w:p w14:paraId="78885AB8" w14:textId="77777777" w:rsidR="003B72B8" w:rsidRPr="0092038F" w:rsidRDefault="003B72B8" w:rsidP="005960DF">
            <w:pPr>
              <w:spacing w:before="80" w:after="80" w:line="240" w:lineRule="auto"/>
              <w:rPr>
                <w:rFonts w:ascii="Arial" w:hAnsi="Arial" w:cs="Arial"/>
                <w:sz w:val="20"/>
                <w:szCs w:val="20"/>
              </w:rPr>
            </w:pPr>
          </w:p>
        </w:tc>
        <w:tc>
          <w:tcPr>
            <w:tcW w:w="1279" w:type="dxa"/>
          </w:tcPr>
          <w:p w14:paraId="220D4220" w14:textId="77777777" w:rsidR="003B72B8" w:rsidRPr="0092038F" w:rsidRDefault="003B72B8" w:rsidP="005960DF">
            <w:pPr>
              <w:spacing w:before="80" w:after="80" w:line="240" w:lineRule="auto"/>
              <w:rPr>
                <w:rFonts w:ascii="Arial" w:hAnsi="Arial" w:cs="Arial"/>
                <w:sz w:val="20"/>
                <w:szCs w:val="20"/>
              </w:rPr>
            </w:pPr>
          </w:p>
        </w:tc>
        <w:tc>
          <w:tcPr>
            <w:tcW w:w="2977" w:type="dxa"/>
            <w:shd w:val="clear" w:color="auto" w:fill="auto"/>
          </w:tcPr>
          <w:p w14:paraId="71AE941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Superintendent's</w:t>
            </w:r>
            <w:r w:rsidRPr="0092038F">
              <w:rPr>
                <w:rFonts w:ascii="Arial" w:hAnsi="Arial" w:cs="Arial"/>
                <w:sz w:val="20"/>
                <w:szCs w:val="20"/>
              </w:rPr>
              <w:t xml:space="preserve"> address:</w:t>
            </w:r>
          </w:p>
        </w:tc>
        <w:tc>
          <w:tcPr>
            <w:tcW w:w="4114" w:type="dxa"/>
            <w:shd w:val="clear" w:color="auto" w:fill="auto"/>
          </w:tcPr>
          <w:p w14:paraId="51737D8F"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5A76D4BE" w14:textId="77777777" w:rsidTr="005960DF">
        <w:tc>
          <w:tcPr>
            <w:tcW w:w="706" w:type="dxa"/>
            <w:shd w:val="clear" w:color="auto" w:fill="auto"/>
          </w:tcPr>
          <w:p w14:paraId="08F671D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w:t>
            </w:r>
          </w:p>
        </w:tc>
        <w:tc>
          <w:tcPr>
            <w:tcW w:w="1279" w:type="dxa"/>
          </w:tcPr>
          <w:p w14:paraId="717A538B"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2.2</w:t>
            </w:r>
          </w:p>
        </w:tc>
        <w:tc>
          <w:tcPr>
            <w:tcW w:w="2977" w:type="dxa"/>
            <w:shd w:val="clear" w:color="auto" w:fill="auto"/>
          </w:tcPr>
          <w:p w14:paraId="7CE3E0C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State or territory:</w:t>
            </w:r>
          </w:p>
        </w:tc>
        <w:tc>
          <w:tcPr>
            <w:tcW w:w="4114" w:type="dxa"/>
            <w:shd w:val="clear" w:color="auto" w:fill="auto"/>
          </w:tcPr>
          <w:p w14:paraId="4D33E220"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7D3AD3AC" w14:textId="77777777" w:rsidTr="005960DF">
        <w:tc>
          <w:tcPr>
            <w:tcW w:w="706" w:type="dxa"/>
            <w:tcBorders>
              <w:bottom w:val="single" w:sz="4" w:space="0" w:color="808080" w:themeColor="background1" w:themeShade="80"/>
            </w:tcBorders>
            <w:shd w:val="clear" w:color="auto" w:fill="auto"/>
          </w:tcPr>
          <w:p w14:paraId="1BCC652D"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5</w:t>
            </w:r>
          </w:p>
        </w:tc>
        <w:tc>
          <w:tcPr>
            <w:tcW w:w="1279" w:type="dxa"/>
            <w:tcBorders>
              <w:bottom w:val="single" w:sz="4" w:space="0" w:color="808080" w:themeColor="background1" w:themeShade="80"/>
            </w:tcBorders>
          </w:tcPr>
          <w:p w14:paraId="0B52354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33</w:t>
            </w:r>
          </w:p>
        </w:tc>
        <w:tc>
          <w:tcPr>
            <w:tcW w:w="2977" w:type="dxa"/>
            <w:tcBorders>
              <w:bottom w:val="single" w:sz="4" w:space="0" w:color="808080" w:themeColor="background1" w:themeShade="80"/>
            </w:tcBorders>
            <w:shd w:val="clear" w:color="auto" w:fill="auto"/>
          </w:tcPr>
          <w:p w14:paraId="6BD1EA82" w14:textId="77777777" w:rsidR="003B72B8" w:rsidRPr="0092038F" w:rsidRDefault="003B72B8" w:rsidP="005960DF">
            <w:pPr>
              <w:spacing w:before="80" w:after="80" w:line="240" w:lineRule="auto"/>
              <w:rPr>
                <w:rFonts w:ascii="Arial" w:hAnsi="Arial" w:cs="Arial"/>
                <w:i/>
                <w:sz w:val="20"/>
                <w:szCs w:val="20"/>
              </w:rPr>
            </w:pPr>
            <w:r w:rsidRPr="0092038F">
              <w:rPr>
                <w:rFonts w:ascii="Arial" w:hAnsi="Arial" w:cs="Arial"/>
                <w:i/>
                <w:sz w:val="20"/>
                <w:szCs w:val="20"/>
              </w:rPr>
              <w:t>Date for practical completion</w:t>
            </w:r>
            <w:r w:rsidRPr="0092038F">
              <w:rPr>
                <w:rFonts w:ascii="Arial" w:hAnsi="Arial" w:cs="Arial"/>
                <w:sz w:val="20"/>
                <w:szCs w:val="20"/>
              </w:rPr>
              <w:t>:</w:t>
            </w:r>
          </w:p>
        </w:tc>
        <w:tc>
          <w:tcPr>
            <w:tcW w:w="4114" w:type="dxa"/>
            <w:tcBorders>
              <w:bottom w:val="single" w:sz="4" w:space="0" w:color="808080" w:themeColor="background1" w:themeShade="80"/>
            </w:tcBorders>
            <w:shd w:val="clear" w:color="auto" w:fill="auto"/>
          </w:tcPr>
          <w:p w14:paraId="6F1E6CA4"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518CD507" w14:textId="77777777" w:rsidTr="005960DF">
        <w:tc>
          <w:tcPr>
            <w:tcW w:w="706" w:type="dxa"/>
            <w:tcBorders>
              <w:bottom w:val="single" w:sz="4" w:space="0" w:color="D9D9D9" w:themeColor="background1" w:themeShade="D9"/>
            </w:tcBorders>
            <w:shd w:val="clear" w:color="auto" w:fill="auto"/>
          </w:tcPr>
          <w:p w14:paraId="54D776AD"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6</w:t>
            </w:r>
          </w:p>
        </w:tc>
        <w:tc>
          <w:tcPr>
            <w:tcW w:w="1279" w:type="dxa"/>
            <w:tcBorders>
              <w:bottom w:val="single" w:sz="4" w:space="0" w:color="D9D9D9" w:themeColor="background1" w:themeShade="D9"/>
            </w:tcBorders>
          </w:tcPr>
          <w:p w14:paraId="68F0BB2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5</w:t>
            </w:r>
          </w:p>
        </w:tc>
        <w:tc>
          <w:tcPr>
            <w:tcW w:w="2977" w:type="dxa"/>
            <w:tcBorders>
              <w:bottom w:val="single" w:sz="4" w:space="0" w:color="D9D9D9" w:themeColor="background1" w:themeShade="D9"/>
            </w:tcBorders>
            <w:shd w:val="clear" w:color="auto" w:fill="auto"/>
          </w:tcPr>
          <w:p w14:paraId="76491EC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Amount of </w:t>
            </w:r>
            <w:r w:rsidRPr="0092038F">
              <w:rPr>
                <w:rFonts w:ascii="Arial" w:hAnsi="Arial" w:cs="Arial"/>
                <w:i/>
                <w:sz w:val="20"/>
                <w:szCs w:val="20"/>
              </w:rPr>
              <w:t>security</w:t>
            </w:r>
            <w:r w:rsidRPr="0092038F">
              <w:rPr>
                <w:rFonts w:ascii="Arial" w:hAnsi="Arial" w:cs="Arial"/>
                <w:sz w:val="20"/>
                <w:szCs w:val="20"/>
              </w:rPr>
              <w:t>:</w:t>
            </w:r>
          </w:p>
        </w:tc>
        <w:tc>
          <w:tcPr>
            <w:tcW w:w="4114" w:type="dxa"/>
            <w:tcBorders>
              <w:bottom w:val="single" w:sz="4" w:space="0" w:color="D9D9D9" w:themeColor="background1" w:themeShade="D9"/>
            </w:tcBorders>
            <w:shd w:val="clear" w:color="auto" w:fill="auto"/>
          </w:tcPr>
          <w:p w14:paraId="6E2FE242" w14:textId="77777777" w:rsidR="003B72B8" w:rsidRPr="0092038F" w:rsidRDefault="003B72B8" w:rsidP="005960DF">
            <w:pPr>
              <w:spacing w:before="80" w:after="80" w:line="240" w:lineRule="auto"/>
              <w:rPr>
                <w:rFonts w:ascii="Arial" w:hAnsi="Arial" w:cs="Arial"/>
                <w:sz w:val="20"/>
                <w:szCs w:val="20"/>
              </w:rPr>
            </w:pPr>
          </w:p>
          <w:p w14:paraId="3E07EFF1"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(“Nil” applies if not filled in)</w:t>
            </w:r>
          </w:p>
        </w:tc>
      </w:tr>
      <w:tr w:rsidR="003B72B8" w:rsidRPr="0092038F" w14:paraId="5E0BA00A" w14:textId="77777777" w:rsidTr="005960DF">
        <w:tc>
          <w:tcPr>
            <w:tcW w:w="706" w:type="dxa"/>
            <w:tcBorders>
              <w:top w:val="single" w:sz="4" w:space="0" w:color="D9D9D9" w:themeColor="background1" w:themeShade="D9"/>
              <w:bottom w:val="single" w:sz="4" w:space="0" w:color="D9D9D9" w:themeColor="background1" w:themeShade="D9"/>
            </w:tcBorders>
            <w:shd w:val="clear" w:color="auto" w:fill="auto"/>
          </w:tcPr>
          <w:p w14:paraId="22D55DA3"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bottom w:val="single" w:sz="4" w:space="0" w:color="D9D9D9" w:themeColor="background1" w:themeShade="D9"/>
            </w:tcBorders>
          </w:tcPr>
          <w:p w14:paraId="6E7605DC"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bottom w:val="single" w:sz="4" w:space="0" w:color="D9D9D9" w:themeColor="background1" w:themeShade="D9"/>
            </w:tcBorders>
            <w:shd w:val="clear" w:color="auto" w:fill="auto"/>
          </w:tcPr>
          <w:p w14:paraId="40CBCC5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Form of </w:t>
            </w:r>
            <w:r w:rsidRPr="0092038F">
              <w:rPr>
                <w:rFonts w:ascii="Arial" w:hAnsi="Arial" w:cs="Arial"/>
                <w:i/>
                <w:sz w:val="20"/>
                <w:szCs w:val="20"/>
              </w:rPr>
              <w:t>security</w:t>
            </w:r>
            <w:r w:rsidRPr="0092038F">
              <w:rPr>
                <w:rFonts w:ascii="Arial" w:hAnsi="Arial" w:cs="Arial"/>
                <w:sz w:val="20"/>
                <w:szCs w:val="20"/>
              </w:rPr>
              <w:t>:</w:t>
            </w:r>
          </w:p>
        </w:tc>
        <w:tc>
          <w:tcPr>
            <w:tcW w:w="4114" w:type="dxa"/>
            <w:tcBorders>
              <w:top w:val="single" w:sz="4" w:space="0" w:color="D9D9D9" w:themeColor="background1" w:themeShade="D9"/>
              <w:bottom w:val="single" w:sz="4" w:space="0" w:color="D9D9D9" w:themeColor="background1" w:themeShade="D9"/>
            </w:tcBorders>
            <w:shd w:val="clear" w:color="auto" w:fill="auto"/>
          </w:tcPr>
          <w:p w14:paraId="656B3CE2"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19C134B4" w14:textId="77777777" w:rsidTr="005960DF">
        <w:tc>
          <w:tcPr>
            <w:tcW w:w="706" w:type="dxa"/>
            <w:tcBorders>
              <w:top w:val="single" w:sz="4" w:space="0" w:color="D9D9D9" w:themeColor="background1" w:themeShade="D9"/>
              <w:bottom w:val="single" w:sz="4" w:space="0" w:color="D9D9D9" w:themeColor="background1" w:themeShade="D9"/>
            </w:tcBorders>
            <w:shd w:val="clear" w:color="auto" w:fill="auto"/>
          </w:tcPr>
          <w:p w14:paraId="7F0775B9"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bottom w:val="single" w:sz="4" w:space="0" w:color="D9D9D9" w:themeColor="background1" w:themeShade="D9"/>
            </w:tcBorders>
          </w:tcPr>
          <w:p w14:paraId="5C3C2F18"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bottom w:val="single" w:sz="4" w:space="0" w:color="D9D9D9" w:themeColor="background1" w:themeShade="D9"/>
            </w:tcBorders>
            <w:shd w:val="clear" w:color="auto" w:fill="auto"/>
          </w:tcPr>
          <w:p w14:paraId="0BE7935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Amount or percentage of </w:t>
            </w:r>
            <w:r w:rsidRPr="0092038F">
              <w:rPr>
                <w:rFonts w:ascii="Arial" w:hAnsi="Arial" w:cs="Arial"/>
                <w:i/>
                <w:sz w:val="20"/>
                <w:szCs w:val="20"/>
              </w:rPr>
              <w:t>security</w:t>
            </w:r>
            <w:r w:rsidRPr="0092038F">
              <w:rPr>
                <w:rFonts w:ascii="Arial" w:hAnsi="Arial" w:cs="Arial"/>
                <w:sz w:val="20"/>
                <w:szCs w:val="20"/>
              </w:rPr>
              <w:t xml:space="preserve"> returned at </w:t>
            </w:r>
            <w:r w:rsidRPr="0092038F">
              <w:rPr>
                <w:rFonts w:ascii="Arial" w:hAnsi="Arial" w:cs="Arial"/>
                <w:i/>
                <w:sz w:val="20"/>
                <w:szCs w:val="20"/>
              </w:rPr>
              <w:t>practical completion.</w:t>
            </w:r>
          </w:p>
        </w:tc>
        <w:tc>
          <w:tcPr>
            <w:tcW w:w="4114" w:type="dxa"/>
            <w:tcBorders>
              <w:top w:val="single" w:sz="4" w:space="0" w:color="D9D9D9" w:themeColor="background1" w:themeShade="D9"/>
              <w:bottom w:val="single" w:sz="4" w:space="0" w:color="D9D9D9" w:themeColor="background1" w:themeShade="D9"/>
            </w:tcBorders>
            <w:shd w:val="clear" w:color="auto" w:fill="auto"/>
          </w:tcPr>
          <w:p w14:paraId="4E0C78D3" w14:textId="77777777" w:rsidR="003B72B8" w:rsidRPr="009D526B" w:rsidRDefault="003B72B8" w:rsidP="005960DF">
            <w:pPr>
              <w:spacing w:before="80" w:after="80" w:line="240" w:lineRule="auto"/>
              <w:rPr>
                <w:rFonts w:ascii="Arial" w:hAnsi="Arial" w:cs="Arial"/>
                <w:sz w:val="20"/>
                <w:szCs w:val="20"/>
              </w:rPr>
            </w:pPr>
          </w:p>
          <w:p w14:paraId="4F841908" w14:textId="77777777" w:rsidR="003B72B8" w:rsidRPr="0092038F" w:rsidRDefault="003B72B8" w:rsidP="005960DF">
            <w:pPr>
              <w:spacing w:before="240" w:after="80" w:line="240" w:lineRule="auto"/>
              <w:rPr>
                <w:rFonts w:ascii="Arial" w:hAnsi="Arial" w:cs="Arial"/>
                <w:sz w:val="20"/>
                <w:szCs w:val="20"/>
              </w:rPr>
            </w:pPr>
            <w:r w:rsidRPr="0092038F">
              <w:rPr>
                <w:rFonts w:ascii="Arial" w:hAnsi="Arial" w:cs="Arial"/>
                <w:sz w:val="20"/>
                <w:szCs w:val="20"/>
              </w:rPr>
              <w:t>(“50%” applies if not filled in)</w:t>
            </w:r>
          </w:p>
        </w:tc>
      </w:tr>
      <w:tr w:rsidR="003B72B8" w:rsidRPr="0092038F" w14:paraId="352FC89F" w14:textId="77777777" w:rsidTr="005960DF">
        <w:tc>
          <w:tcPr>
            <w:tcW w:w="706" w:type="dxa"/>
            <w:tcBorders>
              <w:top w:val="single" w:sz="4" w:space="0" w:color="D9D9D9" w:themeColor="background1" w:themeShade="D9"/>
              <w:bottom w:val="single" w:sz="4" w:space="0" w:color="808080" w:themeColor="background1" w:themeShade="80"/>
            </w:tcBorders>
            <w:shd w:val="clear" w:color="auto" w:fill="auto"/>
          </w:tcPr>
          <w:p w14:paraId="240FAD57"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bottom w:val="single" w:sz="4" w:space="0" w:color="808080" w:themeColor="background1" w:themeShade="80"/>
            </w:tcBorders>
          </w:tcPr>
          <w:p w14:paraId="0879B52E"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bottom w:val="single" w:sz="4" w:space="0" w:color="808080" w:themeColor="background1" w:themeShade="80"/>
            </w:tcBorders>
            <w:shd w:val="clear" w:color="auto" w:fill="auto"/>
          </w:tcPr>
          <w:p w14:paraId="40285FA1"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Period after the date of </w:t>
            </w:r>
            <w:r w:rsidRPr="0092038F">
              <w:rPr>
                <w:rFonts w:ascii="Arial" w:hAnsi="Arial" w:cs="Arial"/>
                <w:i/>
                <w:sz w:val="20"/>
                <w:szCs w:val="20"/>
              </w:rPr>
              <w:t>practical completion</w:t>
            </w:r>
            <w:r w:rsidRPr="0092038F">
              <w:rPr>
                <w:rFonts w:ascii="Arial" w:hAnsi="Arial" w:cs="Arial"/>
                <w:sz w:val="20"/>
                <w:szCs w:val="20"/>
              </w:rPr>
              <w:t xml:space="preserve"> for the whole of the </w:t>
            </w:r>
            <w:r w:rsidRPr="00F4002A">
              <w:rPr>
                <w:rFonts w:ascii="Arial" w:hAnsi="Arial" w:cs="Arial"/>
                <w:i/>
                <w:sz w:val="20"/>
                <w:szCs w:val="20"/>
              </w:rPr>
              <w:t>Works</w:t>
            </w:r>
            <w:r w:rsidRPr="0092038F">
              <w:rPr>
                <w:rFonts w:ascii="Arial" w:hAnsi="Arial" w:cs="Arial"/>
                <w:sz w:val="20"/>
                <w:szCs w:val="20"/>
              </w:rPr>
              <w:t xml:space="preserve"> for return of remaining </w:t>
            </w:r>
            <w:r w:rsidRPr="0092038F">
              <w:rPr>
                <w:rFonts w:ascii="Arial" w:hAnsi="Arial" w:cs="Arial"/>
                <w:i/>
                <w:sz w:val="20"/>
                <w:szCs w:val="20"/>
              </w:rPr>
              <w:t>security</w:t>
            </w:r>
            <w:r w:rsidRPr="0092038F">
              <w:rPr>
                <w:rFonts w:ascii="Arial" w:hAnsi="Arial" w:cs="Arial"/>
                <w:sz w:val="20"/>
                <w:szCs w:val="20"/>
              </w:rPr>
              <w:t>:</w:t>
            </w:r>
          </w:p>
        </w:tc>
        <w:tc>
          <w:tcPr>
            <w:tcW w:w="4114" w:type="dxa"/>
            <w:tcBorders>
              <w:top w:val="single" w:sz="4" w:space="0" w:color="D9D9D9" w:themeColor="background1" w:themeShade="D9"/>
              <w:bottom w:val="single" w:sz="4" w:space="0" w:color="808080" w:themeColor="background1" w:themeShade="80"/>
            </w:tcBorders>
            <w:shd w:val="clear" w:color="auto" w:fill="auto"/>
          </w:tcPr>
          <w:p w14:paraId="67E98CFC" w14:textId="77777777" w:rsidR="003B72B8" w:rsidRPr="0092038F" w:rsidRDefault="003B72B8" w:rsidP="005960DF">
            <w:pPr>
              <w:spacing w:before="80" w:after="80" w:line="240" w:lineRule="auto"/>
              <w:rPr>
                <w:rFonts w:ascii="Arial" w:hAnsi="Arial" w:cs="Arial"/>
                <w:sz w:val="20"/>
                <w:szCs w:val="20"/>
              </w:rPr>
            </w:pPr>
          </w:p>
          <w:p w14:paraId="05D2962A" w14:textId="77777777" w:rsidR="003B72B8" w:rsidRPr="0092038F" w:rsidRDefault="003B72B8" w:rsidP="005960DF">
            <w:pPr>
              <w:spacing w:before="80" w:after="80" w:line="240" w:lineRule="auto"/>
              <w:rPr>
                <w:rFonts w:ascii="Arial" w:hAnsi="Arial" w:cs="Arial"/>
                <w:sz w:val="20"/>
                <w:szCs w:val="20"/>
              </w:rPr>
            </w:pPr>
          </w:p>
          <w:p w14:paraId="7AD76AF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(“12 months” applies if not filled in)</w:t>
            </w:r>
          </w:p>
        </w:tc>
      </w:tr>
      <w:tr w:rsidR="003B72B8" w:rsidRPr="0092038F" w14:paraId="320458B4" w14:textId="77777777" w:rsidTr="005960DF">
        <w:tc>
          <w:tcPr>
            <w:tcW w:w="706" w:type="dxa"/>
            <w:tcBorders>
              <w:bottom w:val="single" w:sz="4" w:space="0" w:color="BFBFBF" w:themeColor="background1" w:themeShade="BF"/>
            </w:tcBorders>
            <w:shd w:val="clear" w:color="auto" w:fill="auto"/>
          </w:tcPr>
          <w:p w14:paraId="0530407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7</w:t>
            </w:r>
          </w:p>
        </w:tc>
        <w:tc>
          <w:tcPr>
            <w:tcW w:w="1279" w:type="dxa"/>
            <w:tcBorders>
              <w:bottom w:val="single" w:sz="4" w:space="0" w:color="BFBFBF" w:themeColor="background1" w:themeShade="BF"/>
            </w:tcBorders>
          </w:tcPr>
          <w:p w14:paraId="27262B1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6.1</w:t>
            </w:r>
          </w:p>
        </w:tc>
        <w:tc>
          <w:tcPr>
            <w:tcW w:w="2977" w:type="dxa"/>
            <w:tcBorders>
              <w:bottom w:val="single" w:sz="4" w:space="0" w:color="BFBFBF" w:themeColor="background1" w:themeShade="BF"/>
            </w:tcBorders>
            <w:shd w:val="clear" w:color="auto" w:fill="auto"/>
          </w:tcPr>
          <w:p w14:paraId="7E4FCF9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The </w:t>
            </w:r>
            <w:r w:rsidRPr="0092038F">
              <w:rPr>
                <w:rFonts w:ascii="Arial" w:hAnsi="Arial" w:cs="Arial"/>
                <w:i/>
                <w:sz w:val="20"/>
                <w:szCs w:val="20"/>
              </w:rPr>
              <w:t>Contract documents</w:t>
            </w:r>
            <w:r w:rsidRPr="0092038F">
              <w:rPr>
                <w:rFonts w:ascii="Arial" w:hAnsi="Arial" w:cs="Arial"/>
                <w:sz w:val="20"/>
                <w:szCs w:val="20"/>
              </w:rPr>
              <w:t xml:space="preserve"> are:</w:t>
            </w:r>
          </w:p>
        </w:tc>
        <w:tc>
          <w:tcPr>
            <w:tcW w:w="4114" w:type="dxa"/>
            <w:tcBorders>
              <w:bottom w:val="single" w:sz="4" w:space="0" w:color="BFBFBF" w:themeColor="background1" w:themeShade="BF"/>
            </w:tcBorders>
            <w:shd w:val="clear" w:color="auto" w:fill="auto"/>
          </w:tcPr>
          <w:p w14:paraId="56DCDE6D" w14:textId="77777777" w:rsidR="003B72B8" w:rsidRDefault="003B72B8" w:rsidP="005960DF">
            <w:pPr>
              <w:spacing w:before="80" w:after="80" w:line="240" w:lineRule="auto"/>
              <w:rPr>
                <w:rFonts w:ascii="Arial" w:hAnsi="Arial" w:cs="Arial"/>
                <w:sz w:val="20"/>
                <w:szCs w:val="20"/>
              </w:rPr>
            </w:pPr>
          </w:p>
          <w:p w14:paraId="724DE984"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0147B6F8" w14:textId="77777777" w:rsidTr="005960DF">
        <w:tc>
          <w:tcPr>
            <w:tcW w:w="706" w:type="dxa"/>
            <w:tcBorders>
              <w:top w:val="single" w:sz="4" w:space="0" w:color="BFBFBF" w:themeColor="background1" w:themeShade="BF"/>
            </w:tcBorders>
            <w:shd w:val="clear" w:color="auto" w:fill="auto"/>
          </w:tcPr>
          <w:p w14:paraId="6BCBACA8"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BFBFBF" w:themeColor="background1" w:themeShade="BF"/>
            </w:tcBorders>
          </w:tcPr>
          <w:p w14:paraId="7FAB9CD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6.2</w:t>
            </w:r>
          </w:p>
        </w:tc>
        <w:tc>
          <w:tcPr>
            <w:tcW w:w="2977" w:type="dxa"/>
            <w:tcBorders>
              <w:top w:val="single" w:sz="4" w:space="0" w:color="BFBFBF" w:themeColor="background1" w:themeShade="BF"/>
            </w:tcBorders>
            <w:shd w:val="clear" w:color="auto" w:fill="auto"/>
          </w:tcPr>
          <w:p w14:paraId="75ADE9F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Is a formal instrument of agreement required?</w:t>
            </w:r>
          </w:p>
        </w:tc>
        <w:tc>
          <w:tcPr>
            <w:tcW w:w="4114" w:type="dxa"/>
            <w:tcBorders>
              <w:top w:val="single" w:sz="4" w:space="0" w:color="BFBFBF" w:themeColor="background1" w:themeShade="BF"/>
            </w:tcBorders>
            <w:shd w:val="clear" w:color="auto" w:fill="auto"/>
          </w:tcPr>
          <w:p w14:paraId="2BF538D7" w14:textId="77777777" w:rsidR="003B72B8" w:rsidRPr="0092038F" w:rsidRDefault="003B72B8" w:rsidP="005960DF">
            <w:pPr>
              <w:spacing w:before="80" w:after="80" w:line="240" w:lineRule="auto"/>
              <w:rPr>
                <w:rFonts w:ascii="Arial" w:hAnsi="Arial" w:cs="Arial"/>
                <w:sz w:val="20"/>
                <w:szCs w:val="20"/>
              </w:rPr>
            </w:pPr>
          </w:p>
          <w:p w14:paraId="79926C0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(“No” applies if not filled in)</w:t>
            </w:r>
          </w:p>
        </w:tc>
      </w:tr>
      <w:tr w:rsidR="003B72B8" w:rsidRPr="0092038F" w14:paraId="2618EFBA" w14:textId="77777777" w:rsidTr="005960DF">
        <w:tc>
          <w:tcPr>
            <w:tcW w:w="706" w:type="dxa"/>
            <w:tcBorders>
              <w:bottom w:val="single" w:sz="4" w:space="0" w:color="D9D9D9" w:themeColor="background1" w:themeShade="D9"/>
            </w:tcBorders>
            <w:shd w:val="clear" w:color="auto" w:fill="auto"/>
          </w:tcPr>
          <w:p w14:paraId="3742FAF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8</w:t>
            </w:r>
          </w:p>
        </w:tc>
        <w:tc>
          <w:tcPr>
            <w:tcW w:w="1279" w:type="dxa"/>
            <w:tcBorders>
              <w:bottom w:val="single" w:sz="4" w:space="0" w:color="D9D9D9" w:themeColor="background1" w:themeShade="D9"/>
            </w:tcBorders>
          </w:tcPr>
          <w:p w14:paraId="1FA2E2C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9.2</w:t>
            </w:r>
          </w:p>
        </w:tc>
        <w:tc>
          <w:tcPr>
            <w:tcW w:w="2977" w:type="dxa"/>
            <w:tcBorders>
              <w:bottom w:val="single" w:sz="4" w:space="0" w:color="D9D9D9" w:themeColor="background1" w:themeShade="D9"/>
            </w:tcBorders>
            <w:shd w:val="clear" w:color="auto" w:fill="auto"/>
          </w:tcPr>
          <w:p w14:paraId="46E198D8"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Is any of the work to be undertaken by a novated </w:t>
            </w:r>
            <w:r w:rsidRPr="00F4002A">
              <w:rPr>
                <w:rFonts w:ascii="Arial" w:hAnsi="Arial" w:cs="Arial"/>
                <w:i/>
                <w:sz w:val="20"/>
                <w:szCs w:val="20"/>
              </w:rPr>
              <w:t>subcontractor</w:t>
            </w:r>
            <w:r w:rsidRPr="0092038F">
              <w:rPr>
                <w:rFonts w:ascii="Arial" w:hAnsi="Arial" w:cs="Arial"/>
                <w:sz w:val="20"/>
                <w:szCs w:val="20"/>
              </w:rPr>
              <w:t>?</w:t>
            </w:r>
          </w:p>
        </w:tc>
        <w:tc>
          <w:tcPr>
            <w:tcW w:w="4114" w:type="dxa"/>
            <w:tcBorders>
              <w:bottom w:val="single" w:sz="4" w:space="0" w:color="D9D9D9" w:themeColor="background1" w:themeShade="D9"/>
            </w:tcBorders>
            <w:shd w:val="clear" w:color="auto" w:fill="auto"/>
          </w:tcPr>
          <w:p w14:paraId="57B1800B" w14:textId="77777777" w:rsidR="003B72B8" w:rsidRDefault="003B72B8" w:rsidP="005960DF">
            <w:pPr>
              <w:spacing w:before="80" w:after="80" w:line="240" w:lineRule="auto"/>
              <w:rPr>
                <w:rFonts w:ascii="Arial" w:hAnsi="Arial" w:cs="Arial"/>
                <w:sz w:val="20"/>
                <w:szCs w:val="20"/>
              </w:rPr>
            </w:pPr>
          </w:p>
          <w:p w14:paraId="4F89FD36" w14:textId="77777777" w:rsidR="003B72B8" w:rsidRPr="0092038F" w:rsidRDefault="003B72B8" w:rsidP="005960DF">
            <w:pPr>
              <w:spacing w:before="80" w:after="80" w:line="240" w:lineRule="auto"/>
              <w:rPr>
                <w:rFonts w:ascii="Arial" w:hAnsi="Arial" w:cs="Arial"/>
                <w:sz w:val="20"/>
                <w:szCs w:val="20"/>
              </w:rPr>
            </w:pPr>
          </w:p>
          <w:p w14:paraId="7BC3EAF0" w14:textId="77777777" w:rsidR="003B72B8" w:rsidRPr="0092038F" w:rsidRDefault="003B72B8" w:rsidP="005960DF">
            <w:pPr>
              <w:spacing w:before="80" w:after="80" w:line="240" w:lineRule="auto"/>
              <w:rPr>
                <w:rFonts w:ascii="Arial" w:hAnsi="Arial" w:cs="Arial"/>
                <w:b/>
                <w:sz w:val="20"/>
                <w:szCs w:val="20"/>
              </w:rPr>
            </w:pPr>
            <w:r w:rsidRPr="0092038F">
              <w:rPr>
                <w:rFonts w:ascii="Arial" w:hAnsi="Arial" w:cs="Arial"/>
                <w:sz w:val="20"/>
                <w:szCs w:val="20"/>
              </w:rPr>
              <w:t>(“No” applies if not filled in)</w:t>
            </w:r>
          </w:p>
        </w:tc>
      </w:tr>
      <w:tr w:rsidR="003B72B8" w:rsidRPr="0092038F" w14:paraId="71523E63" w14:textId="77777777" w:rsidTr="005960DF">
        <w:tc>
          <w:tcPr>
            <w:tcW w:w="706" w:type="dxa"/>
            <w:tcBorders>
              <w:top w:val="single" w:sz="4" w:space="0" w:color="D9D9D9" w:themeColor="background1" w:themeShade="D9"/>
            </w:tcBorders>
            <w:shd w:val="clear" w:color="auto" w:fill="auto"/>
          </w:tcPr>
          <w:p w14:paraId="25B173D6"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23B5943D"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0804A42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If yes, the extent of work to be novated and the subcontractor:</w:t>
            </w:r>
          </w:p>
        </w:tc>
        <w:tc>
          <w:tcPr>
            <w:tcW w:w="4114" w:type="dxa"/>
            <w:tcBorders>
              <w:top w:val="single" w:sz="4" w:space="0" w:color="D9D9D9" w:themeColor="background1" w:themeShade="D9"/>
            </w:tcBorders>
            <w:shd w:val="clear" w:color="auto" w:fill="auto"/>
          </w:tcPr>
          <w:p w14:paraId="351B3F25"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3CB24A4F" w14:textId="77777777" w:rsidTr="005960DF">
        <w:tc>
          <w:tcPr>
            <w:tcW w:w="706" w:type="dxa"/>
            <w:shd w:val="clear" w:color="auto" w:fill="auto"/>
          </w:tcPr>
          <w:p w14:paraId="7B3054E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9</w:t>
            </w:r>
          </w:p>
        </w:tc>
        <w:tc>
          <w:tcPr>
            <w:tcW w:w="1279" w:type="dxa"/>
          </w:tcPr>
          <w:p w14:paraId="0835DBF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12.1</w:t>
            </w:r>
          </w:p>
        </w:tc>
        <w:tc>
          <w:tcPr>
            <w:tcW w:w="2977" w:type="dxa"/>
            <w:shd w:val="clear" w:color="auto" w:fill="auto"/>
          </w:tcPr>
          <w:p w14:paraId="15454A0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Reliance information</w:t>
            </w:r>
            <w:r w:rsidRPr="0092038F">
              <w:rPr>
                <w:rFonts w:ascii="Arial" w:hAnsi="Arial" w:cs="Arial"/>
                <w:i/>
                <w:sz w:val="20"/>
                <w:szCs w:val="20"/>
              </w:rPr>
              <w:br/>
              <w:t>(</w:t>
            </w:r>
            <w:r w:rsidRPr="0092038F">
              <w:rPr>
                <w:rFonts w:ascii="Arial" w:hAnsi="Arial" w:cs="Arial"/>
                <w:sz w:val="20"/>
                <w:szCs w:val="20"/>
              </w:rPr>
              <w:t>Documents not guaranteed for completeness):</w:t>
            </w:r>
          </w:p>
        </w:tc>
        <w:tc>
          <w:tcPr>
            <w:tcW w:w="4114" w:type="dxa"/>
            <w:shd w:val="clear" w:color="auto" w:fill="auto"/>
          </w:tcPr>
          <w:p w14:paraId="1E36F06D"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1A0EDC14" w14:textId="77777777" w:rsidTr="005960DF">
        <w:tc>
          <w:tcPr>
            <w:tcW w:w="706" w:type="dxa"/>
            <w:shd w:val="clear" w:color="auto" w:fill="auto"/>
          </w:tcPr>
          <w:p w14:paraId="1ED981D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10</w:t>
            </w:r>
          </w:p>
        </w:tc>
        <w:tc>
          <w:tcPr>
            <w:tcW w:w="1279" w:type="dxa"/>
          </w:tcPr>
          <w:p w14:paraId="195686A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12.1</w:t>
            </w:r>
          </w:p>
        </w:tc>
        <w:tc>
          <w:tcPr>
            <w:tcW w:w="2977" w:type="dxa"/>
            <w:shd w:val="clear" w:color="auto" w:fill="auto"/>
          </w:tcPr>
          <w:p w14:paraId="27783F9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Non-reliance information</w:t>
            </w:r>
            <w:r w:rsidRPr="0092038F">
              <w:rPr>
                <w:rFonts w:ascii="Arial" w:hAnsi="Arial" w:cs="Arial"/>
                <w:i/>
                <w:sz w:val="20"/>
                <w:szCs w:val="20"/>
              </w:rPr>
              <w:br/>
            </w:r>
            <w:r w:rsidRPr="0092038F">
              <w:rPr>
                <w:rFonts w:ascii="Arial" w:hAnsi="Arial" w:cs="Arial"/>
                <w:sz w:val="20"/>
                <w:szCs w:val="20"/>
              </w:rPr>
              <w:t>(Documents not guaranteed for accuracy, quality or completeness):</w:t>
            </w:r>
          </w:p>
        </w:tc>
        <w:tc>
          <w:tcPr>
            <w:tcW w:w="4114" w:type="dxa"/>
            <w:shd w:val="clear" w:color="auto" w:fill="auto"/>
          </w:tcPr>
          <w:p w14:paraId="4B2D0B14"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000981D9" w14:textId="77777777" w:rsidTr="005960DF">
        <w:tc>
          <w:tcPr>
            <w:tcW w:w="706" w:type="dxa"/>
            <w:tcBorders>
              <w:bottom w:val="single" w:sz="4" w:space="0" w:color="D9D9D9" w:themeColor="background1" w:themeShade="D9"/>
            </w:tcBorders>
            <w:shd w:val="clear" w:color="auto" w:fill="auto"/>
          </w:tcPr>
          <w:p w14:paraId="471DAEA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lastRenderedPageBreak/>
              <w:t>11</w:t>
            </w:r>
          </w:p>
        </w:tc>
        <w:tc>
          <w:tcPr>
            <w:tcW w:w="1279" w:type="dxa"/>
            <w:tcBorders>
              <w:bottom w:val="single" w:sz="4" w:space="0" w:color="D9D9D9" w:themeColor="background1" w:themeShade="D9"/>
            </w:tcBorders>
          </w:tcPr>
          <w:p w14:paraId="58C1154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12.3</w:t>
            </w:r>
          </w:p>
        </w:tc>
        <w:tc>
          <w:tcPr>
            <w:tcW w:w="2977" w:type="dxa"/>
            <w:tcBorders>
              <w:bottom w:val="single" w:sz="4" w:space="0" w:color="D9D9D9" w:themeColor="background1" w:themeShade="D9"/>
            </w:tcBorders>
            <w:shd w:val="clear" w:color="auto" w:fill="auto"/>
          </w:tcPr>
          <w:p w14:paraId="025A26E1"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Are there any </w:t>
            </w:r>
            <w:r w:rsidRPr="0092038F">
              <w:rPr>
                <w:rFonts w:ascii="Arial" w:hAnsi="Arial" w:cs="Arial"/>
                <w:i/>
                <w:sz w:val="20"/>
                <w:szCs w:val="20"/>
              </w:rPr>
              <w:t>latent conditions</w:t>
            </w:r>
            <w:r w:rsidRPr="0092038F">
              <w:rPr>
                <w:rFonts w:ascii="Arial" w:hAnsi="Arial" w:cs="Arial"/>
                <w:sz w:val="20"/>
                <w:szCs w:val="20"/>
              </w:rPr>
              <w:t xml:space="preserve"> for which the </w:t>
            </w:r>
            <w:r w:rsidRPr="0092038F">
              <w:rPr>
                <w:rFonts w:ascii="Arial" w:hAnsi="Arial" w:cs="Arial"/>
                <w:i/>
                <w:sz w:val="20"/>
                <w:szCs w:val="20"/>
              </w:rPr>
              <w:t>Contractor</w:t>
            </w:r>
            <w:r w:rsidRPr="0092038F">
              <w:rPr>
                <w:rFonts w:ascii="Arial" w:hAnsi="Arial" w:cs="Arial"/>
                <w:sz w:val="20"/>
                <w:szCs w:val="20"/>
              </w:rPr>
              <w:t xml:space="preserve"> has no entitlement to additional costs?</w:t>
            </w:r>
          </w:p>
        </w:tc>
        <w:tc>
          <w:tcPr>
            <w:tcW w:w="4114" w:type="dxa"/>
            <w:tcBorders>
              <w:bottom w:val="single" w:sz="4" w:space="0" w:color="D9D9D9" w:themeColor="background1" w:themeShade="D9"/>
            </w:tcBorders>
            <w:shd w:val="clear" w:color="auto" w:fill="auto"/>
          </w:tcPr>
          <w:p w14:paraId="5792304C" w14:textId="77777777" w:rsidR="003B72B8" w:rsidRPr="0092038F" w:rsidRDefault="003B72B8" w:rsidP="005960DF">
            <w:pPr>
              <w:spacing w:before="80" w:after="80" w:line="240" w:lineRule="auto"/>
              <w:rPr>
                <w:rFonts w:ascii="Arial" w:hAnsi="Arial" w:cs="Arial"/>
                <w:sz w:val="20"/>
                <w:szCs w:val="20"/>
              </w:rPr>
            </w:pPr>
          </w:p>
          <w:p w14:paraId="1E53B40C" w14:textId="77777777" w:rsidR="003B72B8" w:rsidRPr="0092038F" w:rsidRDefault="003B72B8" w:rsidP="005960DF">
            <w:pPr>
              <w:spacing w:before="80" w:after="80" w:line="240" w:lineRule="auto"/>
              <w:rPr>
                <w:rFonts w:ascii="Arial" w:hAnsi="Arial" w:cs="Arial"/>
                <w:sz w:val="20"/>
                <w:szCs w:val="20"/>
              </w:rPr>
            </w:pPr>
          </w:p>
          <w:p w14:paraId="0C2EF21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(“No” applies if not filled in)</w:t>
            </w:r>
          </w:p>
        </w:tc>
      </w:tr>
      <w:tr w:rsidR="003B72B8" w:rsidRPr="0092038F" w14:paraId="36BFAFD7" w14:textId="77777777" w:rsidTr="005960DF">
        <w:tc>
          <w:tcPr>
            <w:tcW w:w="706" w:type="dxa"/>
            <w:tcBorders>
              <w:top w:val="single" w:sz="4" w:space="0" w:color="D9D9D9" w:themeColor="background1" w:themeShade="D9"/>
            </w:tcBorders>
            <w:shd w:val="clear" w:color="auto" w:fill="auto"/>
          </w:tcPr>
          <w:p w14:paraId="07C70521"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791C654E"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5167502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If yes, the </w:t>
            </w:r>
            <w:r w:rsidRPr="0092038F">
              <w:rPr>
                <w:rFonts w:ascii="Arial" w:hAnsi="Arial" w:cs="Arial"/>
                <w:i/>
                <w:sz w:val="20"/>
                <w:szCs w:val="20"/>
              </w:rPr>
              <w:t>latent conditions</w:t>
            </w:r>
            <w:r w:rsidRPr="0092038F">
              <w:rPr>
                <w:rFonts w:ascii="Arial" w:hAnsi="Arial" w:cs="Arial"/>
                <w:sz w:val="20"/>
                <w:szCs w:val="20"/>
              </w:rPr>
              <w:t xml:space="preserve"> for which the </w:t>
            </w:r>
            <w:r w:rsidRPr="0092038F">
              <w:rPr>
                <w:rFonts w:ascii="Arial" w:hAnsi="Arial" w:cs="Arial"/>
                <w:i/>
                <w:sz w:val="20"/>
                <w:szCs w:val="20"/>
              </w:rPr>
              <w:t>Contractor</w:t>
            </w:r>
            <w:r w:rsidRPr="0092038F">
              <w:rPr>
                <w:rFonts w:ascii="Arial" w:hAnsi="Arial" w:cs="Arial"/>
                <w:sz w:val="20"/>
                <w:szCs w:val="20"/>
              </w:rPr>
              <w:t xml:space="preserve"> has no entitlement to additional costs are:</w:t>
            </w:r>
          </w:p>
        </w:tc>
        <w:tc>
          <w:tcPr>
            <w:tcW w:w="4114" w:type="dxa"/>
            <w:tcBorders>
              <w:top w:val="single" w:sz="4" w:space="0" w:color="D9D9D9" w:themeColor="background1" w:themeShade="D9"/>
            </w:tcBorders>
            <w:shd w:val="clear" w:color="auto" w:fill="auto"/>
          </w:tcPr>
          <w:p w14:paraId="037B92E9"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4E9DB2EC" w14:textId="77777777" w:rsidTr="005960DF">
        <w:tc>
          <w:tcPr>
            <w:tcW w:w="706" w:type="dxa"/>
            <w:tcBorders>
              <w:bottom w:val="single" w:sz="4" w:space="0" w:color="D9D9D9" w:themeColor="background1" w:themeShade="D9"/>
            </w:tcBorders>
            <w:shd w:val="clear" w:color="auto" w:fill="auto"/>
          </w:tcPr>
          <w:p w14:paraId="72C9919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12</w:t>
            </w:r>
          </w:p>
        </w:tc>
        <w:tc>
          <w:tcPr>
            <w:tcW w:w="1279" w:type="dxa"/>
            <w:tcBorders>
              <w:bottom w:val="single" w:sz="4" w:space="0" w:color="D9D9D9" w:themeColor="background1" w:themeShade="D9"/>
            </w:tcBorders>
          </w:tcPr>
          <w:p w14:paraId="39E40AF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14</w:t>
            </w:r>
          </w:p>
        </w:tc>
        <w:tc>
          <w:tcPr>
            <w:tcW w:w="2977" w:type="dxa"/>
            <w:tcBorders>
              <w:bottom w:val="single" w:sz="4" w:space="0" w:color="D9D9D9" w:themeColor="background1" w:themeShade="D9"/>
            </w:tcBorders>
            <w:shd w:val="clear" w:color="auto" w:fill="auto"/>
          </w:tcPr>
          <w:p w14:paraId="7C850116" w14:textId="77777777" w:rsidR="003B72B8" w:rsidRPr="0092038F" w:rsidRDefault="003B72B8" w:rsidP="005960DF">
            <w:pPr>
              <w:spacing w:before="80" w:after="80" w:line="240" w:lineRule="auto"/>
              <w:rPr>
                <w:rFonts w:ascii="Arial" w:hAnsi="Arial" w:cs="Arial"/>
                <w:sz w:val="20"/>
                <w:szCs w:val="20"/>
              </w:rPr>
            </w:pPr>
            <w:bookmarkStart w:id="0" w:name="_Hlk503521329"/>
            <w:r w:rsidRPr="0092038F">
              <w:rPr>
                <w:rFonts w:ascii="Arial" w:hAnsi="Arial" w:cs="Arial"/>
                <w:sz w:val="20"/>
                <w:szCs w:val="20"/>
              </w:rPr>
              <w:t>The</w:t>
            </w:r>
            <w:r w:rsidRPr="0092038F">
              <w:rPr>
                <w:rFonts w:ascii="Arial" w:hAnsi="Arial" w:cs="Arial"/>
                <w:i/>
                <w:sz w:val="20"/>
                <w:szCs w:val="20"/>
              </w:rPr>
              <w:t xml:space="preserve"> Statutory requirements</w:t>
            </w:r>
            <w:bookmarkEnd w:id="0"/>
            <w:r w:rsidRPr="0092038F">
              <w:rPr>
                <w:rFonts w:ascii="Arial" w:hAnsi="Arial" w:cs="Arial"/>
                <w:sz w:val="20"/>
                <w:szCs w:val="20"/>
              </w:rPr>
              <w:t xml:space="preserve"> to be satisfied by or on behalf of the </w:t>
            </w:r>
            <w:r w:rsidRPr="0092038F">
              <w:rPr>
                <w:rFonts w:ascii="Arial" w:hAnsi="Arial" w:cs="Arial"/>
                <w:i/>
                <w:sz w:val="20"/>
                <w:szCs w:val="20"/>
              </w:rPr>
              <w:t>Principal</w:t>
            </w:r>
            <w:r w:rsidRPr="0092038F">
              <w:rPr>
                <w:rFonts w:ascii="Arial" w:hAnsi="Arial" w:cs="Arial"/>
                <w:sz w:val="20"/>
                <w:szCs w:val="20"/>
              </w:rPr>
              <w:t>:</w:t>
            </w:r>
          </w:p>
        </w:tc>
        <w:tc>
          <w:tcPr>
            <w:tcW w:w="4114" w:type="dxa"/>
            <w:tcBorders>
              <w:bottom w:val="single" w:sz="4" w:space="0" w:color="D9D9D9" w:themeColor="background1" w:themeShade="D9"/>
            </w:tcBorders>
            <w:shd w:val="clear" w:color="auto" w:fill="auto"/>
          </w:tcPr>
          <w:p w14:paraId="1587B004" w14:textId="77777777" w:rsidR="003B72B8" w:rsidRDefault="003B72B8" w:rsidP="005960DF">
            <w:pPr>
              <w:spacing w:before="240" w:after="80" w:line="240" w:lineRule="auto"/>
              <w:rPr>
                <w:rFonts w:ascii="Arial" w:hAnsi="Arial" w:cs="Arial"/>
                <w:sz w:val="20"/>
                <w:szCs w:val="20"/>
              </w:rPr>
            </w:pPr>
          </w:p>
          <w:p w14:paraId="11784938" w14:textId="77777777" w:rsidR="003B72B8" w:rsidRPr="0092038F" w:rsidRDefault="003B72B8" w:rsidP="005960DF">
            <w:pPr>
              <w:spacing w:before="240" w:after="80" w:line="240" w:lineRule="auto"/>
              <w:rPr>
                <w:rFonts w:ascii="Arial" w:hAnsi="Arial" w:cs="Arial"/>
                <w:sz w:val="20"/>
                <w:szCs w:val="20"/>
              </w:rPr>
            </w:pPr>
            <w:r w:rsidRPr="0092038F">
              <w:rPr>
                <w:rFonts w:ascii="Arial" w:hAnsi="Arial" w:cs="Arial"/>
                <w:sz w:val="20"/>
                <w:szCs w:val="20"/>
              </w:rPr>
              <w:t>(“None” applies if not filled in)</w:t>
            </w:r>
          </w:p>
        </w:tc>
      </w:tr>
      <w:tr w:rsidR="003B72B8" w:rsidRPr="0092038F" w14:paraId="0EA56652" w14:textId="77777777" w:rsidTr="005960DF">
        <w:tc>
          <w:tcPr>
            <w:tcW w:w="706" w:type="dxa"/>
            <w:tcBorders>
              <w:top w:val="single" w:sz="4" w:space="0" w:color="D9D9D9" w:themeColor="background1" w:themeShade="D9"/>
              <w:bottom w:val="single" w:sz="4" w:space="0" w:color="808080" w:themeColor="background1" w:themeShade="80"/>
            </w:tcBorders>
            <w:shd w:val="clear" w:color="auto" w:fill="auto"/>
          </w:tcPr>
          <w:p w14:paraId="12E5EFD0"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bottom w:val="single" w:sz="4" w:space="0" w:color="808080" w:themeColor="background1" w:themeShade="80"/>
            </w:tcBorders>
          </w:tcPr>
          <w:p w14:paraId="1A2DBD81"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bottom w:val="single" w:sz="4" w:space="0" w:color="808080" w:themeColor="background1" w:themeShade="80"/>
            </w:tcBorders>
            <w:shd w:val="clear" w:color="auto" w:fill="auto"/>
          </w:tcPr>
          <w:p w14:paraId="67CBC78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Fees and charges paid by the Principal:</w:t>
            </w:r>
          </w:p>
        </w:tc>
        <w:tc>
          <w:tcPr>
            <w:tcW w:w="4114" w:type="dxa"/>
            <w:tcBorders>
              <w:top w:val="single" w:sz="4" w:space="0" w:color="D9D9D9" w:themeColor="background1" w:themeShade="D9"/>
              <w:bottom w:val="single" w:sz="4" w:space="0" w:color="808080" w:themeColor="background1" w:themeShade="80"/>
            </w:tcBorders>
            <w:shd w:val="clear" w:color="auto" w:fill="auto"/>
          </w:tcPr>
          <w:p w14:paraId="0FB20200" w14:textId="77777777" w:rsidR="003B72B8" w:rsidRPr="0092038F" w:rsidRDefault="003B72B8" w:rsidP="005960DF">
            <w:pPr>
              <w:spacing w:before="80" w:after="80" w:line="240" w:lineRule="auto"/>
              <w:rPr>
                <w:rFonts w:ascii="Arial" w:hAnsi="Arial" w:cs="Arial"/>
                <w:sz w:val="20"/>
                <w:szCs w:val="20"/>
              </w:rPr>
            </w:pPr>
          </w:p>
          <w:p w14:paraId="3B0374D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(“None” applies if not filled in)</w:t>
            </w:r>
          </w:p>
        </w:tc>
      </w:tr>
      <w:tr w:rsidR="003B72B8" w:rsidRPr="0092038F" w14:paraId="4999A148" w14:textId="77777777" w:rsidTr="005960DF">
        <w:tc>
          <w:tcPr>
            <w:tcW w:w="706" w:type="dxa"/>
            <w:tcBorders>
              <w:bottom w:val="single" w:sz="4" w:space="0" w:color="808080" w:themeColor="background1" w:themeShade="80"/>
            </w:tcBorders>
            <w:shd w:val="clear" w:color="auto" w:fill="auto"/>
          </w:tcPr>
          <w:p w14:paraId="7A531CF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13</w:t>
            </w:r>
          </w:p>
        </w:tc>
        <w:tc>
          <w:tcPr>
            <w:tcW w:w="1279" w:type="dxa"/>
            <w:tcBorders>
              <w:bottom w:val="single" w:sz="4" w:space="0" w:color="808080" w:themeColor="background1" w:themeShade="80"/>
            </w:tcBorders>
          </w:tcPr>
          <w:p w14:paraId="618A62D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15</w:t>
            </w:r>
          </w:p>
        </w:tc>
        <w:tc>
          <w:tcPr>
            <w:tcW w:w="2977" w:type="dxa"/>
            <w:tcBorders>
              <w:bottom w:val="single" w:sz="4" w:space="0" w:color="808080" w:themeColor="background1" w:themeShade="80"/>
            </w:tcBorders>
            <w:shd w:val="clear" w:color="auto" w:fill="auto"/>
          </w:tcPr>
          <w:p w14:paraId="14FF379D"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Is the </w:t>
            </w:r>
            <w:r w:rsidRPr="0092038F">
              <w:rPr>
                <w:rFonts w:ascii="Arial" w:hAnsi="Arial" w:cs="Arial"/>
                <w:i/>
                <w:sz w:val="20"/>
                <w:szCs w:val="20"/>
              </w:rPr>
              <w:t>Contractor</w:t>
            </w:r>
            <w:r w:rsidRPr="0092038F">
              <w:rPr>
                <w:rFonts w:ascii="Arial" w:hAnsi="Arial" w:cs="Arial"/>
                <w:sz w:val="20"/>
                <w:szCs w:val="20"/>
              </w:rPr>
              <w:t xml:space="preserve"> appointed as principal contractor? </w:t>
            </w:r>
          </w:p>
        </w:tc>
        <w:tc>
          <w:tcPr>
            <w:tcW w:w="4114" w:type="dxa"/>
            <w:tcBorders>
              <w:bottom w:val="single" w:sz="4" w:space="0" w:color="808080" w:themeColor="background1" w:themeShade="80"/>
            </w:tcBorders>
            <w:shd w:val="clear" w:color="auto" w:fill="auto"/>
          </w:tcPr>
          <w:p w14:paraId="1E054386" w14:textId="77777777" w:rsidR="003B72B8" w:rsidRPr="0092038F" w:rsidRDefault="003B72B8" w:rsidP="005960DF">
            <w:pPr>
              <w:spacing w:before="80" w:after="80" w:line="240" w:lineRule="auto"/>
              <w:rPr>
                <w:rFonts w:ascii="Arial" w:hAnsi="Arial" w:cs="Arial"/>
                <w:sz w:val="20"/>
                <w:szCs w:val="20"/>
              </w:rPr>
            </w:pPr>
          </w:p>
          <w:p w14:paraId="4AFC3C1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(“Yes” applies if not filled in)</w:t>
            </w:r>
          </w:p>
        </w:tc>
      </w:tr>
      <w:tr w:rsidR="003B72B8" w:rsidRPr="0092038F" w14:paraId="77DEDE77" w14:textId="77777777" w:rsidTr="005960DF">
        <w:tc>
          <w:tcPr>
            <w:tcW w:w="706" w:type="dxa"/>
            <w:tcBorders>
              <w:bottom w:val="single" w:sz="4" w:space="0" w:color="808080" w:themeColor="background1" w:themeShade="80"/>
            </w:tcBorders>
            <w:shd w:val="clear" w:color="auto" w:fill="auto"/>
          </w:tcPr>
          <w:p w14:paraId="25CD351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14</w:t>
            </w:r>
          </w:p>
        </w:tc>
        <w:tc>
          <w:tcPr>
            <w:tcW w:w="1279" w:type="dxa"/>
            <w:tcBorders>
              <w:bottom w:val="single" w:sz="4" w:space="0" w:color="808080" w:themeColor="background1" w:themeShade="80"/>
            </w:tcBorders>
          </w:tcPr>
          <w:p w14:paraId="4C7A05A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18 and 19</w:t>
            </w:r>
          </w:p>
        </w:tc>
        <w:tc>
          <w:tcPr>
            <w:tcW w:w="2977" w:type="dxa"/>
            <w:tcBorders>
              <w:bottom w:val="single" w:sz="4" w:space="0" w:color="808080" w:themeColor="background1" w:themeShade="80"/>
            </w:tcBorders>
            <w:shd w:val="clear" w:color="auto" w:fill="auto"/>
          </w:tcPr>
          <w:p w14:paraId="003792C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Responsibility for effecting a </w:t>
            </w:r>
            <w:r w:rsidRPr="00F4002A">
              <w:rPr>
                <w:rFonts w:ascii="Arial" w:hAnsi="Arial" w:cs="Arial"/>
                <w:i/>
                <w:sz w:val="20"/>
                <w:szCs w:val="20"/>
              </w:rPr>
              <w:t>Works</w:t>
            </w:r>
            <w:r w:rsidRPr="0092038F">
              <w:rPr>
                <w:rFonts w:ascii="Arial" w:hAnsi="Arial" w:cs="Arial"/>
                <w:sz w:val="20"/>
                <w:szCs w:val="20"/>
              </w:rPr>
              <w:t xml:space="preserve"> policy of insurance:</w:t>
            </w:r>
          </w:p>
        </w:tc>
        <w:tc>
          <w:tcPr>
            <w:tcW w:w="4114" w:type="dxa"/>
            <w:tcBorders>
              <w:bottom w:val="single" w:sz="4" w:space="0" w:color="808080" w:themeColor="background1" w:themeShade="80"/>
            </w:tcBorders>
            <w:shd w:val="clear" w:color="auto" w:fill="auto"/>
          </w:tcPr>
          <w:p w14:paraId="6F070EEB" w14:textId="77777777" w:rsidR="003B72B8" w:rsidRPr="0092038F" w:rsidRDefault="003B72B8" w:rsidP="005960DF">
            <w:pPr>
              <w:spacing w:before="80" w:after="80" w:line="240" w:lineRule="auto"/>
              <w:rPr>
                <w:rFonts w:ascii="Arial" w:hAnsi="Arial" w:cs="Arial"/>
                <w:sz w:val="20"/>
                <w:szCs w:val="20"/>
              </w:rPr>
            </w:pPr>
          </w:p>
          <w:p w14:paraId="7CD44EC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(“Contractor” applies if not filled in)</w:t>
            </w:r>
          </w:p>
        </w:tc>
      </w:tr>
      <w:tr w:rsidR="003B72B8" w:rsidRPr="0092038F" w14:paraId="363953DC" w14:textId="77777777" w:rsidTr="005960DF">
        <w:tc>
          <w:tcPr>
            <w:tcW w:w="706" w:type="dxa"/>
            <w:tcBorders>
              <w:bottom w:val="single" w:sz="4" w:space="0" w:color="808080" w:themeColor="background1" w:themeShade="80"/>
            </w:tcBorders>
            <w:shd w:val="clear" w:color="auto" w:fill="auto"/>
          </w:tcPr>
          <w:p w14:paraId="3C0961A8"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15</w:t>
            </w:r>
          </w:p>
        </w:tc>
        <w:tc>
          <w:tcPr>
            <w:tcW w:w="1279" w:type="dxa"/>
            <w:tcBorders>
              <w:bottom w:val="single" w:sz="4" w:space="0" w:color="808080" w:themeColor="background1" w:themeShade="80"/>
            </w:tcBorders>
          </w:tcPr>
          <w:p w14:paraId="4EF44F8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18 and 19</w:t>
            </w:r>
          </w:p>
        </w:tc>
        <w:tc>
          <w:tcPr>
            <w:tcW w:w="2977" w:type="dxa"/>
            <w:tcBorders>
              <w:bottom w:val="single" w:sz="4" w:space="0" w:color="808080" w:themeColor="background1" w:themeShade="80"/>
            </w:tcBorders>
            <w:shd w:val="clear" w:color="auto" w:fill="auto"/>
          </w:tcPr>
          <w:p w14:paraId="0D9CFF8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Responsibility for effecting a public liability policy of insurance:</w:t>
            </w:r>
          </w:p>
        </w:tc>
        <w:tc>
          <w:tcPr>
            <w:tcW w:w="4114" w:type="dxa"/>
            <w:tcBorders>
              <w:bottom w:val="single" w:sz="4" w:space="0" w:color="808080" w:themeColor="background1" w:themeShade="80"/>
            </w:tcBorders>
            <w:shd w:val="clear" w:color="auto" w:fill="auto"/>
          </w:tcPr>
          <w:p w14:paraId="5B0300E8" w14:textId="77777777" w:rsidR="003B72B8" w:rsidRDefault="003B72B8" w:rsidP="005960DF">
            <w:pPr>
              <w:spacing w:before="80" w:after="80" w:line="240" w:lineRule="auto"/>
              <w:rPr>
                <w:rFonts w:ascii="Arial" w:hAnsi="Arial" w:cs="Arial"/>
                <w:sz w:val="20"/>
                <w:szCs w:val="20"/>
              </w:rPr>
            </w:pPr>
          </w:p>
          <w:p w14:paraId="1D46A697" w14:textId="77777777" w:rsidR="003B72B8" w:rsidRPr="0092038F" w:rsidRDefault="003B72B8" w:rsidP="005960DF">
            <w:pPr>
              <w:spacing w:before="80" w:after="80" w:line="240" w:lineRule="auto"/>
              <w:rPr>
                <w:rFonts w:ascii="Arial" w:hAnsi="Arial" w:cs="Arial"/>
                <w:sz w:val="20"/>
                <w:szCs w:val="20"/>
              </w:rPr>
            </w:pPr>
          </w:p>
          <w:p w14:paraId="3A71AE5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(“Contractor” applies if not filled in)</w:t>
            </w:r>
          </w:p>
        </w:tc>
      </w:tr>
      <w:tr w:rsidR="003B72B8" w:rsidRPr="0092038F" w14:paraId="33F20B43" w14:textId="77777777" w:rsidTr="005960DF">
        <w:tc>
          <w:tcPr>
            <w:tcW w:w="706" w:type="dxa"/>
            <w:tcBorders>
              <w:bottom w:val="single" w:sz="4" w:space="0" w:color="808080" w:themeColor="background1" w:themeShade="80"/>
            </w:tcBorders>
            <w:shd w:val="clear" w:color="auto" w:fill="auto"/>
          </w:tcPr>
          <w:p w14:paraId="5052F11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16</w:t>
            </w:r>
          </w:p>
        </w:tc>
        <w:tc>
          <w:tcPr>
            <w:tcW w:w="1279" w:type="dxa"/>
            <w:tcBorders>
              <w:bottom w:val="single" w:sz="4" w:space="0" w:color="808080" w:themeColor="background1" w:themeShade="80"/>
            </w:tcBorders>
          </w:tcPr>
          <w:p w14:paraId="18F8EFB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18</w:t>
            </w:r>
          </w:p>
        </w:tc>
        <w:tc>
          <w:tcPr>
            <w:tcW w:w="2977" w:type="dxa"/>
            <w:tcBorders>
              <w:bottom w:val="single" w:sz="4" w:space="0" w:color="808080" w:themeColor="background1" w:themeShade="80"/>
            </w:tcBorders>
            <w:shd w:val="clear" w:color="auto" w:fill="auto"/>
          </w:tcPr>
          <w:p w14:paraId="2110A42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Reference or hyperlink to obtain the </w:t>
            </w:r>
            <w:r w:rsidRPr="0092038F">
              <w:rPr>
                <w:rFonts w:ascii="Arial" w:hAnsi="Arial" w:cs="Arial"/>
                <w:i/>
                <w:sz w:val="20"/>
                <w:szCs w:val="20"/>
              </w:rPr>
              <w:t>Principal</w:t>
            </w:r>
            <w:r w:rsidRPr="0092038F">
              <w:rPr>
                <w:rFonts w:ascii="Arial" w:hAnsi="Arial" w:cs="Arial"/>
                <w:sz w:val="20"/>
                <w:szCs w:val="20"/>
              </w:rPr>
              <w:t xml:space="preserve"> Arranged Insurance Works Policy (if applicable):</w:t>
            </w:r>
          </w:p>
        </w:tc>
        <w:tc>
          <w:tcPr>
            <w:tcW w:w="4114" w:type="dxa"/>
            <w:tcBorders>
              <w:bottom w:val="single" w:sz="4" w:space="0" w:color="808080" w:themeColor="background1" w:themeShade="80"/>
            </w:tcBorders>
            <w:shd w:val="clear" w:color="auto" w:fill="auto"/>
          </w:tcPr>
          <w:p w14:paraId="16757ABB"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0E631B67" w14:textId="77777777" w:rsidTr="005960DF">
        <w:tc>
          <w:tcPr>
            <w:tcW w:w="706" w:type="dxa"/>
            <w:tcBorders>
              <w:top w:val="single" w:sz="4" w:space="0" w:color="808080" w:themeColor="background1" w:themeShade="80"/>
              <w:bottom w:val="single" w:sz="4" w:space="0" w:color="808080" w:themeColor="background1" w:themeShade="80"/>
            </w:tcBorders>
            <w:shd w:val="clear" w:color="auto" w:fill="auto"/>
          </w:tcPr>
          <w:p w14:paraId="67A6CD1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17</w:t>
            </w:r>
          </w:p>
        </w:tc>
        <w:tc>
          <w:tcPr>
            <w:tcW w:w="1279" w:type="dxa"/>
            <w:tcBorders>
              <w:top w:val="single" w:sz="4" w:space="0" w:color="808080" w:themeColor="background1" w:themeShade="80"/>
              <w:bottom w:val="single" w:sz="4" w:space="0" w:color="808080" w:themeColor="background1" w:themeShade="80"/>
            </w:tcBorders>
          </w:tcPr>
          <w:p w14:paraId="0516338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19</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3FC3DC3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Minimum amount of Contractor’s Public Liability insurance (if applicable):</w:t>
            </w:r>
          </w:p>
        </w:tc>
        <w:tc>
          <w:tcPr>
            <w:tcW w:w="4114" w:type="dxa"/>
            <w:tcBorders>
              <w:top w:val="single" w:sz="4" w:space="0" w:color="808080" w:themeColor="background1" w:themeShade="80"/>
              <w:bottom w:val="single" w:sz="4" w:space="0" w:color="808080" w:themeColor="background1" w:themeShade="80"/>
            </w:tcBorders>
            <w:shd w:val="clear" w:color="auto" w:fill="auto"/>
          </w:tcPr>
          <w:p w14:paraId="57E52FAE"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35ECBE8E" w14:textId="77777777" w:rsidTr="005960DF">
        <w:tc>
          <w:tcPr>
            <w:tcW w:w="706" w:type="dxa"/>
            <w:tcBorders>
              <w:top w:val="single" w:sz="4" w:space="0" w:color="808080" w:themeColor="background1" w:themeShade="80"/>
              <w:bottom w:val="single" w:sz="4" w:space="0" w:color="D9D9D9" w:themeColor="background1" w:themeShade="D9"/>
            </w:tcBorders>
            <w:shd w:val="clear" w:color="auto" w:fill="auto"/>
          </w:tcPr>
          <w:p w14:paraId="0B1EF53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18</w:t>
            </w:r>
          </w:p>
        </w:tc>
        <w:tc>
          <w:tcPr>
            <w:tcW w:w="1279" w:type="dxa"/>
            <w:tcBorders>
              <w:top w:val="single" w:sz="4" w:space="0" w:color="808080" w:themeColor="background1" w:themeShade="80"/>
              <w:bottom w:val="single" w:sz="4" w:space="0" w:color="D9D9D9" w:themeColor="background1" w:themeShade="D9"/>
            </w:tcBorders>
          </w:tcPr>
          <w:p w14:paraId="3DB12A2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20</w:t>
            </w:r>
          </w:p>
        </w:tc>
        <w:tc>
          <w:tcPr>
            <w:tcW w:w="2977" w:type="dxa"/>
            <w:tcBorders>
              <w:top w:val="single" w:sz="4" w:space="0" w:color="808080" w:themeColor="background1" w:themeShade="80"/>
              <w:bottom w:val="single" w:sz="4" w:space="0" w:color="D9D9D9" w:themeColor="background1" w:themeShade="D9"/>
            </w:tcBorders>
            <w:shd w:val="clear" w:color="auto" w:fill="auto"/>
          </w:tcPr>
          <w:p w14:paraId="50ABBDDD"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Is the </w:t>
            </w:r>
            <w:r w:rsidRPr="0092038F">
              <w:rPr>
                <w:rFonts w:ascii="Arial" w:hAnsi="Arial" w:cs="Arial"/>
                <w:i/>
                <w:sz w:val="20"/>
                <w:szCs w:val="20"/>
              </w:rPr>
              <w:t>Contractor</w:t>
            </w:r>
            <w:r w:rsidRPr="0092038F">
              <w:rPr>
                <w:rFonts w:ascii="Arial" w:hAnsi="Arial" w:cs="Arial"/>
                <w:sz w:val="20"/>
                <w:szCs w:val="20"/>
              </w:rPr>
              <w:t xml:space="preserve"> required to take out Professional Indemnity Insurance for the design of </w:t>
            </w:r>
            <w:r w:rsidRPr="0092038F">
              <w:rPr>
                <w:rFonts w:ascii="Arial" w:hAnsi="Arial" w:cs="Arial"/>
                <w:i/>
                <w:sz w:val="20"/>
                <w:szCs w:val="20"/>
              </w:rPr>
              <w:t>temporary Works</w:t>
            </w:r>
            <w:r w:rsidRPr="0092038F">
              <w:rPr>
                <w:rFonts w:ascii="Arial" w:hAnsi="Arial" w:cs="Arial"/>
                <w:sz w:val="20"/>
                <w:szCs w:val="20"/>
              </w:rPr>
              <w:t>?</w:t>
            </w:r>
          </w:p>
        </w:tc>
        <w:tc>
          <w:tcPr>
            <w:tcW w:w="4114" w:type="dxa"/>
            <w:tcBorders>
              <w:top w:val="single" w:sz="4" w:space="0" w:color="808080" w:themeColor="background1" w:themeShade="80"/>
              <w:bottom w:val="single" w:sz="4" w:space="0" w:color="D9D9D9" w:themeColor="background1" w:themeShade="D9"/>
            </w:tcBorders>
            <w:shd w:val="clear" w:color="auto" w:fill="auto"/>
          </w:tcPr>
          <w:p w14:paraId="679FA5FE" w14:textId="77777777" w:rsidR="003B72B8" w:rsidRPr="0092038F" w:rsidRDefault="003B72B8" w:rsidP="005960DF">
            <w:pPr>
              <w:spacing w:before="80" w:after="80" w:line="240" w:lineRule="auto"/>
              <w:rPr>
                <w:rFonts w:ascii="Arial" w:hAnsi="Arial" w:cs="Arial"/>
                <w:sz w:val="20"/>
                <w:szCs w:val="20"/>
              </w:rPr>
            </w:pPr>
          </w:p>
          <w:p w14:paraId="72AFF1E3" w14:textId="77777777" w:rsidR="003B72B8" w:rsidRPr="0092038F" w:rsidRDefault="003B72B8" w:rsidP="005960DF">
            <w:pPr>
              <w:spacing w:before="80" w:after="80" w:line="240" w:lineRule="auto"/>
              <w:rPr>
                <w:rFonts w:ascii="Arial" w:hAnsi="Arial" w:cs="Arial"/>
                <w:sz w:val="20"/>
                <w:szCs w:val="20"/>
              </w:rPr>
            </w:pPr>
          </w:p>
          <w:p w14:paraId="62DF91E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(“No” applies if not filled in)</w:t>
            </w:r>
          </w:p>
        </w:tc>
      </w:tr>
      <w:tr w:rsidR="003B72B8" w:rsidRPr="0092038F" w14:paraId="6DE4F84B" w14:textId="77777777" w:rsidTr="005960DF">
        <w:tc>
          <w:tcPr>
            <w:tcW w:w="706" w:type="dxa"/>
            <w:tcBorders>
              <w:top w:val="single" w:sz="4" w:space="0" w:color="D9D9D9" w:themeColor="background1" w:themeShade="D9"/>
            </w:tcBorders>
            <w:shd w:val="clear" w:color="auto" w:fill="auto"/>
          </w:tcPr>
          <w:p w14:paraId="5657288C"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68BB705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20</w:t>
            </w:r>
          </w:p>
        </w:tc>
        <w:tc>
          <w:tcPr>
            <w:tcW w:w="2977" w:type="dxa"/>
            <w:tcBorders>
              <w:top w:val="single" w:sz="4" w:space="0" w:color="D9D9D9" w:themeColor="background1" w:themeShade="D9"/>
            </w:tcBorders>
            <w:shd w:val="clear" w:color="auto" w:fill="auto"/>
          </w:tcPr>
          <w:p w14:paraId="79D12ED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If yes, the Professional Indemnity Insurance must be for not less than:</w:t>
            </w:r>
          </w:p>
        </w:tc>
        <w:tc>
          <w:tcPr>
            <w:tcW w:w="4114" w:type="dxa"/>
            <w:tcBorders>
              <w:top w:val="single" w:sz="4" w:space="0" w:color="D9D9D9" w:themeColor="background1" w:themeShade="D9"/>
            </w:tcBorders>
            <w:shd w:val="clear" w:color="auto" w:fill="auto"/>
          </w:tcPr>
          <w:p w14:paraId="68FDDBC5"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242B839A" w14:textId="77777777" w:rsidTr="005960DF">
        <w:tc>
          <w:tcPr>
            <w:tcW w:w="706" w:type="dxa"/>
            <w:tcBorders>
              <w:bottom w:val="single" w:sz="4" w:space="0" w:color="D9D9D9" w:themeColor="background1" w:themeShade="D9"/>
            </w:tcBorders>
            <w:shd w:val="clear" w:color="auto" w:fill="auto"/>
          </w:tcPr>
          <w:p w14:paraId="04164C6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19</w:t>
            </w:r>
          </w:p>
        </w:tc>
        <w:tc>
          <w:tcPr>
            <w:tcW w:w="1279" w:type="dxa"/>
            <w:tcBorders>
              <w:bottom w:val="single" w:sz="4" w:space="0" w:color="D9D9D9" w:themeColor="background1" w:themeShade="D9"/>
            </w:tcBorders>
          </w:tcPr>
          <w:p w14:paraId="667D1E3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27.1</w:t>
            </w:r>
          </w:p>
        </w:tc>
        <w:tc>
          <w:tcPr>
            <w:tcW w:w="2977" w:type="dxa"/>
            <w:tcBorders>
              <w:bottom w:val="single" w:sz="4" w:space="0" w:color="D9D9D9" w:themeColor="background1" w:themeShade="D9"/>
            </w:tcBorders>
            <w:shd w:val="clear" w:color="auto" w:fill="auto"/>
          </w:tcPr>
          <w:p w14:paraId="68FE3E2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Time for giving possession of </w:t>
            </w:r>
            <w:r w:rsidRPr="0092038F">
              <w:rPr>
                <w:rFonts w:ascii="Arial" w:hAnsi="Arial" w:cs="Arial"/>
                <w:i/>
                <w:sz w:val="20"/>
                <w:szCs w:val="20"/>
              </w:rPr>
              <w:t>site</w:t>
            </w:r>
            <w:r w:rsidRPr="0092038F">
              <w:rPr>
                <w:rFonts w:ascii="Arial" w:hAnsi="Arial" w:cs="Arial"/>
                <w:sz w:val="20"/>
                <w:szCs w:val="20"/>
              </w:rPr>
              <w:t>:</w:t>
            </w:r>
            <w:r w:rsidRPr="0092038F">
              <w:rPr>
                <w:rFonts w:ascii="Arial" w:hAnsi="Arial" w:cs="Arial"/>
                <w:sz w:val="20"/>
                <w:szCs w:val="20"/>
              </w:rPr>
              <w:br/>
            </w:r>
          </w:p>
        </w:tc>
        <w:tc>
          <w:tcPr>
            <w:tcW w:w="4114" w:type="dxa"/>
            <w:tcBorders>
              <w:bottom w:val="single" w:sz="4" w:space="0" w:color="D9D9D9" w:themeColor="background1" w:themeShade="D9"/>
            </w:tcBorders>
            <w:shd w:val="clear" w:color="auto" w:fill="auto"/>
          </w:tcPr>
          <w:p w14:paraId="7CA2AA17" w14:textId="77777777" w:rsidR="003B72B8" w:rsidRPr="0092038F" w:rsidRDefault="003B72B8" w:rsidP="005960DF">
            <w:pPr>
              <w:spacing w:before="80" w:after="80" w:line="240" w:lineRule="auto"/>
              <w:rPr>
                <w:rFonts w:ascii="Arial" w:hAnsi="Arial" w:cs="Arial"/>
                <w:sz w:val="20"/>
                <w:szCs w:val="20"/>
              </w:rPr>
            </w:pPr>
          </w:p>
          <w:p w14:paraId="07642B58" w14:textId="77777777" w:rsidR="003B72B8" w:rsidRPr="0092038F" w:rsidRDefault="003B72B8" w:rsidP="005960DF">
            <w:pPr>
              <w:spacing w:before="80" w:after="80" w:line="240" w:lineRule="auto"/>
              <w:rPr>
                <w:rFonts w:ascii="Arial" w:hAnsi="Arial" w:cs="Arial"/>
                <w:sz w:val="20"/>
                <w:szCs w:val="20"/>
              </w:rPr>
            </w:pPr>
          </w:p>
          <w:p w14:paraId="28DF9388"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(If nothing stated, 10 </w:t>
            </w:r>
            <w:r w:rsidRPr="0092038F">
              <w:rPr>
                <w:rStyle w:val="EItalic"/>
                <w:rFonts w:ascii="Arial" w:hAnsi="Arial" w:cs="Arial"/>
                <w:sz w:val="20"/>
                <w:szCs w:val="20"/>
              </w:rPr>
              <w:t>business days</w:t>
            </w:r>
            <w:r w:rsidRPr="0092038F">
              <w:rPr>
                <w:rFonts w:ascii="Arial" w:hAnsi="Arial" w:cs="Arial"/>
                <w:sz w:val="20"/>
                <w:szCs w:val="20"/>
              </w:rPr>
              <w:t>)</w:t>
            </w:r>
          </w:p>
        </w:tc>
      </w:tr>
      <w:tr w:rsidR="003B72B8" w:rsidRPr="0092038F" w14:paraId="130D87F9" w14:textId="77777777" w:rsidTr="005960DF">
        <w:tc>
          <w:tcPr>
            <w:tcW w:w="706" w:type="dxa"/>
            <w:tcBorders>
              <w:top w:val="single" w:sz="4" w:space="0" w:color="D9D9D9" w:themeColor="background1" w:themeShade="D9"/>
            </w:tcBorders>
            <w:shd w:val="clear" w:color="auto" w:fill="auto"/>
          </w:tcPr>
          <w:p w14:paraId="34647174"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0C614610"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0AC97BE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Maximum delay in the </w:t>
            </w:r>
            <w:r w:rsidRPr="0092038F">
              <w:rPr>
                <w:rFonts w:ascii="Arial" w:hAnsi="Arial" w:cs="Arial"/>
                <w:i/>
                <w:sz w:val="20"/>
                <w:szCs w:val="20"/>
              </w:rPr>
              <w:t>Principal</w:t>
            </w:r>
            <w:r w:rsidRPr="0092038F">
              <w:rPr>
                <w:rFonts w:ascii="Arial" w:hAnsi="Arial" w:cs="Arial"/>
                <w:sz w:val="20"/>
                <w:szCs w:val="20"/>
              </w:rPr>
              <w:t xml:space="preserve"> giving possession of</w:t>
            </w:r>
            <w:r>
              <w:rPr>
                <w:rFonts w:ascii="Arial" w:hAnsi="Arial" w:cs="Arial"/>
                <w:sz w:val="20"/>
                <w:szCs w:val="20"/>
              </w:rPr>
              <w:t> </w:t>
            </w:r>
            <w:r w:rsidRPr="0092038F">
              <w:rPr>
                <w:rFonts w:ascii="Arial" w:hAnsi="Arial" w:cs="Arial"/>
                <w:sz w:val="20"/>
                <w:szCs w:val="20"/>
              </w:rPr>
              <w:t>site:</w:t>
            </w:r>
          </w:p>
        </w:tc>
        <w:tc>
          <w:tcPr>
            <w:tcW w:w="4114" w:type="dxa"/>
            <w:tcBorders>
              <w:top w:val="single" w:sz="4" w:space="0" w:color="D9D9D9" w:themeColor="background1" w:themeShade="D9"/>
            </w:tcBorders>
            <w:shd w:val="clear" w:color="auto" w:fill="auto"/>
          </w:tcPr>
          <w:p w14:paraId="6EA30736" w14:textId="77777777" w:rsidR="003B72B8" w:rsidRDefault="003B72B8" w:rsidP="005960DF">
            <w:pPr>
              <w:spacing w:before="80" w:after="80" w:line="240" w:lineRule="auto"/>
              <w:rPr>
                <w:rFonts w:ascii="Arial" w:hAnsi="Arial" w:cs="Arial"/>
                <w:sz w:val="20"/>
                <w:szCs w:val="20"/>
              </w:rPr>
            </w:pPr>
          </w:p>
          <w:p w14:paraId="7F588897" w14:textId="77777777" w:rsidR="003B72B8" w:rsidRPr="0092038F" w:rsidRDefault="003B72B8" w:rsidP="005960DF">
            <w:pPr>
              <w:spacing w:before="80" w:after="80" w:line="240" w:lineRule="auto"/>
              <w:rPr>
                <w:rFonts w:ascii="Arial" w:hAnsi="Arial" w:cs="Arial"/>
                <w:sz w:val="20"/>
                <w:szCs w:val="20"/>
              </w:rPr>
            </w:pPr>
          </w:p>
          <w:p w14:paraId="027D114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(If nothing stated, within 90 </w:t>
            </w:r>
            <w:r w:rsidRPr="0092038F">
              <w:rPr>
                <w:rStyle w:val="EItalic"/>
                <w:rFonts w:ascii="Arial" w:hAnsi="Arial" w:cs="Arial"/>
                <w:sz w:val="20"/>
                <w:szCs w:val="20"/>
              </w:rPr>
              <w:t>business days</w:t>
            </w:r>
            <w:r w:rsidRPr="0092038F">
              <w:rPr>
                <w:rFonts w:ascii="Arial" w:hAnsi="Arial" w:cs="Arial"/>
                <w:sz w:val="20"/>
                <w:szCs w:val="20"/>
              </w:rPr>
              <w:t>)</w:t>
            </w:r>
          </w:p>
        </w:tc>
      </w:tr>
      <w:tr w:rsidR="003B72B8" w:rsidRPr="0092038F" w14:paraId="4130E09D" w14:textId="77777777" w:rsidTr="005960DF">
        <w:tc>
          <w:tcPr>
            <w:tcW w:w="706" w:type="dxa"/>
            <w:shd w:val="clear" w:color="auto" w:fill="auto"/>
          </w:tcPr>
          <w:p w14:paraId="09261C8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lastRenderedPageBreak/>
              <w:t>20</w:t>
            </w:r>
          </w:p>
        </w:tc>
        <w:tc>
          <w:tcPr>
            <w:tcW w:w="1279" w:type="dxa"/>
          </w:tcPr>
          <w:p w14:paraId="16201818"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30.6</w:t>
            </w:r>
          </w:p>
        </w:tc>
        <w:tc>
          <w:tcPr>
            <w:tcW w:w="2977" w:type="dxa"/>
            <w:shd w:val="clear" w:color="auto" w:fill="auto"/>
          </w:tcPr>
          <w:p w14:paraId="68491008"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Is the </w:t>
            </w:r>
            <w:r w:rsidRPr="0092038F">
              <w:rPr>
                <w:rFonts w:ascii="Arial" w:hAnsi="Arial" w:cs="Arial"/>
                <w:i/>
                <w:sz w:val="20"/>
                <w:szCs w:val="20"/>
              </w:rPr>
              <w:t>Contractor</w:t>
            </w:r>
            <w:r w:rsidRPr="0092038F">
              <w:rPr>
                <w:rFonts w:ascii="Arial" w:hAnsi="Arial" w:cs="Arial"/>
                <w:sz w:val="20"/>
                <w:szCs w:val="20"/>
              </w:rPr>
              <w:t xml:space="preserve"> required to implement a quality management system?</w:t>
            </w:r>
          </w:p>
        </w:tc>
        <w:tc>
          <w:tcPr>
            <w:tcW w:w="4114" w:type="dxa"/>
            <w:shd w:val="clear" w:color="auto" w:fill="auto"/>
          </w:tcPr>
          <w:p w14:paraId="55F8EF67" w14:textId="77777777" w:rsidR="003B72B8" w:rsidRPr="0092038F" w:rsidRDefault="003B72B8" w:rsidP="005960DF">
            <w:pPr>
              <w:spacing w:before="80" w:after="80" w:line="240" w:lineRule="auto"/>
              <w:rPr>
                <w:rFonts w:ascii="Arial" w:hAnsi="Arial" w:cs="Arial"/>
                <w:sz w:val="20"/>
                <w:szCs w:val="20"/>
              </w:rPr>
            </w:pPr>
          </w:p>
          <w:p w14:paraId="4A051CDB" w14:textId="77777777" w:rsidR="003B72B8" w:rsidRPr="0092038F" w:rsidRDefault="003B72B8" w:rsidP="005960DF">
            <w:pPr>
              <w:spacing w:before="240" w:after="80" w:line="240" w:lineRule="auto"/>
              <w:rPr>
                <w:rFonts w:ascii="Arial" w:hAnsi="Arial" w:cs="Arial"/>
                <w:sz w:val="20"/>
                <w:szCs w:val="20"/>
              </w:rPr>
            </w:pPr>
            <w:r w:rsidRPr="0092038F">
              <w:rPr>
                <w:rFonts w:ascii="Arial" w:hAnsi="Arial" w:cs="Arial"/>
                <w:sz w:val="20"/>
                <w:szCs w:val="20"/>
              </w:rPr>
              <w:t>(“No” applies if not filled in)</w:t>
            </w:r>
          </w:p>
        </w:tc>
      </w:tr>
      <w:tr w:rsidR="003B72B8" w:rsidRPr="0092038F" w14:paraId="0B914435" w14:textId="77777777" w:rsidTr="005960DF">
        <w:tc>
          <w:tcPr>
            <w:tcW w:w="706" w:type="dxa"/>
            <w:shd w:val="clear" w:color="auto" w:fill="auto"/>
          </w:tcPr>
          <w:p w14:paraId="0B25C5D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21</w:t>
            </w:r>
          </w:p>
        </w:tc>
        <w:tc>
          <w:tcPr>
            <w:tcW w:w="1279" w:type="dxa"/>
          </w:tcPr>
          <w:p w14:paraId="4322DA8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32</w:t>
            </w:r>
          </w:p>
        </w:tc>
        <w:tc>
          <w:tcPr>
            <w:tcW w:w="2977" w:type="dxa"/>
            <w:shd w:val="clear" w:color="auto" w:fill="auto"/>
          </w:tcPr>
          <w:p w14:paraId="2B25A98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i/>
                <w:sz w:val="20"/>
                <w:szCs w:val="20"/>
              </w:rPr>
              <w:t>Working days</w:t>
            </w:r>
            <w:r w:rsidRPr="0092038F">
              <w:rPr>
                <w:rFonts w:ascii="Arial" w:hAnsi="Arial" w:cs="Arial"/>
                <w:sz w:val="20"/>
                <w:szCs w:val="20"/>
              </w:rPr>
              <w:t xml:space="preserve"> and working hours:</w:t>
            </w:r>
          </w:p>
        </w:tc>
        <w:tc>
          <w:tcPr>
            <w:tcW w:w="4114" w:type="dxa"/>
            <w:shd w:val="clear" w:color="auto" w:fill="auto"/>
          </w:tcPr>
          <w:p w14:paraId="5EE5AD5B" w14:textId="77777777" w:rsidR="003B72B8" w:rsidRPr="0092038F" w:rsidRDefault="003B72B8" w:rsidP="005960DF">
            <w:pPr>
              <w:spacing w:before="80" w:after="80" w:line="240" w:lineRule="auto"/>
              <w:rPr>
                <w:rFonts w:ascii="Arial" w:hAnsi="Arial" w:cs="Arial"/>
                <w:sz w:val="20"/>
                <w:szCs w:val="20"/>
              </w:rPr>
            </w:pPr>
          </w:p>
          <w:p w14:paraId="2C386BEE"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7798C2A2" w14:textId="77777777" w:rsidTr="005960DF">
        <w:tc>
          <w:tcPr>
            <w:tcW w:w="706" w:type="dxa"/>
            <w:shd w:val="clear" w:color="auto" w:fill="auto"/>
          </w:tcPr>
          <w:p w14:paraId="5EF2685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22</w:t>
            </w:r>
          </w:p>
        </w:tc>
        <w:tc>
          <w:tcPr>
            <w:tcW w:w="1279" w:type="dxa"/>
          </w:tcPr>
          <w:p w14:paraId="1498B4B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33.1</w:t>
            </w:r>
          </w:p>
        </w:tc>
        <w:tc>
          <w:tcPr>
            <w:tcW w:w="2977" w:type="dxa"/>
            <w:shd w:val="clear" w:color="auto" w:fill="auto"/>
          </w:tcPr>
          <w:p w14:paraId="41594FF5" w14:textId="77777777" w:rsidR="003B72B8" w:rsidRPr="0092038F" w:rsidRDefault="003B72B8" w:rsidP="005960DF">
            <w:pPr>
              <w:spacing w:before="80" w:after="80" w:line="240" w:lineRule="auto"/>
              <w:rPr>
                <w:rFonts w:ascii="Arial" w:hAnsi="Arial" w:cs="Arial"/>
                <w:sz w:val="20"/>
                <w:szCs w:val="20"/>
              </w:rPr>
            </w:pPr>
            <w:r w:rsidRPr="0092038F">
              <w:rPr>
                <w:rStyle w:val="EItalic"/>
                <w:rFonts w:ascii="Arial" w:hAnsi="Arial" w:cs="Arial"/>
                <w:sz w:val="20"/>
                <w:szCs w:val="20"/>
              </w:rPr>
              <w:t>Contract program</w:t>
            </w:r>
            <w:r w:rsidRPr="0092038F">
              <w:rPr>
                <w:rFonts w:ascii="Arial" w:hAnsi="Arial" w:cs="Arial"/>
                <w:sz w:val="20"/>
                <w:szCs w:val="20"/>
              </w:rPr>
              <w:t xml:space="preserve"> </w:t>
            </w:r>
            <w:r>
              <w:rPr>
                <w:rFonts w:ascii="Arial" w:hAnsi="Arial" w:cs="Arial"/>
                <w:sz w:val="20"/>
                <w:szCs w:val="20"/>
              </w:rPr>
              <w:t>–</w:t>
            </w:r>
            <w:r w:rsidRPr="0092038F">
              <w:rPr>
                <w:rFonts w:ascii="Arial" w:hAnsi="Arial" w:cs="Arial"/>
                <w:sz w:val="20"/>
                <w:szCs w:val="20"/>
              </w:rPr>
              <w:t xml:space="preserve"> times or stages for revision and submission:</w:t>
            </w:r>
          </w:p>
        </w:tc>
        <w:tc>
          <w:tcPr>
            <w:tcW w:w="4114" w:type="dxa"/>
            <w:shd w:val="clear" w:color="auto" w:fill="auto"/>
          </w:tcPr>
          <w:p w14:paraId="1A5D396E" w14:textId="77777777" w:rsidR="003B72B8" w:rsidRDefault="003B72B8" w:rsidP="005960DF">
            <w:pPr>
              <w:spacing w:before="80" w:after="80" w:line="240" w:lineRule="auto"/>
              <w:rPr>
                <w:rFonts w:ascii="Arial" w:hAnsi="Arial" w:cs="Arial"/>
                <w:sz w:val="20"/>
                <w:szCs w:val="20"/>
              </w:rPr>
            </w:pPr>
          </w:p>
          <w:p w14:paraId="0570F91F" w14:textId="77777777" w:rsidR="003B72B8" w:rsidRPr="0092038F" w:rsidRDefault="003B72B8" w:rsidP="005960DF">
            <w:pPr>
              <w:spacing w:before="80" w:after="80" w:line="240" w:lineRule="auto"/>
              <w:rPr>
                <w:rFonts w:ascii="Arial" w:hAnsi="Arial" w:cs="Arial"/>
                <w:sz w:val="20"/>
                <w:szCs w:val="20"/>
              </w:rPr>
            </w:pPr>
          </w:p>
          <w:p w14:paraId="5A11CAA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(“Not required” applies if not filled in)</w:t>
            </w:r>
          </w:p>
        </w:tc>
      </w:tr>
      <w:tr w:rsidR="003B72B8" w:rsidRPr="0092038F" w14:paraId="36A34278" w14:textId="77777777" w:rsidTr="005960DF">
        <w:tc>
          <w:tcPr>
            <w:tcW w:w="706" w:type="dxa"/>
            <w:shd w:val="clear" w:color="auto" w:fill="auto"/>
          </w:tcPr>
          <w:p w14:paraId="3A6FA9C0"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23</w:t>
            </w:r>
          </w:p>
        </w:tc>
        <w:tc>
          <w:tcPr>
            <w:tcW w:w="1279" w:type="dxa"/>
          </w:tcPr>
          <w:p w14:paraId="68D00FF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35.</w:t>
            </w:r>
            <w:r>
              <w:rPr>
                <w:rFonts w:ascii="Arial" w:hAnsi="Arial" w:cs="Arial"/>
                <w:sz w:val="20"/>
                <w:szCs w:val="20"/>
              </w:rPr>
              <w:t>3</w:t>
            </w:r>
          </w:p>
        </w:tc>
        <w:tc>
          <w:tcPr>
            <w:tcW w:w="2977" w:type="dxa"/>
            <w:shd w:val="clear" w:color="auto" w:fill="auto"/>
          </w:tcPr>
          <w:p w14:paraId="1101D2D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Events outside of the </w:t>
            </w:r>
            <w:r w:rsidRPr="0092038F">
              <w:rPr>
                <w:rFonts w:ascii="Arial" w:hAnsi="Arial" w:cs="Arial"/>
                <w:i/>
                <w:sz w:val="20"/>
                <w:szCs w:val="20"/>
              </w:rPr>
              <w:t>Contractor’s</w:t>
            </w:r>
            <w:r w:rsidRPr="0092038F">
              <w:rPr>
                <w:rFonts w:ascii="Arial" w:hAnsi="Arial" w:cs="Arial"/>
                <w:sz w:val="20"/>
                <w:szCs w:val="20"/>
              </w:rPr>
              <w:t xml:space="preserve"> reasonable control for which the </w:t>
            </w:r>
            <w:r w:rsidRPr="0092038F">
              <w:rPr>
                <w:rFonts w:ascii="Arial" w:hAnsi="Arial" w:cs="Arial"/>
                <w:i/>
                <w:sz w:val="20"/>
                <w:szCs w:val="20"/>
              </w:rPr>
              <w:t>Contractor</w:t>
            </w:r>
            <w:r w:rsidRPr="0092038F">
              <w:rPr>
                <w:rFonts w:ascii="Arial" w:hAnsi="Arial" w:cs="Arial"/>
                <w:sz w:val="20"/>
                <w:szCs w:val="20"/>
              </w:rPr>
              <w:t xml:space="preserve"> is not entitled to an extension of time for </w:t>
            </w:r>
            <w:r w:rsidRPr="0092038F">
              <w:rPr>
                <w:rFonts w:ascii="Arial" w:hAnsi="Arial" w:cs="Arial"/>
                <w:i/>
                <w:sz w:val="20"/>
                <w:szCs w:val="20"/>
              </w:rPr>
              <w:t>practical completion</w:t>
            </w:r>
            <w:r w:rsidRPr="0092038F">
              <w:rPr>
                <w:rFonts w:ascii="Arial" w:hAnsi="Arial" w:cs="Arial"/>
                <w:sz w:val="20"/>
                <w:szCs w:val="20"/>
              </w:rPr>
              <w:t>:</w:t>
            </w:r>
          </w:p>
        </w:tc>
        <w:tc>
          <w:tcPr>
            <w:tcW w:w="4114" w:type="dxa"/>
            <w:tcBorders>
              <w:bottom w:val="single" w:sz="4" w:space="0" w:color="D9D9D9" w:themeColor="background1" w:themeShade="D9"/>
            </w:tcBorders>
            <w:shd w:val="clear" w:color="auto" w:fill="auto"/>
          </w:tcPr>
          <w:p w14:paraId="0E0381D1" w14:textId="77777777" w:rsidR="003B72B8" w:rsidRPr="0092038F" w:rsidRDefault="003B72B8" w:rsidP="005960DF">
            <w:pPr>
              <w:spacing w:before="80" w:after="80" w:line="240" w:lineRule="auto"/>
              <w:rPr>
                <w:rFonts w:ascii="Arial" w:hAnsi="Arial" w:cs="Arial"/>
                <w:sz w:val="20"/>
                <w:szCs w:val="20"/>
              </w:rPr>
            </w:pPr>
          </w:p>
          <w:p w14:paraId="3797E95F" w14:textId="77777777" w:rsidR="003B72B8" w:rsidRPr="0092038F" w:rsidRDefault="003B72B8" w:rsidP="005960DF">
            <w:pPr>
              <w:spacing w:before="80" w:after="80" w:line="240" w:lineRule="auto"/>
              <w:rPr>
                <w:rFonts w:ascii="Arial" w:hAnsi="Arial" w:cs="Arial"/>
                <w:sz w:val="20"/>
                <w:szCs w:val="20"/>
              </w:rPr>
            </w:pPr>
          </w:p>
          <w:p w14:paraId="59E0AF10" w14:textId="77777777" w:rsidR="003B72B8" w:rsidRPr="0092038F" w:rsidRDefault="003B72B8" w:rsidP="005960DF">
            <w:pPr>
              <w:spacing w:before="80" w:after="80" w:line="240" w:lineRule="auto"/>
              <w:rPr>
                <w:rFonts w:ascii="Arial" w:hAnsi="Arial" w:cs="Arial"/>
                <w:sz w:val="20"/>
                <w:szCs w:val="20"/>
              </w:rPr>
            </w:pPr>
          </w:p>
          <w:p w14:paraId="1BA8D294" w14:textId="77777777" w:rsidR="003B72B8" w:rsidRPr="0092038F" w:rsidRDefault="003B72B8" w:rsidP="005960DF">
            <w:pPr>
              <w:spacing w:before="240" w:after="80" w:line="240" w:lineRule="auto"/>
              <w:rPr>
                <w:rFonts w:ascii="Arial" w:hAnsi="Arial" w:cs="Arial"/>
                <w:sz w:val="20"/>
                <w:szCs w:val="20"/>
              </w:rPr>
            </w:pPr>
            <w:r w:rsidRPr="0092038F">
              <w:rPr>
                <w:rFonts w:ascii="Arial" w:hAnsi="Arial" w:cs="Arial"/>
                <w:sz w:val="20"/>
                <w:szCs w:val="20"/>
              </w:rPr>
              <w:t>(“None” applies if not filled in)</w:t>
            </w:r>
          </w:p>
        </w:tc>
      </w:tr>
      <w:tr w:rsidR="003B72B8" w:rsidRPr="0092038F" w14:paraId="7F3E310D" w14:textId="77777777" w:rsidTr="005960DF">
        <w:tc>
          <w:tcPr>
            <w:tcW w:w="706" w:type="dxa"/>
            <w:tcBorders>
              <w:bottom w:val="single" w:sz="4" w:space="0" w:color="D9D9D9" w:themeColor="background1" w:themeShade="D9"/>
            </w:tcBorders>
            <w:shd w:val="clear" w:color="auto" w:fill="auto"/>
          </w:tcPr>
          <w:p w14:paraId="3039D31B"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24</w:t>
            </w:r>
          </w:p>
        </w:tc>
        <w:tc>
          <w:tcPr>
            <w:tcW w:w="1279" w:type="dxa"/>
            <w:tcBorders>
              <w:bottom w:val="single" w:sz="4" w:space="0" w:color="D9D9D9" w:themeColor="background1" w:themeShade="D9"/>
            </w:tcBorders>
          </w:tcPr>
          <w:p w14:paraId="356480A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35.</w:t>
            </w:r>
            <w:r>
              <w:rPr>
                <w:rFonts w:ascii="Arial" w:hAnsi="Arial" w:cs="Arial"/>
                <w:sz w:val="20"/>
                <w:szCs w:val="20"/>
              </w:rPr>
              <w:t>4</w:t>
            </w:r>
          </w:p>
        </w:tc>
        <w:tc>
          <w:tcPr>
            <w:tcW w:w="2977" w:type="dxa"/>
            <w:tcBorders>
              <w:bottom w:val="single" w:sz="4" w:space="0" w:color="D9D9D9" w:themeColor="background1" w:themeShade="D9"/>
            </w:tcBorders>
            <w:shd w:val="clear" w:color="auto" w:fill="auto"/>
          </w:tcPr>
          <w:p w14:paraId="6BA8A2AB"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Do liquidated damages apply?</w:t>
            </w:r>
          </w:p>
        </w:tc>
        <w:tc>
          <w:tcPr>
            <w:tcW w:w="4114" w:type="dxa"/>
            <w:tcBorders>
              <w:bottom w:val="single" w:sz="4" w:space="0" w:color="D9D9D9" w:themeColor="background1" w:themeShade="D9"/>
            </w:tcBorders>
            <w:shd w:val="clear" w:color="auto" w:fill="auto"/>
          </w:tcPr>
          <w:p w14:paraId="3F755AB4" w14:textId="77777777" w:rsidR="003B72B8" w:rsidRPr="0092038F" w:rsidRDefault="003B72B8" w:rsidP="005960DF">
            <w:pPr>
              <w:spacing w:before="80" w:after="80" w:line="240" w:lineRule="auto"/>
              <w:rPr>
                <w:rFonts w:ascii="Arial" w:hAnsi="Arial" w:cs="Arial"/>
                <w:sz w:val="20"/>
                <w:szCs w:val="20"/>
              </w:rPr>
            </w:pPr>
          </w:p>
          <w:p w14:paraId="14258A7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(“Yes” applies if not filled in)</w:t>
            </w:r>
          </w:p>
        </w:tc>
      </w:tr>
      <w:tr w:rsidR="003B72B8" w:rsidRPr="0092038F" w14:paraId="065CD607" w14:textId="77777777" w:rsidTr="005960DF">
        <w:tc>
          <w:tcPr>
            <w:tcW w:w="706" w:type="dxa"/>
            <w:tcBorders>
              <w:top w:val="single" w:sz="4" w:space="0" w:color="D9D9D9" w:themeColor="background1" w:themeShade="D9"/>
            </w:tcBorders>
            <w:shd w:val="clear" w:color="auto" w:fill="auto"/>
          </w:tcPr>
          <w:p w14:paraId="0FECAB8C"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057DDC06"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486E9491"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If yes, amount of liquidated damages per day:</w:t>
            </w:r>
          </w:p>
        </w:tc>
        <w:tc>
          <w:tcPr>
            <w:tcW w:w="4114" w:type="dxa"/>
            <w:tcBorders>
              <w:top w:val="single" w:sz="4" w:space="0" w:color="D9D9D9" w:themeColor="background1" w:themeShade="D9"/>
            </w:tcBorders>
            <w:shd w:val="clear" w:color="auto" w:fill="auto"/>
          </w:tcPr>
          <w:p w14:paraId="554655F7"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6F854A76" w14:textId="77777777" w:rsidTr="005960DF">
        <w:tc>
          <w:tcPr>
            <w:tcW w:w="706" w:type="dxa"/>
            <w:tcBorders>
              <w:bottom w:val="single" w:sz="4" w:space="0" w:color="808080" w:themeColor="background1" w:themeShade="80"/>
            </w:tcBorders>
            <w:shd w:val="clear" w:color="auto" w:fill="auto"/>
          </w:tcPr>
          <w:p w14:paraId="328B703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25</w:t>
            </w:r>
          </w:p>
        </w:tc>
        <w:tc>
          <w:tcPr>
            <w:tcW w:w="1279" w:type="dxa"/>
            <w:tcBorders>
              <w:bottom w:val="single" w:sz="4" w:space="0" w:color="808080" w:themeColor="background1" w:themeShade="80"/>
            </w:tcBorders>
          </w:tcPr>
          <w:p w14:paraId="2A5D6F4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35.</w:t>
            </w:r>
            <w:r>
              <w:rPr>
                <w:rFonts w:ascii="Arial" w:hAnsi="Arial" w:cs="Arial"/>
                <w:sz w:val="20"/>
                <w:szCs w:val="20"/>
              </w:rPr>
              <w:t>4</w:t>
            </w:r>
          </w:p>
        </w:tc>
        <w:tc>
          <w:tcPr>
            <w:tcW w:w="2977" w:type="dxa"/>
            <w:tcBorders>
              <w:bottom w:val="single" w:sz="4" w:space="0" w:color="808080" w:themeColor="background1" w:themeShade="80"/>
            </w:tcBorders>
            <w:shd w:val="clear" w:color="auto" w:fill="auto"/>
          </w:tcPr>
          <w:p w14:paraId="5D8313EB"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Limiting amount or percentage of the contract sum for liquidated damages:</w:t>
            </w:r>
          </w:p>
        </w:tc>
        <w:tc>
          <w:tcPr>
            <w:tcW w:w="4114" w:type="dxa"/>
            <w:tcBorders>
              <w:bottom w:val="single" w:sz="4" w:space="0" w:color="808080" w:themeColor="background1" w:themeShade="80"/>
            </w:tcBorders>
            <w:shd w:val="clear" w:color="auto" w:fill="auto"/>
          </w:tcPr>
          <w:p w14:paraId="089FF464" w14:textId="77777777" w:rsidR="003B72B8" w:rsidRDefault="003B72B8" w:rsidP="005960DF">
            <w:pPr>
              <w:spacing w:before="80" w:after="80" w:line="240" w:lineRule="auto"/>
              <w:rPr>
                <w:rFonts w:ascii="Arial" w:hAnsi="Arial" w:cs="Arial"/>
                <w:sz w:val="20"/>
                <w:szCs w:val="20"/>
              </w:rPr>
            </w:pPr>
          </w:p>
          <w:p w14:paraId="7B6F67E2" w14:textId="77777777" w:rsidR="003B72B8" w:rsidRPr="0092038F" w:rsidRDefault="003B72B8" w:rsidP="005960DF">
            <w:pPr>
              <w:spacing w:before="80" w:after="80" w:line="240" w:lineRule="auto"/>
              <w:rPr>
                <w:rFonts w:ascii="Arial" w:hAnsi="Arial" w:cs="Arial"/>
                <w:sz w:val="20"/>
                <w:szCs w:val="20"/>
              </w:rPr>
            </w:pPr>
          </w:p>
          <w:p w14:paraId="7BF134D8"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(“No limit” applies if not filled in)</w:t>
            </w:r>
          </w:p>
        </w:tc>
      </w:tr>
      <w:tr w:rsidR="003B72B8" w:rsidRPr="0092038F" w14:paraId="58D37561" w14:textId="77777777" w:rsidTr="005960DF">
        <w:tc>
          <w:tcPr>
            <w:tcW w:w="706" w:type="dxa"/>
            <w:tcBorders>
              <w:bottom w:val="single" w:sz="4" w:space="0" w:color="D9D9D9" w:themeColor="background1" w:themeShade="D9"/>
            </w:tcBorders>
            <w:shd w:val="clear" w:color="auto" w:fill="auto"/>
          </w:tcPr>
          <w:p w14:paraId="678684C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26</w:t>
            </w:r>
          </w:p>
        </w:tc>
        <w:tc>
          <w:tcPr>
            <w:tcW w:w="1279" w:type="dxa"/>
            <w:tcBorders>
              <w:bottom w:val="single" w:sz="4" w:space="0" w:color="D9D9D9" w:themeColor="background1" w:themeShade="D9"/>
            </w:tcBorders>
          </w:tcPr>
          <w:p w14:paraId="2EA0C67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37</w:t>
            </w:r>
          </w:p>
        </w:tc>
        <w:tc>
          <w:tcPr>
            <w:tcW w:w="2977" w:type="dxa"/>
            <w:tcBorders>
              <w:bottom w:val="single" w:sz="4" w:space="0" w:color="D9D9D9" w:themeColor="background1" w:themeShade="D9"/>
            </w:tcBorders>
            <w:shd w:val="clear" w:color="auto" w:fill="auto"/>
          </w:tcPr>
          <w:p w14:paraId="68EBC7C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The</w:t>
            </w:r>
            <w:r w:rsidRPr="0092038F">
              <w:rPr>
                <w:rFonts w:ascii="Arial" w:hAnsi="Arial" w:cs="Arial"/>
                <w:i/>
                <w:sz w:val="20"/>
                <w:szCs w:val="20"/>
              </w:rPr>
              <w:t xml:space="preserve"> </w:t>
            </w:r>
            <w:r>
              <w:rPr>
                <w:rFonts w:ascii="Arial" w:hAnsi="Arial" w:cs="Arial"/>
                <w:i/>
                <w:sz w:val="20"/>
                <w:szCs w:val="20"/>
              </w:rPr>
              <w:t>d</w:t>
            </w:r>
            <w:r w:rsidRPr="0092038F">
              <w:rPr>
                <w:rFonts w:ascii="Arial" w:hAnsi="Arial" w:cs="Arial"/>
                <w:i/>
                <w:sz w:val="20"/>
                <w:szCs w:val="20"/>
              </w:rPr>
              <w:t>efects liability period</w:t>
            </w:r>
            <w:r w:rsidRPr="0092038F">
              <w:rPr>
                <w:rFonts w:ascii="Arial" w:hAnsi="Arial" w:cs="Arial"/>
                <w:sz w:val="20"/>
                <w:szCs w:val="20"/>
              </w:rPr>
              <w:t xml:space="preserve"> is:</w:t>
            </w:r>
          </w:p>
        </w:tc>
        <w:tc>
          <w:tcPr>
            <w:tcW w:w="4114" w:type="dxa"/>
            <w:tcBorders>
              <w:bottom w:val="single" w:sz="4" w:space="0" w:color="D9D9D9" w:themeColor="background1" w:themeShade="D9"/>
            </w:tcBorders>
            <w:shd w:val="clear" w:color="auto" w:fill="auto"/>
          </w:tcPr>
          <w:p w14:paraId="385D299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 </w:t>
            </w:r>
          </w:p>
          <w:p w14:paraId="6911541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(“12 months” applies if not filled in)</w:t>
            </w:r>
          </w:p>
        </w:tc>
      </w:tr>
      <w:tr w:rsidR="003B72B8" w:rsidRPr="0092038F" w14:paraId="3D6741ED" w14:textId="77777777" w:rsidTr="005960DF">
        <w:tc>
          <w:tcPr>
            <w:tcW w:w="706" w:type="dxa"/>
            <w:tcBorders>
              <w:top w:val="single" w:sz="4" w:space="0" w:color="D9D9D9" w:themeColor="background1" w:themeShade="D9"/>
              <w:bottom w:val="single" w:sz="4" w:space="0" w:color="D9D9D9" w:themeColor="background1" w:themeShade="D9"/>
            </w:tcBorders>
            <w:shd w:val="clear" w:color="auto" w:fill="auto"/>
          </w:tcPr>
          <w:p w14:paraId="434AFC94"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bottom w:val="single" w:sz="4" w:space="0" w:color="D9D9D9" w:themeColor="background1" w:themeShade="D9"/>
            </w:tcBorders>
          </w:tcPr>
          <w:p w14:paraId="2EC89AA6" w14:textId="77777777" w:rsidR="003B72B8" w:rsidRPr="0092038F" w:rsidRDefault="003B72B8" w:rsidP="005960DF">
            <w:pPr>
              <w:spacing w:before="80" w:after="80" w:line="240" w:lineRule="auto"/>
              <w:rPr>
                <w:rFonts w:ascii="Arial" w:hAnsi="Arial" w:cs="Arial"/>
                <w:sz w:val="20"/>
                <w:szCs w:val="20"/>
              </w:rPr>
            </w:pPr>
            <w:r>
              <w:rPr>
                <w:rFonts w:ascii="Arial" w:hAnsi="Arial" w:cs="Arial"/>
                <w:sz w:val="20"/>
                <w:szCs w:val="20"/>
              </w:rPr>
              <w:t>37 f)</w:t>
            </w:r>
          </w:p>
        </w:tc>
        <w:tc>
          <w:tcPr>
            <w:tcW w:w="2977" w:type="dxa"/>
            <w:tcBorders>
              <w:top w:val="single" w:sz="4" w:space="0" w:color="D9D9D9" w:themeColor="background1" w:themeShade="D9"/>
              <w:bottom w:val="single" w:sz="4" w:space="0" w:color="D9D9D9" w:themeColor="background1" w:themeShade="D9"/>
            </w:tcBorders>
            <w:shd w:val="clear" w:color="auto" w:fill="auto"/>
          </w:tcPr>
          <w:p w14:paraId="60E1A6D2"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The</w:t>
            </w:r>
            <w:r>
              <w:rPr>
                <w:rFonts w:ascii="Arial" w:hAnsi="Arial" w:cs="Arial"/>
                <w:sz w:val="20"/>
                <w:szCs w:val="20"/>
              </w:rPr>
              <w:t xml:space="preserve"> maximum period by which a</w:t>
            </w:r>
            <w:r w:rsidRPr="0092038F">
              <w:rPr>
                <w:rFonts w:ascii="Arial" w:hAnsi="Arial" w:cs="Arial"/>
                <w:i/>
                <w:sz w:val="20"/>
                <w:szCs w:val="20"/>
              </w:rPr>
              <w:t xml:space="preserve"> </w:t>
            </w:r>
            <w:r>
              <w:rPr>
                <w:rFonts w:ascii="Arial" w:hAnsi="Arial" w:cs="Arial"/>
                <w:i/>
                <w:sz w:val="20"/>
                <w:szCs w:val="20"/>
              </w:rPr>
              <w:t>d</w:t>
            </w:r>
            <w:r w:rsidRPr="0092038F">
              <w:rPr>
                <w:rFonts w:ascii="Arial" w:hAnsi="Arial" w:cs="Arial"/>
                <w:i/>
                <w:sz w:val="20"/>
                <w:szCs w:val="20"/>
              </w:rPr>
              <w:t>efects liability period</w:t>
            </w:r>
            <w:r w:rsidRPr="0092038F">
              <w:rPr>
                <w:rFonts w:ascii="Arial" w:hAnsi="Arial" w:cs="Arial"/>
                <w:sz w:val="20"/>
                <w:szCs w:val="20"/>
              </w:rPr>
              <w:t xml:space="preserve"> </w:t>
            </w:r>
            <w:r>
              <w:rPr>
                <w:rFonts w:ascii="Arial" w:hAnsi="Arial" w:cs="Arial"/>
                <w:sz w:val="20"/>
                <w:szCs w:val="20"/>
              </w:rPr>
              <w:t>may be extended for rectified work</w:t>
            </w:r>
            <w:r w:rsidRPr="0092038F">
              <w:rPr>
                <w:rFonts w:ascii="Arial" w:hAnsi="Arial" w:cs="Arial"/>
                <w:sz w:val="20"/>
                <w:szCs w:val="20"/>
              </w:rPr>
              <w:t>:</w:t>
            </w:r>
          </w:p>
        </w:tc>
        <w:tc>
          <w:tcPr>
            <w:tcW w:w="4114" w:type="dxa"/>
            <w:tcBorders>
              <w:top w:val="single" w:sz="4" w:space="0" w:color="D9D9D9" w:themeColor="background1" w:themeShade="D9"/>
              <w:bottom w:val="single" w:sz="4" w:space="0" w:color="D9D9D9" w:themeColor="background1" w:themeShade="D9"/>
            </w:tcBorders>
            <w:shd w:val="clear" w:color="auto" w:fill="auto"/>
          </w:tcPr>
          <w:p w14:paraId="4BC9C24C" w14:textId="77777777" w:rsidR="003B72B8" w:rsidRPr="0092038F" w:rsidRDefault="003B72B8" w:rsidP="005960DF">
            <w:pPr>
              <w:spacing w:before="80" w:after="80" w:line="240" w:lineRule="auto"/>
              <w:rPr>
                <w:rFonts w:ascii="Arial" w:hAnsi="Arial" w:cs="Arial"/>
                <w:sz w:val="20"/>
                <w:szCs w:val="20"/>
              </w:rPr>
            </w:pPr>
          </w:p>
          <w:p w14:paraId="162FA8B1"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(“12 months” applies if not filled in)</w:t>
            </w:r>
          </w:p>
        </w:tc>
      </w:tr>
      <w:tr w:rsidR="003B72B8" w:rsidRPr="0092038F" w14:paraId="46E6A4FD" w14:textId="77777777" w:rsidTr="005960DF">
        <w:tc>
          <w:tcPr>
            <w:tcW w:w="706" w:type="dxa"/>
            <w:tcBorders>
              <w:bottom w:val="single" w:sz="4" w:space="0" w:color="D9D9D9" w:themeColor="background1" w:themeShade="D9"/>
            </w:tcBorders>
            <w:shd w:val="clear" w:color="auto" w:fill="auto"/>
          </w:tcPr>
          <w:p w14:paraId="3D5900B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27</w:t>
            </w:r>
          </w:p>
        </w:tc>
        <w:tc>
          <w:tcPr>
            <w:tcW w:w="1279" w:type="dxa"/>
            <w:tcBorders>
              <w:bottom w:val="single" w:sz="4" w:space="0" w:color="D9D9D9" w:themeColor="background1" w:themeShade="D9"/>
            </w:tcBorders>
          </w:tcPr>
          <w:p w14:paraId="1A7CF0E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42.1</w:t>
            </w:r>
          </w:p>
        </w:tc>
        <w:tc>
          <w:tcPr>
            <w:tcW w:w="2977" w:type="dxa"/>
            <w:tcBorders>
              <w:bottom w:val="single" w:sz="4" w:space="0" w:color="D9D9D9" w:themeColor="background1" w:themeShade="D9"/>
            </w:tcBorders>
            <w:shd w:val="clear" w:color="auto" w:fill="auto"/>
          </w:tcPr>
          <w:p w14:paraId="46329CE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Time for submission of payment </w:t>
            </w:r>
            <w:r w:rsidRPr="0092038F">
              <w:rPr>
                <w:rFonts w:ascii="Arial" w:hAnsi="Arial" w:cs="Arial"/>
                <w:i/>
                <w:sz w:val="20"/>
                <w:szCs w:val="20"/>
              </w:rPr>
              <w:t>claims</w:t>
            </w:r>
            <w:r w:rsidRPr="0092038F">
              <w:rPr>
                <w:rFonts w:ascii="Arial" w:hAnsi="Arial" w:cs="Arial"/>
                <w:sz w:val="20"/>
                <w:szCs w:val="20"/>
              </w:rPr>
              <w:t xml:space="preserve"> or stages of the work</w:t>
            </w:r>
            <w:r w:rsidRPr="0092038F">
              <w:rPr>
                <w:rFonts w:ascii="Arial" w:hAnsi="Arial" w:cs="Arial"/>
                <w:i/>
                <w:sz w:val="20"/>
                <w:szCs w:val="20"/>
              </w:rPr>
              <w:t xml:space="preserve"> </w:t>
            </w:r>
            <w:r w:rsidRPr="0092038F">
              <w:rPr>
                <w:rFonts w:ascii="Arial" w:hAnsi="Arial" w:cs="Arial"/>
                <w:sz w:val="20"/>
                <w:szCs w:val="20"/>
              </w:rPr>
              <w:t xml:space="preserve">for </w:t>
            </w:r>
            <w:r w:rsidRPr="0092038F">
              <w:rPr>
                <w:rStyle w:val="EItalic"/>
                <w:rFonts w:ascii="Arial" w:hAnsi="Arial" w:cs="Arial"/>
                <w:i w:val="0"/>
                <w:sz w:val="20"/>
                <w:szCs w:val="20"/>
              </w:rPr>
              <w:t>payment</w:t>
            </w:r>
            <w:r w:rsidRPr="0092038F">
              <w:rPr>
                <w:rStyle w:val="EItalic"/>
                <w:rFonts w:ascii="Arial" w:hAnsi="Arial" w:cs="Arial"/>
                <w:sz w:val="20"/>
                <w:szCs w:val="20"/>
              </w:rPr>
              <w:t xml:space="preserve"> </w:t>
            </w:r>
            <w:r w:rsidRPr="0092038F">
              <w:rPr>
                <w:rFonts w:ascii="Arial" w:hAnsi="Arial" w:cs="Arial"/>
                <w:i/>
                <w:sz w:val="20"/>
                <w:szCs w:val="20"/>
              </w:rPr>
              <w:t>claims</w:t>
            </w:r>
            <w:r w:rsidRPr="0092038F">
              <w:rPr>
                <w:rFonts w:ascii="Arial" w:hAnsi="Arial" w:cs="Arial"/>
                <w:sz w:val="20"/>
                <w:szCs w:val="20"/>
              </w:rPr>
              <w:t>:</w:t>
            </w:r>
          </w:p>
        </w:tc>
        <w:tc>
          <w:tcPr>
            <w:tcW w:w="4114" w:type="dxa"/>
            <w:tcBorders>
              <w:bottom w:val="single" w:sz="4" w:space="0" w:color="D9D9D9" w:themeColor="background1" w:themeShade="D9"/>
            </w:tcBorders>
            <w:shd w:val="clear" w:color="auto" w:fill="auto"/>
          </w:tcPr>
          <w:p w14:paraId="1EB9C1E7" w14:textId="77777777" w:rsidR="003B72B8" w:rsidRPr="0092038F" w:rsidRDefault="003B72B8" w:rsidP="005960DF">
            <w:pPr>
              <w:spacing w:before="80" w:after="80" w:line="240" w:lineRule="auto"/>
              <w:rPr>
                <w:rFonts w:ascii="Arial" w:hAnsi="Arial" w:cs="Arial"/>
                <w:sz w:val="20"/>
                <w:szCs w:val="20"/>
              </w:rPr>
            </w:pPr>
          </w:p>
          <w:p w14:paraId="5750840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(“the last </w:t>
            </w:r>
            <w:r w:rsidRPr="0092038F">
              <w:rPr>
                <w:rFonts w:ascii="Arial" w:hAnsi="Arial" w:cs="Arial"/>
                <w:i/>
                <w:iCs/>
                <w:sz w:val="20"/>
                <w:szCs w:val="20"/>
              </w:rPr>
              <w:t>business day</w:t>
            </w:r>
            <w:r w:rsidRPr="0092038F">
              <w:rPr>
                <w:rFonts w:ascii="Arial" w:hAnsi="Arial" w:cs="Arial"/>
                <w:sz w:val="20"/>
                <w:szCs w:val="20"/>
              </w:rPr>
              <w:t xml:space="preserve"> prior to the end of each calendar month” applies if not filled</w:t>
            </w:r>
            <w:r>
              <w:rPr>
                <w:rFonts w:ascii="Arial" w:hAnsi="Arial" w:cs="Arial"/>
                <w:sz w:val="20"/>
                <w:szCs w:val="20"/>
              </w:rPr>
              <w:t> </w:t>
            </w:r>
            <w:r w:rsidRPr="0092038F">
              <w:rPr>
                <w:rFonts w:ascii="Arial" w:hAnsi="Arial" w:cs="Arial"/>
                <w:sz w:val="20"/>
                <w:szCs w:val="20"/>
              </w:rPr>
              <w:t>in).</w:t>
            </w:r>
          </w:p>
        </w:tc>
      </w:tr>
      <w:tr w:rsidR="003B72B8" w:rsidRPr="0092038F" w14:paraId="71CC9D77" w14:textId="77777777" w:rsidTr="005960DF">
        <w:tc>
          <w:tcPr>
            <w:tcW w:w="706" w:type="dxa"/>
            <w:tcBorders>
              <w:top w:val="single" w:sz="4" w:space="0" w:color="D9D9D9" w:themeColor="background1" w:themeShade="D9"/>
              <w:bottom w:val="single" w:sz="4" w:space="0" w:color="D9D9D9" w:themeColor="background1" w:themeShade="D9"/>
            </w:tcBorders>
            <w:shd w:val="clear" w:color="auto" w:fill="auto"/>
          </w:tcPr>
          <w:p w14:paraId="19545594"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bottom w:val="single" w:sz="4" w:space="0" w:color="D9D9D9" w:themeColor="background1" w:themeShade="D9"/>
            </w:tcBorders>
          </w:tcPr>
          <w:p w14:paraId="5363D62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42.1 g)</w:t>
            </w:r>
          </w:p>
        </w:tc>
        <w:tc>
          <w:tcPr>
            <w:tcW w:w="2977" w:type="dxa"/>
            <w:tcBorders>
              <w:top w:val="single" w:sz="4" w:space="0" w:color="D9D9D9" w:themeColor="background1" w:themeShade="D9"/>
              <w:bottom w:val="single" w:sz="4" w:space="0" w:color="D9D9D9" w:themeColor="background1" w:themeShade="D9"/>
            </w:tcBorders>
            <w:shd w:val="clear" w:color="auto" w:fill="auto"/>
          </w:tcPr>
          <w:p w14:paraId="381C33CC"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Time after the submission of a</w:t>
            </w:r>
            <w:r>
              <w:rPr>
                <w:rFonts w:ascii="Arial" w:hAnsi="Arial" w:cs="Arial"/>
                <w:sz w:val="20"/>
                <w:szCs w:val="20"/>
              </w:rPr>
              <w:t> </w:t>
            </w:r>
            <w:r w:rsidRPr="0092038F">
              <w:rPr>
                <w:rFonts w:ascii="Arial" w:hAnsi="Arial" w:cs="Arial"/>
                <w:sz w:val="20"/>
                <w:szCs w:val="20"/>
              </w:rPr>
              <w:t xml:space="preserve">payment </w:t>
            </w:r>
            <w:r w:rsidRPr="0092038F">
              <w:rPr>
                <w:rFonts w:ascii="Arial" w:hAnsi="Arial" w:cs="Arial"/>
                <w:i/>
                <w:sz w:val="20"/>
                <w:szCs w:val="20"/>
              </w:rPr>
              <w:t>claim</w:t>
            </w:r>
            <w:r w:rsidRPr="0092038F">
              <w:rPr>
                <w:rFonts w:ascii="Arial" w:hAnsi="Arial" w:cs="Arial"/>
                <w:sz w:val="20"/>
                <w:szCs w:val="20"/>
              </w:rPr>
              <w:t xml:space="preserve"> by which payment must be made:</w:t>
            </w:r>
          </w:p>
        </w:tc>
        <w:tc>
          <w:tcPr>
            <w:tcW w:w="4114" w:type="dxa"/>
            <w:tcBorders>
              <w:top w:val="single" w:sz="4" w:space="0" w:color="D9D9D9" w:themeColor="background1" w:themeShade="D9"/>
              <w:bottom w:val="single" w:sz="4" w:space="0" w:color="D9D9D9" w:themeColor="background1" w:themeShade="D9"/>
            </w:tcBorders>
            <w:shd w:val="clear" w:color="auto" w:fill="auto"/>
          </w:tcPr>
          <w:p w14:paraId="2CFBDC79" w14:textId="77777777" w:rsidR="003B72B8" w:rsidRPr="0092038F" w:rsidRDefault="003B72B8" w:rsidP="005960DF">
            <w:pPr>
              <w:spacing w:before="80" w:after="80" w:line="240" w:lineRule="auto"/>
              <w:rPr>
                <w:rFonts w:ascii="Arial" w:hAnsi="Arial" w:cs="Arial"/>
                <w:sz w:val="20"/>
                <w:szCs w:val="20"/>
              </w:rPr>
            </w:pPr>
          </w:p>
          <w:p w14:paraId="5545CCB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(must comply with any timeframe specified in the </w:t>
            </w:r>
            <w:r w:rsidRPr="0092038F">
              <w:rPr>
                <w:rFonts w:ascii="Arial" w:hAnsi="Arial" w:cs="Arial"/>
                <w:noProof/>
                <w:sz w:val="20"/>
                <w:szCs w:val="20"/>
              </w:rPr>
              <w:t>relevant</w:t>
            </w:r>
            <w:r w:rsidRPr="0092038F">
              <w:rPr>
                <w:rFonts w:ascii="Arial" w:hAnsi="Arial" w:cs="Arial"/>
                <w:sz w:val="20"/>
                <w:szCs w:val="20"/>
              </w:rPr>
              <w:t xml:space="preserve"> </w:t>
            </w:r>
            <w:r w:rsidRPr="0092038F">
              <w:rPr>
                <w:rFonts w:ascii="Arial" w:hAnsi="Arial" w:cs="Arial"/>
                <w:i/>
                <w:sz w:val="20"/>
                <w:szCs w:val="20"/>
              </w:rPr>
              <w:t>SOP Act</w:t>
            </w:r>
            <w:r w:rsidRPr="0092038F">
              <w:rPr>
                <w:rFonts w:ascii="Arial" w:hAnsi="Arial" w:cs="Arial"/>
                <w:sz w:val="20"/>
                <w:szCs w:val="20"/>
              </w:rPr>
              <w:t>)</w:t>
            </w:r>
          </w:p>
        </w:tc>
      </w:tr>
      <w:tr w:rsidR="003B72B8" w:rsidRPr="0092038F" w14:paraId="24194BE7" w14:textId="77777777" w:rsidTr="005960DF">
        <w:tc>
          <w:tcPr>
            <w:tcW w:w="706" w:type="dxa"/>
            <w:tcBorders>
              <w:top w:val="single" w:sz="4" w:space="0" w:color="D9D9D9" w:themeColor="background1" w:themeShade="D9"/>
            </w:tcBorders>
            <w:shd w:val="clear" w:color="auto" w:fill="auto"/>
          </w:tcPr>
          <w:p w14:paraId="51C1D584"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1429096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42.1 m)</w:t>
            </w:r>
          </w:p>
        </w:tc>
        <w:tc>
          <w:tcPr>
            <w:tcW w:w="2977" w:type="dxa"/>
            <w:tcBorders>
              <w:top w:val="single" w:sz="4" w:space="0" w:color="D9D9D9" w:themeColor="background1" w:themeShade="D9"/>
            </w:tcBorders>
            <w:shd w:val="clear" w:color="auto" w:fill="auto"/>
          </w:tcPr>
          <w:p w14:paraId="0559EC0B"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Interest rate on overdue payments:</w:t>
            </w:r>
          </w:p>
        </w:tc>
        <w:tc>
          <w:tcPr>
            <w:tcW w:w="4114" w:type="dxa"/>
            <w:tcBorders>
              <w:top w:val="single" w:sz="4" w:space="0" w:color="D9D9D9" w:themeColor="background1" w:themeShade="D9"/>
            </w:tcBorders>
            <w:shd w:val="clear" w:color="auto" w:fill="auto"/>
          </w:tcPr>
          <w:p w14:paraId="65C103A3" w14:textId="77777777" w:rsidR="003B72B8" w:rsidRPr="0092038F" w:rsidRDefault="003B72B8" w:rsidP="005960DF">
            <w:pPr>
              <w:spacing w:before="80" w:after="80" w:line="240" w:lineRule="auto"/>
              <w:rPr>
                <w:rFonts w:ascii="Arial" w:hAnsi="Arial" w:cs="Arial"/>
                <w:sz w:val="20"/>
                <w:szCs w:val="20"/>
              </w:rPr>
            </w:pPr>
          </w:p>
          <w:p w14:paraId="38B5736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(must not be less than any rate specified in the </w:t>
            </w:r>
            <w:r w:rsidRPr="0092038F">
              <w:rPr>
                <w:rFonts w:ascii="Arial" w:hAnsi="Arial" w:cs="Arial"/>
                <w:noProof/>
                <w:sz w:val="20"/>
                <w:szCs w:val="20"/>
              </w:rPr>
              <w:t>relevant</w:t>
            </w:r>
            <w:r w:rsidRPr="0092038F">
              <w:rPr>
                <w:rFonts w:ascii="Arial" w:hAnsi="Arial" w:cs="Arial"/>
                <w:sz w:val="20"/>
                <w:szCs w:val="20"/>
              </w:rPr>
              <w:t xml:space="preserve"> </w:t>
            </w:r>
            <w:r w:rsidRPr="0092038F">
              <w:rPr>
                <w:rFonts w:ascii="Arial" w:hAnsi="Arial" w:cs="Arial"/>
                <w:i/>
                <w:sz w:val="20"/>
                <w:szCs w:val="20"/>
              </w:rPr>
              <w:t>SOP Act</w:t>
            </w:r>
            <w:r w:rsidRPr="0092038F">
              <w:rPr>
                <w:rFonts w:ascii="Arial" w:hAnsi="Arial" w:cs="Arial"/>
                <w:sz w:val="20"/>
                <w:szCs w:val="20"/>
              </w:rPr>
              <w:t>)</w:t>
            </w:r>
          </w:p>
        </w:tc>
      </w:tr>
      <w:tr w:rsidR="003B72B8" w:rsidRPr="0092038F" w14:paraId="2DADB72F" w14:textId="77777777" w:rsidTr="005960DF">
        <w:tc>
          <w:tcPr>
            <w:tcW w:w="706" w:type="dxa"/>
            <w:tcBorders>
              <w:bottom w:val="single" w:sz="4" w:space="0" w:color="D9D9D9" w:themeColor="background1" w:themeShade="D9"/>
            </w:tcBorders>
            <w:shd w:val="clear" w:color="auto" w:fill="auto"/>
          </w:tcPr>
          <w:p w14:paraId="79819EB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28</w:t>
            </w:r>
          </w:p>
        </w:tc>
        <w:tc>
          <w:tcPr>
            <w:tcW w:w="1279" w:type="dxa"/>
            <w:tcBorders>
              <w:bottom w:val="single" w:sz="4" w:space="0" w:color="D9D9D9" w:themeColor="background1" w:themeShade="D9"/>
            </w:tcBorders>
          </w:tcPr>
          <w:p w14:paraId="7CB24BA9"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42.4</w:t>
            </w:r>
          </w:p>
        </w:tc>
        <w:tc>
          <w:tcPr>
            <w:tcW w:w="2977" w:type="dxa"/>
            <w:tcBorders>
              <w:bottom w:val="single" w:sz="4" w:space="0" w:color="D9D9D9" w:themeColor="background1" w:themeShade="D9"/>
            </w:tcBorders>
            <w:shd w:val="clear" w:color="auto" w:fill="auto"/>
          </w:tcPr>
          <w:p w14:paraId="5F0D7E5D"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Unfixed materials, plant, machinery or equipment </w:t>
            </w:r>
            <w:r>
              <w:rPr>
                <w:rFonts w:ascii="Arial" w:hAnsi="Arial" w:cs="Arial"/>
                <w:sz w:val="20"/>
                <w:szCs w:val="20"/>
              </w:rPr>
              <w:t>–</w:t>
            </w:r>
            <w:r w:rsidRPr="0092038F">
              <w:rPr>
                <w:rFonts w:ascii="Arial" w:hAnsi="Arial" w:cs="Arial"/>
                <w:sz w:val="20"/>
                <w:szCs w:val="20"/>
              </w:rPr>
              <w:t xml:space="preserve"> the</w:t>
            </w:r>
            <w:r>
              <w:rPr>
                <w:rFonts w:ascii="Arial" w:hAnsi="Arial" w:cs="Arial"/>
                <w:sz w:val="20"/>
                <w:szCs w:val="20"/>
              </w:rPr>
              <w:t> </w:t>
            </w:r>
            <w:r w:rsidRPr="0092038F">
              <w:rPr>
                <w:rFonts w:ascii="Arial" w:hAnsi="Arial" w:cs="Arial"/>
                <w:sz w:val="20"/>
                <w:szCs w:val="20"/>
              </w:rPr>
              <w:t>Alternative applying:</w:t>
            </w:r>
            <w:r>
              <w:rPr>
                <w:rFonts w:ascii="Arial" w:hAnsi="Arial" w:cs="Arial"/>
                <w:sz w:val="20"/>
                <w:szCs w:val="20"/>
              </w:rPr>
              <w:br/>
            </w:r>
            <w:r w:rsidRPr="0092038F">
              <w:rPr>
                <w:rFonts w:ascii="Arial" w:hAnsi="Arial" w:cs="Arial"/>
                <w:sz w:val="20"/>
                <w:szCs w:val="20"/>
              </w:rPr>
              <w:br/>
            </w:r>
          </w:p>
        </w:tc>
        <w:tc>
          <w:tcPr>
            <w:tcW w:w="4114" w:type="dxa"/>
            <w:tcBorders>
              <w:bottom w:val="single" w:sz="4" w:space="0" w:color="D9D9D9" w:themeColor="background1" w:themeShade="D9"/>
            </w:tcBorders>
            <w:shd w:val="clear" w:color="auto" w:fill="auto"/>
          </w:tcPr>
          <w:p w14:paraId="23B5AC40" w14:textId="77777777" w:rsidR="003B72B8" w:rsidRPr="0092038F" w:rsidRDefault="003B72B8" w:rsidP="005960DF">
            <w:pPr>
              <w:spacing w:before="80" w:after="80" w:line="240" w:lineRule="auto"/>
              <w:rPr>
                <w:rFonts w:ascii="Arial" w:hAnsi="Arial" w:cs="Arial"/>
                <w:sz w:val="20"/>
                <w:szCs w:val="20"/>
              </w:rPr>
            </w:pPr>
          </w:p>
          <w:p w14:paraId="0B9DCD66" w14:textId="77777777" w:rsidR="003B72B8" w:rsidRPr="0092038F" w:rsidRDefault="003B72B8" w:rsidP="005960DF">
            <w:pPr>
              <w:spacing w:before="80" w:after="80" w:line="240" w:lineRule="auto"/>
              <w:rPr>
                <w:rFonts w:ascii="Arial" w:hAnsi="Arial" w:cs="Arial"/>
                <w:sz w:val="20"/>
                <w:szCs w:val="20"/>
              </w:rPr>
            </w:pPr>
          </w:p>
          <w:p w14:paraId="3FDD73BC" w14:textId="77777777" w:rsidR="003B72B8" w:rsidRPr="0092038F" w:rsidRDefault="003B72B8" w:rsidP="005960DF">
            <w:pPr>
              <w:spacing w:before="100" w:beforeAutospacing="1" w:after="80" w:line="240" w:lineRule="auto"/>
              <w:rPr>
                <w:rFonts w:ascii="Arial" w:hAnsi="Arial" w:cs="Arial"/>
                <w:sz w:val="20"/>
                <w:szCs w:val="20"/>
              </w:rPr>
            </w:pPr>
            <w:r w:rsidRPr="0092038F">
              <w:rPr>
                <w:rFonts w:ascii="Arial" w:hAnsi="Arial" w:cs="Arial"/>
                <w:sz w:val="20"/>
                <w:szCs w:val="20"/>
              </w:rPr>
              <w:t>(“Alternative 1” applies if not filled in)</w:t>
            </w:r>
          </w:p>
        </w:tc>
      </w:tr>
      <w:tr w:rsidR="003B72B8" w:rsidRPr="0092038F" w14:paraId="3DA7FEF8" w14:textId="77777777" w:rsidTr="005960DF">
        <w:tc>
          <w:tcPr>
            <w:tcW w:w="706" w:type="dxa"/>
            <w:tcBorders>
              <w:top w:val="single" w:sz="4" w:space="0" w:color="D9D9D9" w:themeColor="background1" w:themeShade="D9"/>
            </w:tcBorders>
            <w:shd w:val="clear" w:color="auto" w:fill="auto"/>
          </w:tcPr>
          <w:p w14:paraId="7C594F47"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09434265"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7456C9DF" w14:textId="77777777" w:rsidR="003B72B8" w:rsidRPr="0092038F" w:rsidRDefault="003B72B8" w:rsidP="005960DF">
            <w:pPr>
              <w:pStyle w:val="BT"/>
              <w:spacing w:before="80" w:after="80" w:line="240" w:lineRule="auto"/>
              <w:rPr>
                <w:rFonts w:ascii="Arial" w:hAnsi="Arial" w:cs="Arial"/>
                <w:spacing w:val="0"/>
                <w:sz w:val="20"/>
              </w:rPr>
            </w:pPr>
            <w:r w:rsidRPr="0092038F">
              <w:rPr>
                <w:rFonts w:ascii="Arial" w:hAnsi="Arial" w:cs="Arial"/>
                <w:spacing w:val="0"/>
                <w:sz w:val="20"/>
              </w:rPr>
              <w:t>If Alternative 2 applies, the Unfixed materials, plant, machinery or equipment for which payment may be claimed:</w:t>
            </w:r>
          </w:p>
        </w:tc>
        <w:tc>
          <w:tcPr>
            <w:tcW w:w="4114" w:type="dxa"/>
            <w:tcBorders>
              <w:top w:val="single" w:sz="4" w:space="0" w:color="D9D9D9" w:themeColor="background1" w:themeShade="D9"/>
            </w:tcBorders>
            <w:shd w:val="clear" w:color="auto" w:fill="auto"/>
          </w:tcPr>
          <w:p w14:paraId="408B5E28" w14:textId="77777777" w:rsidR="003B72B8" w:rsidRPr="0092038F" w:rsidRDefault="003B72B8" w:rsidP="005960DF">
            <w:pPr>
              <w:spacing w:before="80" w:after="80" w:line="240" w:lineRule="auto"/>
              <w:rPr>
                <w:rFonts w:ascii="Arial" w:hAnsi="Arial" w:cs="Arial"/>
                <w:sz w:val="20"/>
                <w:szCs w:val="20"/>
              </w:rPr>
            </w:pPr>
          </w:p>
        </w:tc>
      </w:tr>
      <w:tr w:rsidR="003B72B8" w:rsidRPr="0092038F" w14:paraId="05D59AF5" w14:textId="77777777" w:rsidTr="005960DF">
        <w:tc>
          <w:tcPr>
            <w:tcW w:w="706" w:type="dxa"/>
            <w:shd w:val="clear" w:color="auto" w:fill="auto"/>
          </w:tcPr>
          <w:p w14:paraId="70ED532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29</w:t>
            </w:r>
          </w:p>
        </w:tc>
        <w:tc>
          <w:tcPr>
            <w:tcW w:w="1279" w:type="dxa"/>
          </w:tcPr>
          <w:p w14:paraId="5B9BB79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43.1</w:t>
            </w:r>
          </w:p>
        </w:tc>
        <w:tc>
          <w:tcPr>
            <w:tcW w:w="2977" w:type="dxa"/>
            <w:shd w:val="clear" w:color="auto" w:fill="auto"/>
          </w:tcPr>
          <w:p w14:paraId="7FDEED2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Form of documentary evidence of payment of </w:t>
            </w:r>
            <w:r w:rsidRPr="0092038F">
              <w:rPr>
                <w:rFonts w:ascii="Arial" w:hAnsi="Arial" w:cs="Arial"/>
                <w:i/>
                <w:sz w:val="20"/>
                <w:szCs w:val="20"/>
              </w:rPr>
              <w:t>subcontractors</w:t>
            </w:r>
            <w:r w:rsidRPr="0092038F">
              <w:rPr>
                <w:rFonts w:ascii="Arial" w:hAnsi="Arial" w:cs="Arial"/>
                <w:sz w:val="20"/>
                <w:szCs w:val="20"/>
              </w:rPr>
              <w:t xml:space="preserve"> and workers:</w:t>
            </w:r>
          </w:p>
        </w:tc>
        <w:tc>
          <w:tcPr>
            <w:tcW w:w="4114" w:type="dxa"/>
            <w:shd w:val="clear" w:color="auto" w:fill="auto"/>
          </w:tcPr>
          <w:p w14:paraId="263CCE15" w14:textId="77777777" w:rsidR="003B72B8" w:rsidRPr="0092038F" w:rsidRDefault="003B72B8" w:rsidP="005960DF">
            <w:pPr>
              <w:spacing w:before="80" w:after="80" w:line="240" w:lineRule="auto"/>
              <w:rPr>
                <w:rFonts w:ascii="Arial" w:hAnsi="Arial" w:cs="Arial"/>
                <w:sz w:val="20"/>
                <w:szCs w:val="20"/>
              </w:rPr>
            </w:pPr>
          </w:p>
          <w:p w14:paraId="05BAB81A" w14:textId="77777777" w:rsidR="003B72B8" w:rsidRPr="0092038F" w:rsidRDefault="003B72B8" w:rsidP="005960DF">
            <w:pPr>
              <w:spacing w:before="80" w:after="80" w:line="240" w:lineRule="auto"/>
              <w:rPr>
                <w:rFonts w:ascii="Arial" w:hAnsi="Arial" w:cs="Arial"/>
                <w:sz w:val="20"/>
                <w:szCs w:val="20"/>
              </w:rPr>
            </w:pPr>
          </w:p>
          <w:p w14:paraId="673560F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(“A statutory declaration to the reasonable satisfaction of the </w:t>
            </w:r>
            <w:r w:rsidRPr="0092038F">
              <w:rPr>
                <w:rFonts w:ascii="Arial" w:hAnsi="Arial" w:cs="Arial"/>
                <w:i/>
                <w:sz w:val="20"/>
                <w:szCs w:val="20"/>
              </w:rPr>
              <w:t>Superintendent</w:t>
            </w:r>
            <w:r w:rsidRPr="0092038F">
              <w:rPr>
                <w:rFonts w:ascii="Arial" w:hAnsi="Arial" w:cs="Arial"/>
                <w:sz w:val="20"/>
                <w:szCs w:val="20"/>
              </w:rPr>
              <w:t>” applies if not filled in)</w:t>
            </w:r>
          </w:p>
        </w:tc>
      </w:tr>
      <w:tr w:rsidR="003B72B8" w:rsidRPr="0092038F" w14:paraId="0EB31E3E" w14:textId="77777777" w:rsidTr="005960DF">
        <w:tc>
          <w:tcPr>
            <w:tcW w:w="706" w:type="dxa"/>
            <w:shd w:val="clear" w:color="auto" w:fill="auto"/>
          </w:tcPr>
          <w:p w14:paraId="6EA6577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30</w:t>
            </w:r>
          </w:p>
        </w:tc>
        <w:tc>
          <w:tcPr>
            <w:tcW w:w="1279" w:type="dxa"/>
          </w:tcPr>
          <w:p w14:paraId="7E76150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47.2</w:t>
            </w:r>
          </w:p>
        </w:tc>
        <w:tc>
          <w:tcPr>
            <w:tcW w:w="2977" w:type="dxa"/>
            <w:shd w:val="clear" w:color="auto" w:fill="auto"/>
          </w:tcPr>
          <w:p w14:paraId="131141D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Dispute resolution process:</w:t>
            </w:r>
          </w:p>
        </w:tc>
        <w:tc>
          <w:tcPr>
            <w:tcW w:w="4114" w:type="dxa"/>
            <w:shd w:val="clear" w:color="auto" w:fill="auto"/>
          </w:tcPr>
          <w:p w14:paraId="1818045E" w14:textId="77777777" w:rsidR="003B72B8" w:rsidRPr="0092038F" w:rsidRDefault="003B72B8" w:rsidP="005960DF">
            <w:pPr>
              <w:spacing w:before="80" w:after="80" w:line="240" w:lineRule="auto"/>
              <w:rPr>
                <w:rFonts w:ascii="Arial" w:hAnsi="Arial" w:cs="Arial"/>
                <w:sz w:val="20"/>
                <w:szCs w:val="20"/>
              </w:rPr>
            </w:pPr>
          </w:p>
          <w:p w14:paraId="6C6C382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(“Alternative 1 – </w:t>
            </w:r>
            <w:r>
              <w:rPr>
                <w:rFonts w:ascii="Arial" w:hAnsi="Arial" w:cs="Arial"/>
                <w:sz w:val="20"/>
                <w:szCs w:val="20"/>
              </w:rPr>
              <w:t>Arbitration</w:t>
            </w:r>
            <w:r w:rsidRPr="0092038F">
              <w:rPr>
                <w:rFonts w:ascii="Arial" w:hAnsi="Arial" w:cs="Arial"/>
                <w:sz w:val="20"/>
                <w:szCs w:val="20"/>
              </w:rPr>
              <w:t>” applies if not filled in)</w:t>
            </w:r>
          </w:p>
        </w:tc>
      </w:tr>
      <w:tr w:rsidR="003B72B8" w:rsidRPr="0092038F" w14:paraId="76C38F0C" w14:textId="77777777" w:rsidTr="005960DF">
        <w:tc>
          <w:tcPr>
            <w:tcW w:w="706" w:type="dxa"/>
            <w:shd w:val="clear" w:color="auto" w:fill="auto"/>
          </w:tcPr>
          <w:p w14:paraId="089BDD8F" w14:textId="77777777" w:rsidR="003B72B8" w:rsidRPr="0092038F" w:rsidRDefault="003B72B8" w:rsidP="005960DF">
            <w:pPr>
              <w:spacing w:before="80" w:after="80" w:line="240" w:lineRule="auto"/>
              <w:rPr>
                <w:rFonts w:ascii="Arial" w:hAnsi="Arial" w:cs="Arial"/>
                <w:sz w:val="20"/>
                <w:szCs w:val="20"/>
              </w:rPr>
            </w:pPr>
          </w:p>
        </w:tc>
        <w:tc>
          <w:tcPr>
            <w:tcW w:w="1279" w:type="dxa"/>
          </w:tcPr>
          <w:p w14:paraId="5E8F70CB" w14:textId="77777777" w:rsidR="003B72B8" w:rsidRPr="0092038F" w:rsidRDefault="003B72B8" w:rsidP="005960DF">
            <w:pPr>
              <w:spacing w:before="80" w:after="80" w:line="240" w:lineRule="auto"/>
              <w:rPr>
                <w:rFonts w:ascii="Arial" w:hAnsi="Arial" w:cs="Arial"/>
                <w:sz w:val="20"/>
                <w:szCs w:val="20"/>
              </w:rPr>
            </w:pPr>
          </w:p>
        </w:tc>
        <w:tc>
          <w:tcPr>
            <w:tcW w:w="2977" w:type="dxa"/>
            <w:shd w:val="clear" w:color="auto" w:fill="auto"/>
          </w:tcPr>
          <w:p w14:paraId="3FE6FE47" w14:textId="77777777" w:rsidR="003B72B8" w:rsidRPr="0092038F" w:rsidRDefault="003B72B8" w:rsidP="005960DF">
            <w:pPr>
              <w:spacing w:before="80" w:after="80" w:line="240" w:lineRule="auto"/>
              <w:rPr>
                <w:rFonts w:ascii="Arial" w:hAnsi="Arial" w:cs="Arial"/>
                <w:sz w:val="20"/>
                <w:szCs w:val="20"/>
              </w:rPr>
            </w:pPr>
            <w:r>
              <w:rPr>
                <w:rFonts w:ascii="Arial" w:hAnsi="Arial" w:cs="Arial"/>
                <w:sz w:val="20"/>
                <w:szCs w:val="20"/>
              </w:rPr>
              <w:t>Rules for the conduct of the arbitration:</w:t>
            </w:r>
          </w:p>
        </w:tc>
        <w:tc>
          <w:tcPr>
            <w:tcW w:w="4114" w:type="dxa"/>
            <w:shd w:val="clear" w:color="auto" w:fill="auto"/>
          </w:tcPr>
          <w:p w14:paraId="1BB5BE2A" w14:textId="77777777" w:rsidR="003B72B8" w:rsidRDefault="003B72B8" w:rsidP="005960DF">
            <w:pPr>
              <w:spacing w:before="80" w:after="80" w:line="240" w:lineRule="auto"/>
              <w:rPr>
                <w:rFonts w:ascii="Arial" w:hAnsi="Arial" w:cs="Arial"/>
                <w:sz w:val="20"/>
                <w:szCs w:val="20"/>
              </w:rPr>
            </w:pPr>
          </w:p>
          <w:p w14:paraId="264D18F7" w14:textId="77777777" w:rsidR="003B72B8" w:rsidRPr="0092038F" w:rsidRDefault="003B72B8" w:rsidP="005960DF">
            <w:pPr>
              <w:spacing w:before="80" w:after="80" w:line="240" w:lineRule="auto"/>
              <w:rPr>
                <w:rFonts w:ascii="Arial" w:hAnsi="Arial" w:cs="Arial"/>
                <w:sz w:val="20"/>
                <w:szCs w:val="20"/>
              </w:rPr>
            </w:pPr>
            <w:r>
              <w:rPr>
                <w:rFonts w:ascii="Arial" w:hAnsi="Arial" w:cs="Arial"/>
                <w:sz w:val="20"/>
                <w:szCs w:val="20"/>
              </w:rPr>
              <w:t>(“</w:t>
            </w:r>
            <w:r w:rsidRPr="00E435F5">
              <w:rPr>
                <w:rFonts w:ascii="Arial" w:hAnsi="Arial" w:cs="Arial"/>
                <w:sz w:val="20"/>
                <w:szCs w:val="20"/>
              </w:rPr>
              <w:t>Resolution Institute Arbitration Rules</w:t>
            </w:r>
            <w:r>
              <w:rPr>
                <w:rFonts w:ascii="Arial" w:hAnsi="Arial" w:cs="Arial"/>
                <w:sz w:val="20"/>
                <w:szCs w:val="20"/>
              </w:rPr>
              <w:t xml:space="preserve">, current at the </w:t>
            </w:r>
            <w:r w:rsidRPr="00380795">
              <w:rPr>
                <w:rFonts w:ascii="Arial" w:hAnsi="Arial" w:cs="Arial"/>
                <w:i/>
                <w:sz w:val="20"/>
                <w:szCs w:val="20"/>
              </w:rPr>
              <w:t>date of acceptance of tender</w:t>
            </w:r>
            <w:r>
              <w:rPr>
                <w:rFonts w:ascii="Arial" w:hAnsi="Arial" w:cs="Arial"/>
                <w:sz w:val="20"/>
                <w:szCs w:val="20"/>
              </w:rPr>
              <w:t>” applies if not filled in)</w:t>
            </w:r>
          </w:p>
        </w:tc>
      </w:tr>
      <w:tr w:rsidR="003B72B8" w:rsidRPr="0092038F" w14:paraId="4A708116" w14:textId="77777777" w:rsidTr="005960DF">
        <w:tc>
          <w:tcPr>
            <w:tcW w:w="706" w:type="dxa"/>
            <w:shd w:val="clear" w:color="auto" w:fill="auto"/>
          </w:tcPr>
          <w:p w14:paraId="4753BEF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w:t>
            </w:r>
            <w:r>
              <w:rPr>
                <w:rFonts w:ascii="Arial" w:hAnsi="Arial" w:cs="Arial"/>
                <w:sz w:val="20"/>
                <w:szCs w:val="20"/>
              </w:rPr>
              <w:t>1</w:t>
            </w:r>
          </w:p>
        </w:tc>
        <w:tc>
          <w:tcPr>
            <w:tcW w:w="1279" w:type="dxa"/>
          </w:tcPr>
          <w:p w14:paraId="72D1CA17"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47.</w:t>
            </w:r>
            <w:r>
              <w:rPr>
                <w:rFonts w:ascii="Arial" w:hAnsi="Arial" w:cs="Arial"/>
                <w:sz w:val="20"/>
                <w:szCs w:val="20"/>
              </w:rPr>
              <w:t>3</w:t>
            </w:r>
            <w:r w:rsidRPr="0092038F">
              <w:rPr>
                <w:rFonts w:ascii="Arial" w:hAnsi="Arial" w:cs="Arial"/>
                <w:sz w:val="20"/>
                <w:szCs w:val="20"/>
              </w:rPr>
              <w:t xml:space="preserve"> b)</w:t>
            </w:r>
          </w:p>
        </w:tc>
        <w:tc>
          <w:tcPr>
            <w:tcW w:w="2977" w:type="dxa"/>
            <w:shd w:val="clear" w:color="auto" w:fill="auto"/>
          </w:tcPr>
          <w:p w14:paraId="7542D5A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If the parties fail to agree on an Arbitrator, the person to nominate the Arbitrator:</w:t>
            </w:r>
          </w:p>
        </w:tc>
        <w:tc>
          <w:tcPr>
            <w:tcW w:w="4114" w:type="dxa"/>
            <w:shd w:val="clear" w:color="auto" w:fill="auto"/>
          </w:tcPr>
          <w:p w14:paraId="200C61D5" w14:textId="77777777" w:rsidR="003B72B8" w:rsidRPr="0092038F" w:rsidRDefault="003B72B8" w:rsidP="005960DF">
            <w:pPr>
              <w:spacing w:before="80" w:after="80" w:line="240" w:lineRule="auto"/>
              <w:rPr>
                <w:rFonts w:ascii="Arial" w:hAnsi="Arial" w:cs="Arial"/>
                <w:sz w:val="20"/>
                <w:szCs w:val="20"/>
              </w:rPr>
            </w:pPr>
          </w:p>
          <w:p w14:paraId="1611F855"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(“the Chair of Resolution Institute” applies if not filled in)</w:t>
            </w:r>
          </w:p>
        </w:tc>
      </w:tr>
      <w:tr w:rsidR="003B72B8" w:rsidRPr="0092038F" w14:paraId="18047A3A" w14:textId="77777777" w:rsidTr="005960DF">
        <w:tc>
          <w:tcPr>
            <w:tcW w:w="706" w:type="dxa"/>
            <w:tcBorders>
              <w:bottom w:val="single" w:sz="4" w:space="0" w:color="D9D9D9" w:themeColor="background1" w:themeShade="D9"/>
            </w:tcBorders>
            <w:shd w:val="clear" w:color="auto" w:fill="auto"/>
          </w:tcPr>
          <w:p w14:paraId="5915094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w:t>
            </w:r>
            <w:r>
              <w:rPr>
                <w:rFonts w:ascii="Arial" w:hAnsi="Arial" w:cs="Arial"/>
                <w:sz w:val="20"/>
                <w:szCs w:val="20"/>
              </w:rPr>
              <w:t>2</w:t>
            </w:r>
          </w:p>
        </w:tc>
        <w:tc>
          <w:tcPr>
            <w:tcW w:w="1279" w:type="dxa"/>
            <w:tcBorders>
              <w:bottom w:val="single" w:sz="4" w:space="0" w:color="D9D9D9" w:themeColor="background1" w:themeShade="D9"/>
            </w:tcBorders>
          </w:tcPr>
          <w:p w14:paraId="1711ABEE"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47.</w:t>
            </w:r>
            <w:r>
              <w:rPr>
                <w:rFonts w:ascii="Arial" w:hAnsi="Arial" w:cs="Arial"/>
                <w:sz w:val="20"/>
                <w:szCs w:val="20"/>
              </w:rPr>
              <w:t xml:space="preserve">4 </w:t>
            </w:r>
          </w:p>
        </w:tc>
        <w:tc>
          <w:tcPr>
            <w:tcW w:w="2977" w:type="dxa"/>
            <w:tcBorders>
              <w:bottom w:val="single" w:sz="4" w:space="0" w:color="D9D9D9" w:themeColor="background1" w:themeShade="D9"/>
            </w:tcBorders>
            <w:shd w:val="clear" w:color="auto" w:fill="auto"/>
          </w:tcPr>
          <w:p w14:paraId="1BFD99B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If the parties fail to agree on an Expert, the person to nominate the Expert:</w:t>
            </w:r>
          </w:p>
        </w:tc>
        <w:tc>
          <w:tcPr>
            <w:tcW w:w="4114" w:type="dxa"/>
            <w:tcBorders>
              <w:bottom w:val="single" w:sz="4" w:space="0" w:color="D9D9D9" w:themeColor="background1" w:themeShade="D9"/>
            </w:tcBorders>
            <w:shd w:val="clear" w:color="auto" w:fill="auto"/>
          </w:tcPr>
          <w:p w14:paraId="6AFEA332" w14:textId="77777777" w:rsidR="003B72B8" w:rsidRPr="0092038F" w:rsidRDefault="003B72B8" w:rsidP="005960DF">
            <w:pPr>
              <w:spacing w:before="80" w:after="80" w:line="240" w:lineRule="auto"/>
              <w:rPr>
                <w:rFonts w:ascii="Arial" w:hAnsi="Arial" w:cs="Arial"/>
                <w:sz w:val="20"/>
                <w:szCs w:val="20"/>
              </w:rPr>
            </w:pPr>
          </w:p>
          <w:p w14:paraId="45C7AB5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(“the Chair of Resolution Institute” applies if not filled in)</w:t>
            </w:r>
          </w:p>
        </w:tc>
      </w:tr>
      <w:tr w:rsidR="003B72B8" w:rsidRPr="0092038F" w14:paraId="52695FEC" w14:textId="77777777" w:rsidTr="005960DF">
        <w:tc>
          <w:tcPr>
            <w:tcW w:w="706" w:type="dxa"/>
            <w:tcBorders>
              <w:top w:val="single" w:sz="4" w:space="0" w:color="D9D9D9" w:themeColor="background1" w:themeShade="D9"/>
            </w:tcBorders>
            <w:shd w:val="clear" w:color="auto" w:fill="auto"/>
          </w:tcPr>
          <w:p w14:paraId="7ED1CC32" w14:textId="77777777" w:rsidR="003B72B8" w:rsidRPr="0092038F" w:rsidRDefault="003B72B8" w:rsidP="005960DF">
            <w:pPr>
              <w:spacing w:before="80" w:after="80" w:line="240" w:lineRule="auto"/>
              <w:rPr>
                <w:rFonts w:ascii="Arial" w:hAnsi="Arial" w:cs="Arial"/>
                <w:sz w:val="20"/>
                <w:szCs w:val="20"/>
              </w:rPr>
            </w:pPr>
          </w:p>
        </w:tc>
        <w:tc>
          <w:tcPr>
            <w:tcW w:w="1279" w:type="dxa"/>
            <w:tcBorders>
              <w:top w:val="single" w:sz="4" w:space="0" w:color="D9D9D9" w:themeColor="background1" w:themeShade="D9"/>
            </w:tcBorders>
          </w:tcPr>
          <w:p w14:paraId="5193A528" w14:textId="77777777" w:rsidR="003B72B8" w:rsidRPr="0092038F" w:rsidRDefault="003B72B8" w:rsidP="005960DF">
            <w:pPr>
              <w:spacing w:before="80" w:after="80" w:line="240" w:lineRule="auto"/>
              <w:rPr>
                <w:rFonts w:ascii="Arial" w:hAnsi="Arial" w:cs="Arial"/>
                <w:sz w:val="20"/>
                <w:szCs w:val="20"/>
              </w:rPr>
            </w:pPr>
          </w:p>
        </w:tc>
        <w:tc>
          <w:tcPr>
            <w:tcW w:w="2977" w:type="dxa"/>
            <w:tcBorders>
              <w:top w:val="single" w:sz="4" w:space="0" w:color="D9D9D9" w:themeColor="background1" w:themeShade="D9"/>
            </w:tcBorders>
            <w:shd w:val="clear" w:color="auto" w:fill="auto"/>
          </w:tcPr>
          <w:p w14:paraId="2833C746"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Lowest amount determined by the Expert which may be subject to litigation:</w:t>
            </w:r>
          </w:p>
        </w:tc>
        <w:tc>
          <w:tcPr>
            <w:tcW w:w="4114" w:type="dxa"/>
            <w:tcBorders>
              <w:top w:val="single" w:sz="4" w:space="0" w:color="D9D9D9" w:themeColor="background1" w:themeShade="D9"/>
            </w:tcBorders>
            <w:shd w:val="clear" w:color="auto" w:fill="auto"/>
          </w:tcPr>
          <w:p w14:paraId="657096CD" w14:textId="77777777" w:rsidR="003B72B8" w:rsidRDefault="003B72B8" w:rsidP="005960DF">
            <w:pPr>
              <w:spacing w:before="80" w:after="80" w:line="240" w:lineRule="auto"/>
              <w:rPr>
                <w:rFonts w:ascii="Arial" w:hAnsi="Arial" w:cs="Arial"/>
                <w:sz w:val="20"/>
                <w:szCs w:val="20"/>
              </w:rPr>
            </w:pPr>
          </w:p>
          <w:p w14:paraId="2B563687" w14:textId="77777777" w:rsidR="003B72B8" w:rsidRPr="0092038F" w:rsidRDefault="003B72B8" w:rsidP="005960DF">
            <w:pPr>
              <w:spacing w:before="80" w:after="80" w:line="240" w:lineRule="auto"/>
              <w:rPr>
                <w:rFonts w:ascii="Arial" w:hAnsi="Arial" w:cs="Arial"/>
                <w:sz w:val="20"/>
                <w:szCs w:val="20"/>
              </w:rPr>
            </w:pPr>
          </w:p>
          <w:p w14:paraId="25769CC8"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(“$1 million” applies if not filled in)</w:t>
            </w:r>
          </w:p>
        </w:tc>
      </w:tr>
      <w:tr w:rsidR="003B72B8" w:rsidRPr="0092038F" w14:paraId="31D053A1" w14:textId="77777777" w:rsidTr="005960DF">
        <w:tc>
          <w:tcPr>
            <w:tcW w:w="706" w:type="dxa"/>
            <w:shd w:val="clear" w:color="auto" w:fill="auto"/>
          </w:tcPr>
          <w:p w14:paraId="2F91D493"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33</w:t>
            </w:r>
          </w:p>
        </w:tc>
        <w:tc>
          <w:tcPr>
            <w:tcW w:w="1279" w:type="dxa"/>
          </w:tcPr>
          <w:p w14:paraId="0894DE34"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48 f)</w:t>
            </w:r>
          </w:p>
        </w:tc>
        <w:tc>
          <w:tcPr>
            <w:tcW w:w="2977" w:type="dxa"/>
            <w:shd w:val="clear" w:color="auto" w:fill="auto"/>
          </w:tcPr>
          <w:p w14:paraId="521D195A"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 xml:space="preserve">Will the Principal issue recipient </w:t>
            </w:r>
            <w:proofErr w:type="gramStart"/>
            <w:r w:rsidRPr="0092038F">
              <w:rPr>
                <w:rFonts w:ascii="Arial" w:hAnsi="Arial" w:cs="Arial"/>
                <w:sz w:val="20"/>
                <w:szCs w:val="20"/>
              </w:rPr>
              <w:t>created</w:t>
            </w:r>
            <w:proofErr w:type="gramEnd"/>
            <w:r w:rsidRPr="0092038F">
              <w:rPr>
                <w:rFonts w:ascii="Arial" w:hAnsi="Arial" w:cs="Arial"/>
                <w:sz w:val="20"/>
                <w:szCs w:val="20"/>
              </w:rPr>
              <w:t xml:space="preserve"> tax invoices?</w:t>
            </w:r>
          </w:p>
        </w:tc>
        <w:tc>
          <w:tcPr>
            <w:tcW w:w="4114" w:type="dxa"/>
            <w:shd w:val="clear" w:color="auto" w:fill="auto"/>
          </w:tcPr>
          <w:p w14:paraId="41626ED5" w14:textId="77777777" w:rsidR="003B72B8" w:rsidRPr="0092038F" w:rsidRDefault="003B72B8" w:rsidP="005960DF">
            <w:pPr>
              <w:spacing w:before="80" w:after="80" w:line="240" w:lineRule="auto"/>
              <w:rPr>
                <w:rFonts w:ascii="Arial" w:hAnsi="Arial" w:cs="Arial"/>
                <w:sz w:val="20"/>
                <w:szCs w:val="20"/>
              </w:rPr>
            </w:pPr>
          </w:p>
          <w:p w14:paraId="7842B2BF" w14:textId="77777777" w:rsidR="003B72B8" w:rsidRPr="0092038F" w:rsidRDefault="003B72B8" w:rsidP="005960DF">
            <w:pPr>
              <w:spacing w:before="80" w:after="80" w:line="240" w:lineRule="auto"/>
              <w:rPr>
                <w:rFonts w:ascii="Arial" w:hAnsi="Arial" w:cs="Arial"/>
                <w:sz w:val="20"/>
                <w:szCs w:val="20"/>
              </w:rPr>
            </w:pPr>
            <w:r w:rsidRPr="0092038F">
              <w:rPr>
                <w:rFonts w:ascii="Arial" w:hAnsi="Arial" w:cs="Arial"/>
                <w:sz w:val="20"/>
                <w:szCs w:val="20"/>
              </w:rPr>
              <w:t>(“No” applies if not filled in)</w:t>
            </w:r>
          </w:p>
        </w:tc>
      </w:tr>
    </w:tbl>
    <w:p w14:paraId="79077119" w14:textId="2D8ABE33" w:rsidR="004B3FCC" w:rsidRDefault="004B3FCC" w:rsidP="00907CC3">
      <w:pPr>
        <w:spacing w:before="80" w:after="80" w:line="240" w:lineRule="auto"/>
        <w:rPr>
          <w:rFonts w:ascii="Arial" w:hAnsi="Arial" w:cs="Arial"/>
          <w:sz w:val="20"/>
          <w:szCs w:val="20"/>
        </w:rPr>
      </w:pPr>
    </w:p>
    <w:p w14:paraId="79D43B45" w14:textId="77777777" w:rsidR="00947C7F" w:rsidRDefault="00947C7F" w:rsidP="00907CC3">
      <w:pPr>
        <w:spacing w:before="80" w:after="80" w:line="240" w:lineRule="auto"/>
        <w:rPr>
          <w:rFonts w:ascii="Arial" w:hAnsi="Arial" w:cs="Arial"/>
          <w:sz w:val="20"/>
          <w:szCs w:val="20"/>
        </w:rPr>
        <w:sectPr w:rsidR="00947C7F" w:rsidSect="003B72B8">
          <w:headerReference w:type="default" r:id="rId11"/>
          <w:footerReference w:type="default" r:id="rId12"/>
          <w:pgSz w:w="11906" w:h="16838"/>
          <w:pgMar w:top="1440" w:right="1440" w:bottom="1440" w:left="1440" w:header="708" w:footer="680" w:gutter="0"/>
          <w:cols w:space="708"/>
          <w:docGrid w:linePitch="360"/>
        </w:sectPr>
      </w:pPr>
      <w:bookmarkStart w:id="1" w:name="_GoBack"/>
      <w:bookmarkEnd w:id="1"/>
    </w:p>
    <w:p w14:paraId="62259251" w14:textId="64B42D71" w:rsidR="00755B03" w:rsidRPr="003125CF" w:rsidRDefault="00DD0E34" w:rsidP="00E14FB8">
      <w:pPr>
        <w:jc w:val="center"/>
        <w:outlineLvl w:val="0"/>
        <w:rPr>
          <w:rFonts w:ascii="Arial" w:eastAsia="Calibri" w:hAnsi="Arial" w:cs="Arial"/>
          <w:b/>
          <w:color w:val="1F3864" w:themeColor="accent1" w:themeShade="80"/>
          <w:sz w:val="24"/>
          <w:szCs w:val="24"/>
        </w:rPr>
      </w:pPr>
      <w:r w:rsidRPr="003125CF">
        <w:rPr>
          <w:rFonts w:ascii="Arial" w:eastAsia="Calibri" w:hAnsi="Arial" w:cs="Arial"/>
          <w:b/>
          <w:color w:val="1F3864" w:themeColor="accent1" w:themeShade="80"/>
          <w:sz w:val="24"/>
          <w:szCs w:val="24"/>
        </w:rPr>
        <w:lastRenderedPageBreak/>
        <w:t xml:space="preserve">General Conditions of Contract: </w:t>
      </w:r>
      <w:r w:rsidR="00755B03" w:rsidRPr="003125CF">
        <w:rPr>
          <w:rFonts w:ascii="Arial" w:eastAsia="Calibri" w:hAnsi="Arial" w:cs="Arial"/>
          <w:b/>
          <w:color w:val="1F3864" w:themeColor="accent1" w:themeShade="80"/>
          <w:sz w:val="24"/>
          <w:szCs w:val="24"/>
        </w:rPr>
        <w:t xml:space="preserve">Annexure </w:t>
      </w:r>
      <w:r w:rsidRPr="003125CF">
        <w:rPr>
          <w:rFonts w:ascii="Arial" w:eastAsia="Calibri" w:hAnsi="Arial" w:cs="Arial"/>
          <w:b/>
          <w:color w:val="1F3864" w:themeColor="accent1" w:themeShade="80"/>
          <w:sz w:val="24"/>
          <w:szCs w:val="24"/>
        </w:rPr>
        <w:t xml:space="preserve">B </w:t>
      </w:r>
      <w:r w:rsidR="00755B03" w:rsidRPr="003125CF">
        <w:rPr>
          <w:rFonts w:ascii="Arial" w:eastAsia="Calibri" w:hAnsi="Arial" w:cs="Arial"/>
          <w:b/>
          <w:color w:val="1F3864" w:themeColor="accent1" w:themeShade="80"/>
          <w:sz w:val="24"/>
          <w:szCs w:val="24"/>
        </w:rPr>
        <w:t xml:space="preserve"> </w:t>
      </w:r>
    </w:p>
    <w:p w14:paraId="66020AD8" w14:textId="1ED0D74A" w:rsidR="00755B03" w:rsidRPr="003125CF" w:rsidRDefault="00755B03" w:rsidP="00755B03">
      <w:pPr>
        <w:jc w:val="center"/>
        <w:rPr>
          <w:rFonts w:ascii="Arial" w:eastAsia="Calibri" w:hAnsi="Arial" w:cs="Arial"/>
          <w:b/>
          <w:color w:val="1F3864" w:themeColor="accent1" w:themeShade="80"/>
          <w:sz w:val="24"/>
          <w:szCs w:val="24"/>
        </w:rPr>
      </w:pPr>
      <w:r w:rsidRPr="003125CF">
        <w:rPr>
          <w:rFonts w:ascii="Arial" w:eastAsia="Calibri" w:hAnsi="Arial" w:cs="Arial"/>
          <w:b/>
          <w:color w:val="1F3864" w:themeColor="accent1" w:themeShade="80"/>
          <w:sz w:val="24"/>
          <w:szCs w:val="24"/>
        </w:rPr>
        <w:t>Commercial Framework</w:t>
      </w:r>
    </w:p>
    <w:p w14:paraId="4CE00354" w14:textId="77777777" w:rsidR="003125CF" w:rsidRPr="003125CF" w:rsidRDefault="003125CF" w:rsidP="00755B03">
      <w:pPr>
        <w:jc w:val="center"/>
        <w:rPr>
          <w:rFonts w:ascii="Arial" w:eastAsia="Calibri" w:hAnsi="Arial" w:cs="Arial"/>
          <w:b/>
          <w:color w:val="1F3864" w:themeColor="accent1" w:themeShade="80"/>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8666"/>
      </w:tblGrid>
      <w:tr w:rsidR="00755B03" w:rsidRPr="00755B03" w14:paraId="7B2EF205" w14:textId="77777777" w:rsidTr="00F4002A">
        <w:tc>
          <w:tcPr>
            <w:tcW w:w="8710" w:type="dxa"/>
            <w:shd w:val="clear" w:color="auto" w:fill="D0CECE" w:themeFill="background2" w:themeFillShade="E6"/>
          </w:tcPr>
          <w:p w14:paraId="1C5FD7DA" w14:textId="77777777" w:rsidR="003B72B8" w:rsidRPr="00F4002A" w:rsidRDefault="003B72B8" w:rsidP="003B72B8">
            <w:pPr>
              <w:spacing w:before="240" w:after="120"/>
              <w:rPr>
                <w:rFonts w:cs="Arial"/>
                <w:b/>
                <w:i/>
                <w:color w:val="000000" w:themeColor="text1"/>
                <w:u w:val="single"/>
              </w:rPr>
            </w:pPr>
            <w:r w:rsidRPr="00F4002A">
              <w:rPr>
                <w:rFonts w:cs="Arial"/>
                <w:b/>
                <w:i/>
                <w:color w:val="000000" w:themeColor="text1"/>
                <w:u w:val="single"/>
              </w:rPr>
              <w:t>Guidelines</w:t>
            </w:r>
          </w:p>
          <w:p w14:paraId="23E88C2E" w14:textId="77777777" w:rsidR="003B72B8" w:rsidRPr="00F4002A" w:rsidRDefault="003B72B8" w:rsidP="003B72B8">
            <w:pPr>
              <w:spacing w:before="240" w:after="120"/>
              <w:rPr>
                <w:rFonts w:cs="Arial"/>
                <w:b/>
                <w:i/>
                <w:color w:val="000000" w:themeColor="text1"/>
              </w:rPr>
            </w:pPr>
            <w:r w:rsidRPr="00F4002A">
              <w:rPr>
                <w:rFonts w:cs="Arial"/>
                <w:b/>
                <w:i/>
                <w:color w:val="000000" w:themeColor="text1"/>
              </w:rPr>
              <w:t>The Commercial Framework must be completed and issued as part of the tender documents and, subject to any amendments, it is incorporated into the Contract.</w:t>
            </w:r>
          </w:p>
          <w:p w14:paraId="2B568D37" w14:textId="77777777" w:rsidR="003B72B8" w:rsidRPr="00F4002A" w:rsidRDefault="003B72B8" w:rsidP="003B72B8">
            <w:pPr>
              <w:spacing w:before="240" w:after="120"/>
              <w:rPr>
                <w:rFonts w:cs="Arial"/>
                <w:b/>
                <w:i/>
                <w:color w:val="000000" w:themeColor="text1"/>
              </w:rPr>
            </w:pPr>
            <w:r w:rsidRPr="00F4002A">
              <w:rPr>
                <w:rFonts w:cs="Arial"/>
                <w:b/>
                <w:i/>
                <w:color w:val="000000" w:themeColor="text1"/>
              </w:rPr>
              <w:t xml:space="preserve">It does not have a prescribed format, but at a minimum, it should address the following: </w:t>
            </w:r>
          </w:p>
          <w:p w14:paraId="32743BEA" w14:textId="77777777" w:rsidR="003B72B8" w:rsidRDefault="003B72B8" w:rsidP="003B72B8">
            <w:pPr>
              <w:spacing w:before="240" w:after="120"/>
              <w:ind w:left="2160" w:hanging="1440"/>
              <w:rPr>
                <w:rFonts w:cs="Arial"/>
                <w:i/>
                <w:color w:val="000000" w:themeColor="text1"/>
              </w:rPr>
            </w:pPr>
            <w:r w:rsidRPr="00F4002A">
              <w:rPr>
                <w:rFonts w:cs="Arial"/>
                <w:i/>
                <w:color w:val="000000" w:themeColor="text1"/>
              </w:rPr>
              <w:t>Clause 2:</w:t>
            </w:r>
            <w:r w:rsidRPr="00F4002A">
              <w:rPr>
                <w:rFonts w:cs="Arial"/>
                <w:i/>
                <w:color w:val="000000" w:themeColor="text1"/>
              </w:rPr>
              <w:tab/>
              <w:t>The definition / interpretation of schedule of rates, schedule of prices, bill of quantities lump sum</w:t>
            </w:r>
            <w:r>
              <w:rPr>
                <w:rFonts w:cs="Arial"/>
                <w:i/>
                <w:color w:val="000000" w:themeColor="text1"/>
              </w:rPr>
              <w:t xml:space="preserve"> and overheads</w:t>
            </w:r>
            <w:r w:rsidRPr="00F4002A">
              <w:rPr>
                <w:rFonts w:cs="Arial"/>
                <w:i/>
                <w:color w:val="000000" w:themeColor="text1"/>
              </w:rPr>
              <w:t xml:space="preserve">, to the extent they are used in this Contract and the method of determining the contract sum. </w:t>
            </w:r>
          </w:p>
          <w:p w14:paraId="302B5E0B" w14:textId="77777777" w:rsidR="003B72B8" w:rsidRPr="00F4002A" w:rsidRDefault="003B72B8" w:rsidP="003B72B8">
            <w:pPr>
              <w:spacing w:before="240" w:after="120"/>
              <w:ind w:left="2160" w:hanging="1440"/>
              <w:rPr>
                <w:rFonts w:cs="Arial"/>
                <w:i/>
                <w:color w:val="000000" w:themeColor="text1"/>
              </w:rPr>
            </w:pPr>
            <w:r>
              <w:rPr>
                <w:rFonts w:cs="Arial"/>
                <w:i/>
                <w:color w:val="000000" w:themeColor="text1"/>
              </w:rPr>
              <w:tab/>
              <w:t>I</w:t>
            </w:r>
            <w:r w:rsidRPr="00F4002A">
              <w:rPr>
                <w:rFonts w:cs="Arial"/>
                <w:i/>
                <w:color w:val="000000" w:themeColor="text1"/>
              </w:rPr>
              <w:t>f a schedule of rates is used</w:t>
            </w:r>
            <w:r>
              <w:rPr>
                <w:rFonts w:cs="Arial"/>
                <w:i/>
                <w:color w:val="000000" w:themeColor="text1"/>
              </w:rPr>
              <w:t>, it</w:t>
            </w:r>
            <w:r w:rsidRPr="00F4002A">
              <w:rPr>
                <w:rFonts w:cs="Arial"/>
                <w:i/>
                <w:color w:val="000000" w:themeColor="text1"/>
              </w:rPr>
              <w:t xml:space="preserve"> should address</w:t>
            </w:r>
            <w:r>
              <w:rPr>
                <w:rFonts w:cs="Arial"/>
                <w:i/>
                <w:color w:val="000000" w:themeColor="text1"/>
              </w:rPr>
              <w:t xml:space="preserve"> the</w:t>
            </w:r>
            <w:r w:rsidRPr="00F4002A">
              <w:rPr>
                <w:rFonts w:cs="Arial"/>
                <w:i/>
                <w:color w:val="000000" w:themeColor="text1"/>
              </w:rPr>
              <w:t xml:space="preserve"> limits of accuracy</w:t>
            </w:r>
            <w:r>
              <w:rPr>
                <w:rFonts w:cs="Arial"/>
                <w:i/>
                <w:color w:val="000000" w:themeColor="text1"/>
              </w:rPr>
              <w:t>.</w:t>
            </w:r>
          </w:p>
          <w:p w14:paraId="0AC3A444" w14:textId="77777777" w:rsidR="003B72B8" w:rsidRPr="00F4002A" w:rsidRDefault="003B72B8" w:rsidP="003B72B8">
            <w:pPr>
              <w:spacing w:before="240" w:after="120"/>
              <w:ind w:left="2160" w:hanging="1440"/>
              <w:rPr>
                <w:rFonts w:cs="Arial"/>
                <w:i/>
                <w:color w:val="000000" w:themeColor="text1"/>
              </w:rPr>
            </w:pPr>
            <w:r w:rsidRPr="00F4002A">
              <w:rPr>
                <w:rFonts w:cs="Arial"/>
                <w:i/>
                <w:color w:val="000000" w:themeColor="text1"/>
              </w:rPr>
              <w:t>Clause 12:</w:t>
            </w:r>
            <w:r w:rsidRPr="00F4002A">
              <w:rPr>
                <w:rFonts w:cs="Arial"/>
                <w:i/>
                <w:color w:val="000000" w:themeColor="text1"/>
              </w:rPr>
              <w:tab/>
              <w:t>Whether there is a limitation on the Contractor’s entitlement to additional costs / extension of time for latent conditions. (If nothing is specified, the Contractor is entitled to additional costs / extension of time for all latent conditions.)</w:t>
            </w:r>
          </w:p>
          <w:p w14:paraId="0E817722" w14:textId="77777777" w:rsidR="003B72B8" w:rsidRPr="00F4002A" w:rsidRDefault="003B72B8" w:rsidP="003B72B8">
            <w:pPr>
              <w:spacing w:before="240" w:after="120"/>
              <w:ind w:left="2160" w:hanging="1440"/>
              <w:rPr>
                <w:rFonts w:cs="Arial"/>
                <w:i/>
                <w:color w:val="000000" w:themeColor="text1"/>
              </w:rPr>
            </w:pPr>
            <w:r w:rsidRPr="00F4002A">
              <w:rPr>
                <w:rFonts w:cs="Arial"/>
                <w:i/>
                <w:color w:val="000000" w:themeColor="text1"/>
              </w:rPr>
              <w:t>Clause 35.3:</w:t>
            </w:r>
            <w:r w:rsidRPr="00F4002A">
              <w:rPr>
                <w:rFonts w:cs="Arial"/>
                <w:i/>
                <w:color w:val="000000" w:themeColor="text1"/>
              </w:rPr>
              <w:tab/>
              <w:t>Any events outside of the reasonable control of the Contractor (such as inclement weather or industrial conditions) for which the Contractor has no entitlement to an extension of time. Alternatively, this may be specified in Item 23. (If nothing is specified, the Contractor is entitled to an extension of time for these events.)</w:t>
            </w:r>
          </w:p>
          <w:p w14:paraId="17C41032" w14:textId="77777777" w:rsidR="003B72B8" w:rsidRPr="00F4002A" w:rsidRDefault="003B72B8" w:rsidP="003B72B8">
            <w:pPr>
              <w:spacing w:before="240" w:after="120"/>
              <w:ind w:left="2160" w:hanging="1440"/>
              <w:rPr>
                <w:rFonts w:cs="Arial"/>
                <w:i/>
                <w:color w:val="000000" w:themeColor="text1"/>
              </w:rPr>
            </w:pPr>
            <w:r w:rsidRPr="00F4002A">
              <w:rPr>
                <w:rFonts w:cs="Arial"/>
                <w:i/>
                <w:color w:val="000000" w:themeColor="text1"/>
              </w:rPr>
              <w:t>Clause 36:</w:t>
            </w:r>
            <w:r w:rsidRPr="00F4002A">
              <w:rPr>
                <w:rFonts w:cs="Arial"/>
                <w:i/>
                <w:color w:val="000000" w:themeColor="text1"/>
              </w:rPr>
              <w:tab/>
              <w:t>Method for calculation of delay costs.</w:t>
            </w:r>
            <w:r w:rsidRPr="00F4002A">
              <w:rPr>
                <w:color w:val="000000" w:themeColor="text1"/>
              </w:rPr>
              <w:t xml:space="preserve"> </w:t>
            </w:r>
            <w:r w:rsidRPr="00F4002A">
              <w:rPr>
                <w:rFonts w:cs="Arial"/>
                <w:i/>
                <w:color w:val="000000" w:themeColor="text1"/>
              </w:rPr>
              <w:t>(If nothing is specified, delay costs will be determined by the Superintendent.)</w:t>
            </w:r>
          </w:p>
          <w:p w14:paraId="57AE1485" w14:textId="77777777" w:rsidR="003B72B8" w:rsidRPr="00F4002A" w:rsidRDefault="003B72B8" w:rsidP="003B72B8">
            <w:pPr>
              <w:spacing w:before="240" w:after="120"/>
              <w:ind w:left="2160" w:hanging="1440"/>
              <w:rPr>
                <w:rFonts w:cs="Arial"/>
                <w:i/>
                <w:color w:val="000000" w:themeColor="text1"/>
              </w:rPr>
            </w:pPr>
            <w:r w:rsidRPr="00F4002A">
              <w:rPr>
                <w:rFonts w:cs="Arial"/>
                <w:i/>
                <w:color w:val="000000" w:themeColor="text1"/>
              </w:rPr>
              <w:t>Clause 40:</w:t>
            </w:r>
            <w:r w:rsidRPr="00F4002A">
              <w:rPr>
                <w:rFonts w:cs="Arial"/>
                <w:i/>
                <w:color w:val="000000" w:themeColor="text1"/>
              </w:rPr>
              <w:tab/>
              <w:t>Any rise and fall adjustment or currency fluctuation adjustment. (If nothing is specified, there will be no adjustment to payment for external factors.)</w:t>
            </w:r>
          </w:p>
          <w:p w14:paraId="4C5621A9" w14:textId="77777777" w:rsidR="003B72B8" w:rsidRDefault="003B72B8" w:rsidP="003B72B8">
            <w:pPr>
              <w:spacing w:before="240" w:after="120"/>
              <w:ind w:left="2160" w:hanging="1440"/>
              <w:rPr>
                <w:rFonts w:cs="Arial"/>
                <w:i/>
                <w:color w:val="000000" w:themeColor="text1"/>
              </w:rPr>
            </w:pPr>
            <w:r w:rsidRPr="00F4002A">
              <w:rPr>
                <w:rFonts w:cs="Arial"/>
                <w:i/>
                <w:color w:val="000000" w:themeColor="text1"/>
              </w:rPr>
              <w:t>Clause 40.5:</w:t>
            </w:r>
            <w:r w:rsidRPr="00F4002A">
              <w:rPr>
                <w:rFonts w:cs="Arial"/>
                <w:i/>
                <w:color w:val="000000" w:themeColor="text1"/>
              </w:rPr>
              <w:tab/>
            </w:r>
            <w:proofErr w:type="gramStart"/>
            <w:r w:rsidRPr="00F4002A">
              <w:rPr>
                <w:rFonts w:cs="Arial"/>
                <w:i/>
                <w:color w:val="000000" w:themeColor="text1"/>
              </w:rPr>
              <w:t>Whether or not</w:t>
            </w:r>
            <w:proofErr w:type="gramEnd"/>
            <w:r w:rsidRPr="00F4002A">
              <w:rPr>
                <w:rFonts w:cs="Arial"/>
                <w:i/>
                <w:color w:val="000000" w:themeColor="text1"/>
              </w:rPr>
              <w:t xml:space="preserve"> rates and amounts are inclusive or exclusive of overheads and profit (if nothing is specified, under clause 40.5 </w:t>
            </w:r>
            <w:proofErr w:type="spellStart"/>
            <w:r w:rsidRPr="00F4002A">
              <w:rPr>
                <w:rFonts w:cs="Arial"/>
                <w:i/>
                <w:color w:val="000000" w:themeColor="text1"/>
              </w:rPr>
              <w:t>i</w:t>
            </w:r>
            <w:proofErr w:type="spellEnd"/>
            <w:r w:rsidRPr="00F4002A">
              <w:rPr>
                <w:rFonts w:cs="Arial"/>
                <w:i/>
                <w:color w:val="000000" w:themeColor="text1"/>
              </w:rPr>
              <w:t>) rates and amounts are inclusive of overheads and profit).</w:t>
            </w:r>
          </w:p>
          <w:p w14:paraId="1F562717" w14:textId="77777777" w:rsidR="003B72B8" w:rsidRPr="00F4002A" w:rsidRDefault="003B72B8" w:rsidP="003B72B8">
            <w:pPr>
              <w:spacing w:before="240" w:after="120"/>
              <w:ind w:left="2160" w:hanging="1440"/>
              <w:rPr>
                <w:rFonts w:cs="Arial"/>
                <w:i/>
                <w:color w:val="000000" w:themeColor="text1"/>
              </w:rPr>
            </w:pPr>
            <w:r>
              <w:rPr>
                <w:rFonts w:cs="Arial"/>
                <w:i/>
                <w:color w:val="000000" w:themeColor="text1"/>
              </w:rPr>
              <w:tab/>
              <w:t xml:space="preserve">The rates to be used for overheads and profit. Consider whether to provide further definition of what is included in the overheads – for example, are </w:t>
            </w:r>
            <w:proofErr w:type="gramStart"/>
            <w:r>
              <w:rPr>
                <w:rFonts w:cs="Arial"/>
                <w:i/>
                <w:color w:val="000000" w:themeColor="text1"/>
              </w:rPr>
              <w:t>site based</w:t>
            </w:r>
            <w:proofErr w:type="gramEnd"/>
            <w:r>
              <w:rPr>
                <w:rFonts w:cs="Arial"/>
                <w:i/>
                <w:color w:val="000000" w:themeColor="text1"/>
              </w:rPr>
              <w:t xml:space="preserve"> vehicles included in direct costs or on-site overheads?</w:t>
            </w:r>
          </w:p>
          <w:p w14:paraId="472656E6" w14:textId="77777777" w:rsidR="003B72B8" w:rsidRPr="00F4002A" w:rsidRDefault="003B72B8" w:rsidP="003B72B8">
            <w:pPr>
              <w:spacing w:before="240" w:after="120"/>
              <w:ind w:left="2160" w:hanging="1440"/>
              <w:rPr>
                <w:rFonts w:cs="Arial"/>
                <w:i/>
                <w:color w:val="000000" w:themeColor="text1"/>
              </w:rPr>
            </w:pPr>
            <w:r w:rsidRPr="00F4002A">
              <w:rPr>
                <w:rFonts w:cs="Arial"/>
                <w:i/>
                <w:color w:val="000000" w:themeColor="text1"/>
              </w:rPr>
              <w:t>Clause 48:</w:t>
            </w:r>
            <w:r w:rsidRPr="00F4002A">
              <w:rPr>
                <w:rFonts w:cs="Arial"/>
                <w:i/>
                <w:color w:val="000000" w:themeColor="text1"/>
              </w:rPr>
              <w:tab/>
            </w:r>
            <w:proofErr w:type="gramStart"/>
            <w:r w:rsidRPr="00F4002A">
              <w:rPr>
                <w:rFonts w:cs="Arial"/>
                <w:i/>
                <w:color w:val="000000" w:themeColor="text1"/>
              </w:rPr>
              <w:t>Whether or not</w:t>
            </w:r>
            <w:proofErr w:type="gramEnd"/>
            <w:r w:rsidRPr="00F4002A">
              <w:rPr>
                <w:rFonts w:cs="Arial"/>
                <w:i/>
                <w:color w:val="000000" w:themeColor="text1"/>
              </w:rPr>
              <w:t xml:space="preserve"> rates and amounts are inclusive </w:t>
            </w:r>
            <w:bookmarkStart w:id="2" w:name="_Hlk504988640"/>
            <w:r w:rsidRPr="00F4002A">
              <w:rPr>
                <w:rFonts w:cs="Arial"/>
                <w:i/>
                <w:color w:val="000000" w:themeColor="text1"/>
              </w:rPr>
              <w:t xml:space="preserve">or exclusive </w:t>
            </w:r>
            <w:bookmarkEnd w:id="2"/>
            <w:r w:rsidRPr="00F4002A">
              <w:rPr>
                <w:rFonts w:cs="Arial"/>
                <w:i/>
                <w:color w:val="000000" w:themeColor="text1"/>
              </w:rPr>
              <w:t>of GST. (If nothing is specified, then under the GST Act, rates and amounts will be deemed to be inclusive of GST.)</w:t>
            </w:r>
          </w:p>
          <w:p w14:paraId="2A78E67C" w14:textId="379E0260" w:rsidR="003125CF" w:rsidRPr="003125CF" w:rsidRDefault="003125CF" w:rsidP="003125CF">
            <w:pPr>
              <w:spacing w:before="240" w:after="120"/>
              <w:ind w:left="2160" w:hanging="1440"/>
              <w:rPr>
                <w:rFonts w:cs="Arial"/>
                <w:i/>
                <w:color w:val="000000" w:themeColor="text1"/>
              </w:rPr>
            </w:pPr>
          </w:p>
        </w:tc>
      </w:tr>
    </w:tbl>
    <w:p w14:paraId="530794E3" w14:textId="77777777" w:rsidR="00755B03" w:rsidRPr="003125CF" w:rsidRDefault="00755B03" w:rsidP="003125CF"/>
    <w:p w14:paraId="64E7B808" w14:textId="77777777" w:rsidR="00755B03" w:rsidRPr="003125CF" w:rsidRDefault="00755B03" w:rsidP="003125CF"/>
    <w:p w14:paraId="3EAF7694" w14:textId="66EBA98C" w:rsidR="004B3FCC" w:rsidRPr="003125CF" w:rsidRDefault="004B3FCC" w:rsidP="003125CF"/>
    <w:sectPr w:rsidR="004B3FCC" w:rsidRPr="003125CF" w:rsidSect="003B72B8">
      <w:pgSz w:w="11906" w:h="16838"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CE0FE" w14:textId="77777777" w:rsidR="00E15E40" w:rsidRDefault="00E15E40" w:rsidP="00745812">
      <w:pPr>
        <w:spacing w:after="0" w:line="240" w:lineRule="auto"/>
      </w:pPr>
      <w:r>
        <w:separator/>
      </w:r>
    </w:p>
  </w:endnote>
  <w:endnote w:type="continuationSeparator" w:id="0">
    <w:p w14:paraId="1E4CC8CA" w14:textId="77777777" w:rsidR="00E15E40" w:rsidRDefault="00E15E40" w:rsidP="0074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44020"/>
      <w:docPartObj>
        <w:docPartGallery w:val="Page Numbers (Bottom of Page)"/>
        <w:docPartUnique/>
      </w:docPartObj>
    </w:sdtPr>
    <w:sdtEndPr/>
    <w:sdtContent>
      <w:p w14:paraId="696D80C6" w14:textId="073DBC96" w:rsidR="003125CF" w:rsidRDefault="003125CF" w:rsidP="003125CF">
        <w:pPr>
          <w:pStyle w:val="Footer"/>
          <w:pBdr>
            <w:top w:val="single" w:sz="4" w:space="1" w:color="1F3864" w:themeColor="accent1" w:themeShade="80"/>
          </w:pBdr>
        </w:pPr>
        <w:r w:rsidRPr="003125CF">
          <w:br/>
          <w:t>Edition 1.</w:t>
        </w:r>
        <w:r w:rsidR="003B72B8">
          <w:t>1</w:t>
        </w:r>
        <w:r w:rsidRPr="003125CF">
          <w:t xml:space="preserve">: </w:t>
        </w:r>
        <w:r w:rsidR="003B72B8">
          <w:t>August</w:t>
        </w:r>
        <w:r w:rsidRPr="003125CF">
          <w:t xml:space="preserve"> 2019</w:t>
        </w:r>
        <w:r w:rsidRPr="003125CF">
          <w:tab/>
        </w:r>
        <w:r w:rsidRPr="003125CF">
          <w:fldChar w:fldCharType="begin"/>
        </w:r>
        <w:r w:rsidRPr="003125CF">
          <w:instrText xml:space="preserve"> PAGE   \* MERGEFORMAT </w:instrText>
        </w:r>
        <w:r w:rsidRPr="003125CF">
          <w:fldChar w:fldCharType="separate"/>
        </w:r>
        <w:r w:rsidRPr="003125CF">
          <w:t>1</w:t>
        </w:r>
        <w:r w:rsidRPr="003125C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03DE0" w14:textId="77777777" w:rsidR="00E15E40" w:rsidRDefault="00E15E40" w:rsidP="00745812">
      <w:pPr>
        <w:spacing w:after="0" w:line="240" w:lineRule="auto"/>
      </w:pPr>
      <w:r>
        <w:separator/>
      </w:r>
    </w:p>
  </w:footnote>
  <w:footnote w:type="continuationSeparator" w:id="0">
    <w:p w14:paraId="79390FD3" w14:textId="77777777" w:rsidR="00E15E40" w:rsidRDefault="00E15E40" w:rsidP="00745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7735" w14:textId="77777777" w:rsidR="00CD5BAE" w:rsidRPr="003125CF" w:rsidRDefault="00CD5BAE" w:rsidP="003125CF">
    <w:pPr>
      <w:pStyle w:val="Header"/>
      <w:pBdr>
        <w:bottom w:val="single" w:sz="4" w:space="1" w:color="1F3864" w:themeColor="accent1" w:themeShade="80"/>
      </w:pBdr>
      <w:rPr>
        <w:rFonts w:cs="Arial"/>
        <w:bCs/>
        <w:szCs w:val="18"/>
      </w:rPr>
    </w:pPr>
    <w:r w:rsidRPr="003125CF">
      <w:rPr>
        <w:rFonts w:cs="Arial"/>
        <w:bCs/>
        <w:szCs w:val="18"/>
      </w:rPr>
      <w:t>General Conditions of Contract – National Capital Works NCW4</w:t>
    </w:r>
  </w:p>
  <w:p w14:paraId="54120B35" w14:textId="77777777" w:rsidR="00745812" w:rsidRDefault="0074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6E8C"/>
    <w:multiLevelType w:val="multilevel"/>
    <w:tmpl w:val="EC08AF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3F1564C"/>
    <w:multiLevelType w:val="multilevel"/>
    <w:tmpl w:val="168C5AE8"/>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945502F"/>
    <w:multiLevelType w:val="hybridMultilevel"/>
    <w:tmpl w:val="AE7EB6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 w15:restartNumberingAfterBreak="0">
    <w:nsid w:val="3BE45951"/>
    <w:multiLevelType w:val="multilevel"/>
    <w:tmpl w:val="620CC31C"/>
    <w:numStyleLink w:val="ListAllBullets3Level"/>
  </w:abstractNum>
  <w:abstractNum w:abstractNumId="5" w15:restartNumberingAfterBreak="0">
    <w:nsid w:val="78D44113"/>
    <w:multiLevelType w:val="multilevel"/>
    <w:tmpl w:val="168C5AE8"/>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0F"/>
    <w:rsid w:val="0000406D"/>
    <w:rsid w:val="000061F9"/>
    <w:rsid w:val="00017F40"/>
    <w:rsid w:val="0002263C"/>
    <w:rsid w:val="00026A3B"/>
    <w:rsid w:val="00027ED4"/>
    <w:rsid w:val="000373A8"/>
    <w:rsid w:val="00040CAE"/>
    <w:rsid w:val="00043681"/>
    <w:rsid w:val="00043EF0"/>
    <w:rsid w:val="00050575"/>
    <w:rsid w:val="00053348"/>
    <w:rsid w:val="00084D3A"/>
    <w:rsid w:val="00090419"/>
    <w:rsid w:val="000954DF"/>
    <w:rsid w:val="000A06C1"/>
    <w:rsid w:val="000B057F"/>
    <w:rsid w:val="000B1B6E"/>
    <w:rsid w:val="000B6D4C"/>
    <w:rsid w:val="000B7749"/>
    <w:rsid w:val="000C25F3"/>
    <w:rsid w:val="000D113B"/>
    <w:rsid w:val="000E226F"/>
    <w:rsid w:val="000F45D8"/>
    <w:rsid w:val="00106C93"/>
    <w:rsid w:val="00107419"/>
    <w:rsid w:val="00107568"/>
    <w:rsid w:val="00111F8A"/>
    <w:rsid w:val="001220D3"/>
    <w:rsid w:val="001245E0"/>
    <w:rsid w:val="00131F6D"/>
    <w:rsid w:val="0013474A"/>
    <w:rsid w:val="00141728"/>
    <w:rsid w:val="0014785C"/>
    <w:rsid w:val="0015067C"/>
    <w:rsid w:val="00160609"/>
    <w:rsid w:val="00161744"/>
    <w:rsid w:val="00164B9A"/>
    <w:rsid w:val="00171CF7"/>
    <w:rsid w:val="00172E15"/>
    <w:rsid w:val="00177911"/>
    <w:rsid w:val="00180D4A"/>
    <w:rsid w:val="001A08CA"/>
    <w:rsid w:val="001A32AA"/>
    <w:rsid w:val="001C1CB3"/>
    <w:rsid w:val="001D6F7F"/>
    <w:rsid w:val="001E1ED1"/>
    <w:rsid w:val="001E5CBA"/>
    <w:rsid w:val="001F1FCF"/>
    <w:rsid w:val="001F59FA"/>
    <w:rsid w:val="0020373A"/>
    <w:rsid w:val="00212974"/>
    <w:rsid w:val="002219B3"/>
    <w:rsid w:val="00221E11"/>
    <w:rsid w:val="00227DBC"/>
    <w:rsid w:val="00232114"/>
    <w:rsid w:val="002341BF"/>
    <w:rsid w:val="00234379"/>
    <w:rsid w:val="00240343"/>
    <w:rsid w:val="00241366"/>
    <w:rsid w:val="00245905"/>
    <w:rsid w:val="00260868"/>
    <w:rsid w:val="00262691"/>
    <w:rsid w:val="00265681"/>
    <w:rsid w:val="00267C4F"/>
    <w:rsid w:val="00275FA9"/>
    <w:rsid w:val="00283B25"/>
    <w:rsid w:val="00287FE8"/>
    <w:rsid w:val="002A588F"/>
    <w:rsid w:val="002B3753"/>
    <w:rsid w:val="002B392B"/>
    <w:rsid w:val="002B59D8"/>
    <w:rsid w:val="002C200B"/>
    <w:rsid w:val="002C2968"/>
    <w:rsid w:val="002C5A16"/>
    <w:rsid w:val="002D3F37"/>
    <w:rsid w:val="002E55F5"/>
    <w:rsid w:val="002F30B1"/>
    <w:rsid w:val="002F7D03"/>
    <w:rsid w:val="003125CF"/>
    <w:rsid w:val="00334856"/>
    <w:rsid w:val="00346F66"/>
    <w:rsid w:val="003505B8"/>
    <w:rsid w:val="0036294C"/>
    <w:rsid w:val="00380123"/>
    <w:rsid w:val="00380505"/>
    <w:rsid w:val="00380795"/>
    <w:rsid w:val="0038165D"/>
    <w:rsid w:val="00386D7E"/>
    <w:rsid w:val="003909C1"/>
    <w:rsid w:val="00393360"/>
    <w:rsid w:val="00396F66"/>
    <w:rsid w:val="003A1B7A"/>
    <w:rsid w:val="003A1CEA"/>
    <w:rsid w:val="003B14F2"/>
    <w:rsid w:val="003B72B8"/>
    <w:rsid w:val="003B7AA6"/>
    <w:rsid w:val="003C6F8B"/>
    <w:rsid w:val="003E377B"/>
    <w:rsid w:val="003E6562"/>
    <w:rsid w:val="003F1EFC"/>
    <w:rsid w:val="00400A5E"/>
    <w:rsid w:val="00400FA5"/>
    <w:rsid w:val="00401B42"/>
    <w:rsid w:val="00403F6E"/>
    <w:rsid w:val="004173A5"/>
    <w:rsid w:val="00421C68"/>
    <w:rsid w:val="00423512"/>
    <w:rsid w:val="0043262F"/>
    <w:rsid w:val="00433A84"/>
    <w:rsid w:val="004522EE"/>
    <w:rsid w:val="0045307D"/>
    <w:rsid w:val="00472492"/>
    <w:rsid w:val="00480F73"/>
    <w:rsid w:val="00483DBF"/>
    <w:rsid w:val="00490C5F"/>
    <w:rsid w:val="004A5549"/>
    <w:rsid w:val="004A6B5C"/>
    <w:rsid w:val="004A7F0E"/>
    <w:rsid w:val="004B1C3C"/>
    <w:rsid w:val="004B1DA3"/>
    <w:rsid w:val="004B3FCC"/>
    <w:rsid w:val="004B795A"/>
    <w:rsid w:val="004C5E4E"/>
    <w:rsid w:val="004C69D8"/>
    <w:rsid w:val="004F4DD4"/>
    <w:rsid w:val="0050470E"/>
    <w:rsid w:val="00506387"/>
    <w:rsid w:val="005133A4"/>
    <w:rsid w:val="00520E63"/>
    <w:rsid w:val="00537797"/>
    <w:rsid w:val="005403D5"/>
    <w:rsid w:val="005455B8"/>
    <w:rsid w:val="00550F81"/>
    <w:rsid w:val="00551AD2"/>
    <w:rsid w:val="00560AA0"/>
    <w:rsid w:val="00564F1D"/>
    <w:rsid w:val="0056701F"/>
    <w:rsid w:val="00583223"/>
    <w:rsid w:val="005910C6"/>
    <w:rsid w:val="005A6AFB"/>
    <w:rsid w:val="005B00CB"/>
    <w:rsid w:val="005B546C"/>
    <w:rsid w:val="005B7447"/>
    <w:rsid w:val="005C3AAC"/>
    <w:rsid w:val="005D0FB0"/>
    <w:rsid w:val="005D53D5"/>
    <w:rsid w:val="005E3A27"/>
    <w:rsid w:val="005E5932"/>
    <w:rsid w:val="005E7A7A"/>
    <w:rsid w:val="005F08C6"/>
    <w:rsid w:val="005F3A48"/>
    <w:rsid w:val="005F3FB3"/>
    <w:rsid w:val="0060115C"/>
    <w:rsid w:val="00606F87"/>
    <w:rsid w:val="0061209D"/>
    <w:rsid w:val="00612CC7"/>
    <w:rsid w:val="006177F0"/>
    <w:rsid w:val="00622776"/>
    <w:rsid w:val="00626EE3"/>
    <w:rsid w:val="00631532"/>
    <w:rsid w:val="00632E8F"/>
    <w:rsid w:val="00633776"/>
    <w:rsid w:val="00652AF6"/>
    <w:rsid w:val="00653754"/>
    <w:rsid w:val="006603E7"/>
    <w:rsid w:val="0066319B"/>
    <w:rsid w:val="00663F14"/>
    <w:rsid w:val="006723C4"/>
    <w:rsid w:val="00680473"/>
    <w:rsid w:val="006826B9"/>
    <w:rsid w:val="0068537C"/>
    <w:rsid w:val="00685B35"/>
    <w:rsid w:val="0068696A"/>
    <w:rsid w:val="0069046B"/>
    <w:rsid w:val="006960D6"/>
    <w:rsid w:val="00697EFA"/>
    <w:rsid w:val="006A5184"/>
    <w:rsid w:val="006B66C1"/>
    <w:rsid w:val="006C56EB"/>
    <w:rsid w:val="006E2233"/>
    <w:rsid w:val="006E2842"/>
    <w:rsid w:val="006E59A2"/>
    <w:rsid w:val="006E647F"/>
    <w:rsid w:val="006F1715"/>
    <w:rsid w:val="006F56D1"/>
    <w:rsid w:val="006F5DDA"/>
    <w:rsid w:val="00703599"/>
    <w:rsid w:val="00707A92"/>
    <w:rsid w:val="00710E68"/>
    <w:rsid w:val="00714A3F"/>
    <w:rsid w:val="0071545C"/>
    <w:rsid w:val="0072156E"/>
    <w:rsid w:val="00732ECA"/>
    <w:rsid w:val="00737F15"/>
    <w:rsid w:val="00745812"/>
    <w:rsid w:val="007530C6"/>
    <w:rsid w:val="00755B03"/>
    <w:rsid w:val="00761C0F"/>
    <w:rsid w:val="00767C20"/>
    <w:rsid w:val="00771D56"/>
    <w:rsid w:val="00772035"/>
    <w:rsid w:val="00777E86"/>
    <w:rsid w:val="00780F5F"/>
    <w:rsid w:val="00783533"/>
    <w:rsid w:val="007949ED"/>
    <w:rsid w:val="00794EC3"/>
    <w:rsid w:val="007B6DDC"/>
    <w:rsid w:val="007C06A5"/>
    <w:rsid w:val="007C07F0"/>
    <w:rsid w:val="007C1714"/>
    <w:rsid w:val="007C2A54"/>
    <w:rsid w:val="007C6374"/>
    <w:rsid w:val="007E20CF"/>
    <w:rsid w:val="007E451B"/>
    <w:rsid w:val="007E560E"/>
    <w:rsid w:val="00804D7A"/>
    <w:rsid w:val="008123A0"/>
    <w:rsid w:val="0081286A"/>
    <w:rsid w:val="00814150"/>
    <w:rsid w:val="00814497"/>
    <w:rsid w:val="008146F6"/>
    <w:rsid w:val="0081520A"/>
    <w:rsid w:val="00816A10"/>
    <w:rsid w:val="00822AD5"/>
    <w:rsid w:val="008239D2"/>
    <w:rsid w:val="00825F5B"/>
    <w:rsid w:val="00830C82"/>
    <w:rsid w:val="008503A3"/>
    <w:rsid w:val="008512F9"/>
    <w:rsid w:val="0085161E"/>
    <w:rsid w:val="00853F2F"/>
    <w:rsid w:val="00860CEA"/>
    <w:rsid w:val="00871C66"/>
    <w:rsid w:val="008735ED"/>
    <w:rsid w:val="00885C1C"/>
    <w:rsid w:val="00885D83"/>
    <w:rsid w:val="00885E49"/>
    <w:rsid w:val="0088774D"/>
    <w:rsid w:val="00892001"/>
    <w:rsid w:val="00895B74"/>
    <w:rsid w:val="008A009F"/>
    <w:rsid w:val="008A6EFE"/>
    <w:rsid w:val="008A7D7F"/>
    <w:rsid w:val="008B2660"/>
    <w:rsid w:val="008C4417"/>
    <w:rsid w:val="008D478D"/>
    <w:rsid w:val="008E2ADB"/>
    <w:rsid w:val="008E4042"/>
    <w:rsid w:val="008E4AD4"/>
    <w:rsid w:val="008E4AE2"/>
    <w:rsid w:val="00902562"/>
    <w:rsid w:val="00907750"/>
    <w:rsid w:val="00907CC3"/>
    <w:rsid w:val="00911AB4"/>
    <w:rsid w:val="00912F45"/>
    <w:rsid w:val="00914C12"/>
    <w:rsid w:val="0091511B"/>
    <w:rsid w:val="009162B5"/>
    <w:rsid w:val="0092013A"/>
    <w:rsid w:val="0092038F"/>
    <w:rsid w:val="009236C8"/>
    <w:rsid w:val="00924744"/>
    <w:rsid w:val="009359EF"/>
    <w:rsid w:val="00941850"/>
    <w:rsid w:val="0094356F"/>
    <w:rsid w:val="00944703"/>
    <w:rsid w:val="009461C5"/>
    <w:rsid w:val="00946B43"/>
    <w:rsid w:val="00947C7F"/>
    <w:rsid w:val="009760ED"/>
    <w:rsid w:val="00984C98"/>
    <w:rsid w:val="00986775"/>
    <w:rsid w:val="009A7C97"/>
    <w:rsid w:val="009B0619"/>
    <w:rsid w:val="009B1671"/>
    <w:rsid w:val="009C2562"/>
    <w:rsid w:val="009C29A4"/>
    <w:rsid w:val="009C5AF6"/>
    <w:rsid w:val="009D526B"/>
    <w:rsid w:val="009D54EF"/>
    <w:rsid w:val="009E20B0"/>
    <w:rsid w:val="009F6E91"/>
    <w:rsid w:val="00A03AD3"/>
    <w:rsid w:val="00A05DCE"/>
    <w:rsid w:val="00A10F8C"/>
    <w:rsid w:val="00A208B8"/>
    <w:rsid w:val="00A26DD5"/>
    <w:rsid w:val="00A33B05"/>
    <w:rsid w:val="00A65862"/>
    <w:rsid w:val="00A67BA1"/>
    <w:rsid w:val="00A71A31"/>
    <w:rsid w:val="00A90793"/>
    <w:rsid w:val="00A913EE"/>
    <w:rsid w:val="00A91A5C"/>
    <w:rsid w:val="00AA197B"/>
    <w:rsid w:val="00AA4645"/>
    <w:rsid w:val="00AB2651"/>
    <w:rsid w:val="00AC510C"/>
    <w:rsid w:val="00AD4936"/>
    <w:rsid w:val="00AD77AB"/>
    <w:rsid w:val="00AE1E89"/>
    <w:rsid w:val="00AE44A2"/>
    <w:rsid w:val="00AE4893"/>
    <w:rsid w:val="00AE542C"/>
    <w:rsid w:val="00AF0E5A"/>
    <w:rsid w:val="00AF7041"/>
    <w:rsid w:val="00B126D7"/>
    <w:rsid w:val="00B254D4"/>
    <w:rsid w:val="00B27898"/>
    <w:rsid w:val="00B33346"/>
    <w:rsid w:val="00B349EC"/>
    <w:rsid w:val="00B355FD"/>
    <w:rsid w:val="00B44360"/>
    <w:rsid w:val="00B5598B"/>
    <w:rsid w:val="00B55D63"/>
    <w:rsid w:val="00B6001A"/>
    <w:rsid w:val="00B65999"/>
    <w:rsid w:val="00B75474"/>
    <w:rsid w:val="00B75A1A"/>
    <w:rsid w:val="00B82567"/>
    <w:rsid w:val="00B8360A"/>
    <w:rsid w:val="00BA12B9"/>
    <w:rsid w:val="00BA3917"/>
    <w:rsid w:val="00BA42C0"/>
    <w:rsid w:val="00BA4DC0"/>
    <w:rsid w:val="00BA5F56"/>
    <w:rsid w:val="00BA7176"/>
    <w:rsid w:val="00BB08EC"/>
    <w:rsid w:val="00BB3D0F"/>
    <w:rsid w:val="00BB790F"/>
    <w:rsid w:val="00BC6763"/>
    <w:rsid w:val="00BD211A"/>
    <w:rsid w:val="00BD6E43"/>
    <w:rsid w:val="00BE3FD4"/>
    <w:rsid w:val="00BF076A"/>
    <w:rsid w:val="00BF0DB7"/>
    <w:rsid w:val="00BF3030"/>
    <w:rsid w:val="00C104F6"/>
    <w:rsid w:val="00C13344"/>
    <w:rsid w:val="00C1429F"/>
    <w:rsid w:val="00C15220"/>
    <w:rsid w:val="00C153C8"/>
    <w:rsid w:val="00C1543D"/>
    <w:rsid w:val="00C17AA7"/>
    <w:rsid w:val="00C23F7A"/>
    <w:rsid w:val="00C26DA8"/>
    <w:rsid w:val="00C3235D"/>
    <w:rsid w:val="00C353D6"/>
    <w:rsid w:val="00C37149"/>
    <w:rsid w:val="00C511DA"/>
    <w:rsid w:val="00C5609C"/>
    <w:rsid w:val="00C60375"/>
    <w:rsid w:val="00C61B83"/>
    <w:rsid w:val="00C63211"/>
    <w:rsid w:val="00C642AA"/>
    <w:rsid w:val="00C6783A"/>
    <w:rsid w:val="00C7096B"/>
    <w:rsid w:val="00C857D9"/>
    <w:rsid w:val="00C91050"/>
    <w:rsid w:val="00CA4A87"/>
    <w:rsid w:val="00CA700C"/>
    <w:rsid w:val="00CB17CB"/>
    <w:rsid w:val="00CB1E70"/>
    <w:rsid w:val="00CB1EF8"/>
    <w:rsid w:val="00CC4F24"/>
    <w:rsid w:val="00CC4F50"/>
    <w:rsid w:val="00CD171F"/>
    <w:rsid w:val="00CD5BAE"/>
    <w:rsid w:val="00CF365B"/>
    <w:rsid w:val="00CF6168"/>
    <w:rsid w:val="00CF64CB"/>
    <w:rsid w:val="00CF7745"/>
    <w:rsid w:val="00D01869"/>
    <w:rsid w:val="00D10B71"/>
    <w:rsid w:val="00D14149"/>
    <w:rsid w:val="00D217C7"/>
    <w:rsid w:val="00D2516E"/>
    <w:rsid w:val="00D31FF6"/>
    <w:rsid w:val="00D36025"/>
    <w:rsid w:val="00D40593"/>
    <w:rsid w:val="00D43692"/>
    <w:rsid w:val="00D47004"/>
    <w:rsid w:val="00D50610"/>
    <w:rsid w:val="00D51693"/>
    <w:rsid w:val="00D55914"/>
    <w:rsid w:val="00D65244"/>
    <w:rsid w:val="00D71C4B"/>
    <w:rsid w:val="00D85C59"/>
    <w:rsid w:val="00D9009F"/>
    <w:rsid w:val="00DA3E7E"/>
    <w:rsid w:val="00DB35E3"/>
    <w:rsid w:val="00DC1A98"/>
    <w:rsid w:val="00DC2AC3"/>
    <w:rsid w:val="00DC4D8A"/>
    <w:rsid w:val="00DD0E34"/>
    <w:rsid w:val="00DD7083"/>
    <w:rsid w:val="00DE19DF"/>
    <w:rsid w:val="00DE7B70"/>
    <w:rsid w:val="00E005F6"/>
    <w:rsid w:val="00E00ECF"/>
    <w:rsid w:val="00E104BC"/>
    <w:rsid w:val="00E10DAF"/>
    <w:rsid w:val="00E14FB8"/>
    <w:rsid w:val="00E15E40"/>
    <w:rsid w:val="00E2491D"/>
    <w:rsid w:val="00E330E8"/>
    <w:rsid w:val="00E435F5"/>
    <w:rsid w:val="00E62D54"/>
    <w:rsid w:val="00E6317F"/>
    <w:rsid w:val="00E63D7A"/>
    <w:rsid w:val="00E7320E"/>
    <w:rsid w:val="00E7742C"/>
    <w:rsid w:val="00E828AD"/>
    <w:rsid w:val="00EA1DE4"/>
    <w:rsid w:val="00EA7F20"/>
    <w:rsid w:val="00EC1EC8"/>
    <w:rsid w:val="00EC4E54"/>
    <w:rsid w:val="00ED2B92"/>
    <w:rsid w:val="00ED665D"/>
    <w:rsid w:val="00ED7F80"/>
    <w:rsid w:val="00EE595E"/>
    <w:rsid w:val="00EE5A6C"/>
    <w:rsid w:val="00EF18C0"/>
    <w:rsid w:val="00EF3DB5"/>
    <w:rsid w:val="00F05E4C"/>
    <w:rsid w:val="00F203BB"/>
    <w:rsid w:val="00F27CCD"/>
    <w:rsid w:val="00F32D84"/>
    <w:rsid w:val="00F372CD"/>
    <w:rsid w:val="00F4002A"/>
    <w:rsid w:val="00F45470"/>
    <w:rsid w:val="00F62B44"/>
    <w:rsid w:val="00F646BC"/>
    <w:rsid w:val="00F66E84"/>
    <w:rsid w:val="00F80BC9"/>
    <w:rsid w:val="00F8293A"/>
    <w:rsid w:val="00F84549"/>
    <w:rsid w:val="00F86ADE"/>
    <w:rsid w:val="00F94CDD"/>
    <w:rsid w:val="00F954E0"/>
    <w:rsid w:val="00F97DCA"/>
    <w:rsid w:val="00FA2CB4"/>
    <w:rsid w:val="00FB675E"/>
    <w:rsid w:val="00FB78BE"/>
    <w:rsid w:val="00FE5D93"/>
    <w:rsid w:val="00FE608B"/>
    <w:rsid w:val="00FF0421"/>
    <w:rsid w:val="00FF6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39E8"/>
  <w15:chartTrackingRefBased/>
  <w15:docId w15:val="{9DDC6AC1-C835-46C5-B6FE-F6AE3301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B27898"/>
    <w:pPr>
      <w:widowControl w:val="0"/>
      <w:numPr>
        <w:numId w:val="1"/>
      </w:numPr>
      <w:spacing w:before="120" w:after="0" w:line="240" w:lineRule="auto"/>
      <w:outlineLvl w:val="0"/>
    </w:pPr>
    <w:rPr>
      <w:rFonts w:ascii="Arial" w:eastAsia="Times New Roman" w:hAnsi="Arial" w:cs="Arial"/>
      <w:b/>
      <w:bCs/>
      <w:kern w:val="32"/>
      <w:sz w:val="16"/>
      <w:szCs w:val="16"/>
      <w:lang w:eastAsia="en-AU"/>
    </w:rPr>
  </w:style>
  <w:style w:type="paragraph" w:styleId="Heading2">
    <w:name w:val="heading 2"/>
    <w:basedOn w:val="Normal"/>
    <w:next w:val="BodyText"/>
    <w:link w:val="Heading2Char"/>
    <w:qFormat/>
    <w:rsid w:val="00B27898"/>
    <w:pPr>
      <w:keepNext/>
      <w:keepLines/>
      <w:numPr>
        <w:ilvl w:val="1"/>
        <w:numId w:val="1"/>
      </w:numPr>
      <w:spacing w:before="120" w:after="120" w:line="240" w:lineRule="auto"/>
      <w:outlineLvl w:val="1"/>
    </w:pPr>
    <w:rPr>
      <w:rFonts w:ascii="Arial" w:eastAsia="Times New Roman" w:hAnsi="Arial" w:cs="Arial"/>
      <w:b/>
      <w:bCs/>
      <w:iCs/>
      <w:sz w:val="16"/>
      <w:szCs w:val="16"/>
      <w:lang w:eastAsia="en-AU"/>
    </w:rPr>
  </w:style>
  <w:style w:type="paragraph" w:styleId="Heading3">
    <w:name w:val="heading 3"/>
    <w:basedOn w:val="Normal"/>
    <w:next w:val="BodyText"/>
    <w:link w:val="Heading3Char"/>
    <w:qFormat/>
    <w:rsid w:val="00B27898"/>
    <w:pPr>
      <w:keepNext/>
      <w:numPr>
        <w:ilvl w:val="2"/>
        <w:numId w:val="1"/>
      </w:numPr>
      <w:tabs>
        <w:tab w:val="left" w:pos="170"/>
      </w:tabs>
      <w:spacing w:before="120" w:after="120" w:line="240" w:lineRule="auto"/>
      <w:outlineLvl w:val="2"/>
    </w:pPr>
    <w:rPr>
      <w:rFonts w:ascii="Times New Roman" w:eastAsia="Times New Roman" w:hAnsi="Times New Roman" w:cs="Arial"/>
      <w:b/>
      <w:bCs/>
      <w:sz w:val="1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5FD"/>
    <w:rPr>
      <w:rFonts w:ascii="Segoe UI" w:hAnsi="Segoe UI" w:cs="Segoe UI"/>
      <w:sz w:val="18"/>
      <w:szCs w:val="18"/>
    </w:rPr>
  </w:style>
  <w:style w:type="character" w:customStyle="1" w:styleId="EItalic">
    <w:name w:val="EItalic"/>
    <w:rsid w:val="00EC1EC8"/>
    <w:rPr>
      <w:i/>
    </w:rPr>
  </w:style>
  <w:style w:type="paragraph" w:customStyle="1" w:styleId="BT">
    <w:name w:val="BT&lt;"/>
    <w:basedOn w:val="Normal"/>
    <w:rsid w:val="008A009F"/>
    <w:pPr>
      <w:suppressAutoHyphens/>
      <w:spacing w:before="60" w:after="40" w:line="220" w:lineRule="exact"/>
    </w:pPr>
    <w:rPr>
      <w:rFonts w:ascii="Times New Roman" w:eastAsia="Times New Roman" w:hAnsi="Times New Roman" w:cs="Times New Roman"/>
      <w:color w:val="000000"/>
      <w:spacing w:val="6"/>
      <w:sz w:val="18"/>
      <w:szCs w:val="20"/>
    </w:rPr>
  </w:style>
  <w:style w:type="character" w:customStyle="1" w:styleId="Heading1Char">
    <w:name w:val="Heading 1 Char"/>
    <w:basedOn w:val="DefaultParagraphFont"/>
    <w:link w:val="Heading1"/>
    <w:rsid w:val="00B27898"/>
    <w:rPr>
      <w:rFonts w:ascii="Arial" w:eastAsia="Times New Roman" w:hAnsi="Arial" w:cs="Arial"/>
      <w:b/>
      <w:bCs/>
      <w:kern w:val="32"/>
      <w:sz w:val="16"/>
      <w:szCs w:val="16"/>
      <w:lang w:eastAsia="en-AU"/>
    </w:rPr>
  </w:style>
  <w:style w:type="character" w:customStyle="1" w:styleId="Heading2Char">
    <w:name w:val="Heading 2 Char"/>
    <w:basedOn w:val="DefaultParagraphFont"/>
    <w:link w:val="Heading2"/>
    <w:rsid w:val="00B27898"/>
    <w:rPr>
      <w:rFonts w:ascii="Arial" w:eastAsia="Times New Roman" w:hAnsi="Arial" w:cs="Arial"/>
      <w:b/>
      <w:bCs/>
      <w:iCs/>
      <w:sz w:val="16"/>
      <w:szCs w:val="16"/>
      <w:lang w:eastAsia="en-AU"/>
    </w:rPr>
  </w:style>
  <w:style w:type="character" w:customStyle="1" w:styleId="Heading3Char">
    <w:name w:val="Heading 3 Char"/>
    <w:basedOn w:val="DefaultParagraphFont"/>
    <w:link w:val="Heading3"/>
    <w:rsid w:val="00B27898"/>
    <w:rPr>
      <w:rFonts w:ascii="Times New Roman" w:eastAsia="Times New Roman" w:hAnsi="Times New Roman" w:cs="Arial"/>
      <w:b/>
      <w:bCs/>
      <w:sz w:val="16"/>
      <w:szCs w:val="26"/>
      <w:lang w:eastAsia="en-AU"/>
    </w:rPr>
  </w:style>
  <w:style w:type="paragraph" w:styleId="BodyText">
    <w:name w:val="Body Text"/>
    <w:basedOn w:val="Normal"/>
    <w:link w:val="BodyTextChar"/>
    <w:uiPriority w:val="99"/>
    <w:semiHidden/>
    <w:unhideWhenUsed/>
    <w:rsid w:val="00B27898"/>
    <w:pPr>
      <w:spacing w:after="120"/>
    </w:pPr>
  </w:style>
  <w:style w:type="character" w:customStyle="1" w:styleId="BodyTextChar">
    <w:name w:val="Body Text Char"/>
    <w:basedOn w:val="DefaultParagraphFont"/>
    <w:link w:val="BodyText"/>
    <w:uiPriority w:val="99"/>
    <w:semiHidden/>
    <w:rsid w:val="00B27898"/>
  </w:style>
  <w:style w:type="paragraph" w:styleId="Header">
    <w:name w:val="header"/>
    <w:basedOn w:val="Normal"/>
    <w:link w:val="HeaderChar"/>
    <w:uiPriority w:val="99"/>
    <w:unhideWhenUsed/>
    <w:rsid w:val="003125CF"/>
    <w:pPr>
      <w:tabs>
        <w:tab w:val="center" w:pos="4513"/>
        <w:tab w:val="right" w:pos="9026"/>
      </w:tabs>
      <w:spacing w:after="0" w:line="240" w:lineRule="auto"/>
      <w:jc w:val="right"/>
    </w:pPr>
    <w:rPr>
      <w:rFonts w:ascii="Arial" w:hAnsi="Arial"/>
      <w:color w:val="1F3864" w:themeColor="accent1" w:themeShade="80"/>
      <w:sz w:val="18"/>
    </w:rPr>
  </w:style>
  <w:style w:type="character" w:customStyle="1" w:styleId="HeaderChar">
    <w:name w:val="Header Char"/>
    <w:basedOn w:val="DefaultParagraphFont"/>
    <w:link w:val="Header"/>
    <w:uiPriority w:val="99"/>
    <w:rsid w:val="003125CF"/>
    <w:rPr>
      <w:rFonts w:ascii="Arial" w:hAnsi="Arial"/>
      <w:color w:val="1F3864" w:themeColor="accent1" w:themeShade="80"/>
      <w:sz w:val="18"/>
    </w:rPr>
  </w:style>
  <w:style w:type="paragraph" w:styleId="Footer">
    <w:name w:val="footer"/>
    <w:basedOn w:val="Normal"/>
    <w:link w:val="FooterChar"/>
    <w:uiPriority w:val="99"/>
    <w:unhideWhenUsed/>
    <w:rsid w:val="003125CF"/>
    <w:pPr>
      <w:tabs>
        <w:tab w:val="right" w:pos="9026"/>
        <w:tab w:val="right" w:pos="10490"/>
      </w:tabs>
      <w:spacing w:after="0" w:line="240" w:lineRule="auto"/>
      <w:ind w:right="-24"/>
    </w:pPr>
    <w:rPr>
      <w:rFonts w:ascii="Arial" w:hAnsi="Arial" w:cs="Arial"/>
      <w:color w:val="1F3864" w:themeColor="accent1" w:themeShade="80"/>
      <w:sz w:val="18"/>
      <w:szCs w:val="18"/>
    </w:rPr>
  </w:style>
  <w:style w:type="character" w:customStyle="1" w:styleId="FooterChar">
    <w:name w:val="Footer Char"/>
    <w:basedOn w:val="DefaultParagraphFont"/>
    <w:link w:val="Footer"/>
    <w:uiPriority w:val="99"/>
    <w:rsid w:val="003125CF"/>
    <w:rPr>
      <w:rFonts w:ascii="Arial" w:hAnsi="Arial" w:cs="Arial"/>
      <w:color w:val="1F3864" w:themeColor="accent1" w:themeShade="80"/>
      <w:sz w:val="18"/>
      <w:szCs w:val="18"/>
    </w:rPr>
  </w:style>
  <w:style w:type="numbering" w:customStyle="1" w:styleId="ListAllBullets3Level">
    <w:name w:val="List All Bullets (3 Level)"/>
    <w:rsid w:val="00755B03"/>
    <w:pPr>
      <w:numPr>
        <w:numId w:val="2"/>
      </w:numPr>
    </w:pPr>
  </w:style>
  <w:style w:type="table" w:styleId="TableGrid">
    <w:name w:val="Table Grid"/>
    <w:basedOn w:val="TableNormal"/>
    <w:rsid w:val="00755B03"/>
    <w:pPr>
      <w:keepNext/>
      <w:keepLines/>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ListB3squareonly">
    <w:name w:val="List B3 (square) only"/>
    <w:basedOn w:val="Normal"/>
    <w:semiHidden/>
    <w:rsid w:val="00755B03"/>
    <w:pPr>
      <w:numPr>
        <w:ilvl w:val="2"/>
        <w:numId w:val="3"/>
      </w:numPr>
      <w:spacing w:after="120" w:line="300" w:lineRule="atLeast"/>
    </w:pPr>
    <w:rPr>
      <w:rFonts w:ascii="Arial" w:eastAsia="Times New Roman" w:hAnsi="Arial" w:cs="Times New Roman"/>
      <w:sz w:val="20"/>
      <w:szCs w:val="24"/>
      <w:lang w:eastAsia="en-AU"/>
    </w:rPr>
  </w:style>
  <w:style w:type="paragraph" w:customStyle="1" w:styleId="ListB1dotonly">
    <w:name w:val="List B1 (dot) only"/>
    <w:basedOn w:val="ListB3squareonly"/>
    <w:semiHidden/>
    <w:rsid w:val="00755B03"/>
    <w:pPr>
      <w:numPr>
        <w:ilvl w:val="0"/>
      </w:numPr>
    </w:pPr>
  </w:style>
  <w:style w:type="paragraph" w:customStyle="1" w:styleId="ListB2dashonly">
    <w:name w:val="List B2 (dash) only"/>
    <w:basedOn w:val="ListB1dotonly"/>
    <w:semiHidden/>
    <w:rsid w:val="00755B03"/>
    <w:pPr>
      <w:numPr>
        <w:ilvl w:val="1"/>
      </w:numPr>
    </w:pPr>
  </w:style>
  <w:style w:type="character" w:styleId="CommentReference">
    <w:name w:val="annotation reference"/>
    <w:basedOn w:val="DefaultParagraphFont"/>
    <w:uiPriority w:val="99"/>
    <w:semiHidden/>
    <w:unhideWhenUsed/>
    <w:rsid w:val="0045307D"/>
    <w:rPr>
      <w:sz w:val="16"/>
      <w:szCs w:val="16"/>
    </w:rPr>
  </w:style>
  <w:style w:type="paragraph" w:styleId="CommentText">
    <w:name w:val="annotation text"/>
    <w:basedOn w:val="Normal"/>
    <w:link w:val="CommentTextChar"/>
    <w:uiPriority w:val="99"/>
    <w:semiHidden/>
    <w:unhideWhenUsed/>
    <w:rsid w:val="0045307D"/>
    <w:pPr>
      <w:spacing w:line="240" w:lineRule="auto"/>
    </w:pPr>
    <w:rPr>
      <w:sz w:val="20"/>
      <w:szCs w:val="20"/>
    </w:rPr>
  </w:style>
  <w:style w:type="character" w:customStyle="1" w:styleId="CommentTextChar">
    <w:name w:val="Comment Text Char"/>
    <w:basedOn w:val="DefaultParagraphFont"/>
    <w:link w:val="CommentText"/>
    <w:uiPriority w:val="99"/>
    <w:semiHidden/>
    <w:rsid w:val="0045307D"/>
    <w:rPr>
      <w:sz w:val="20"/>
      <w:szCs w:val="20"/>
    </w:rPr>
  </w:style>
  <w:style w:type="paragraph" w:styleId="CommentSubject">
    <w:name w:val="annotation subject"/>
    <w:basedOn w:val="CommentText"/>
    <w:next w:val="CommentText"/>
    <w:link w:val="CommentSubjectChar"/>
    <w:uiPriority w:val="99"/>
    <w:semiHidden/>
    <w:unhideWhenUsed/>
    <w:rsid w:val="0045307D"/>
    <w:rPr>
      <w:b/>
      <w:bCs/>
    </w:rPr>
  </w:style>
  <w:style w:type="character" w:customStyle="1" w:styleId="CommentSubjectChar">
    <w:name w:val="Comment Subject Char"/>
    <w:basedOn w:val="CommentTextChar"/>
    <w:link w:val="CommentSubject"/>
    <w:uiPriority w:val="99"/>
    <w:semiHidden/>
    <w:rsid w:val="0045307D"/>
    <w:rPr>
      <w:b/>
      <w:bCs/>
      <w:sz w:val="20"/>
      <w:szCs w:val="20"/>
    </w:rPr>
  </w:style>
  <w:style w:type="paragraph" w:styleId="Revision">
    <w:name w:val="Revision"/>
    <w:hidden/>
    <w:uiPriority w:val="99"/>
    <w:semiHidden/>
    <w:rsid w:val="00E14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6BCF8-4E87-467E-9F6E-8F07ADFF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9433E-3BC8-4E70-9660-8063D88A4E82}">
  <ds:schemaRefs>
    <ds:schemaRef ds:uri="http://schemas.microsoft.com/sharepoint/v3/contenttype/forms"/>
  </ds:schemaRefs>
</ds:datastoreItem>
</file>

<file path=customXml/itemProps3.xml><?xml version="1.0" encoding="utf-8"?>
<ds:datastoreItem xmlns:ds="http://schemas.openxmlformats.org/officeDocument/2006/customXml" ds:itemID="{EDEA358D-9C7B-4953-83F7-AB401FD9ABAB}">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e85daaf6-55f8-4e64-9dc5-0f62b5e2d7b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FFFB89E-E94E-4B39-9689-56867E18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Edwards</dc:creator>
  <cp:keywords/>
  <dc:description/>
  <cp:lastModifiedBy>Elaena Gardner</cp:lastModifiedBy>
  <cp:revision>2</cp:revision>
  <dcterms:created xsi:type="dcterms:W3CDTF">2019-08-15T00:14:00Z</dcterms:created>
  <dcterms:modified xsi:type="dcterms:W3CDTF">2019-08-15T00:14:00Z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0x010100F02F99B7CCA5BB4F9EF6F99E5DA175B5</vt:lpwstr>
  </property>
</Properties>
</file>