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E156D" w14:textId="3FEAC8B8" w:rsidR="00DC02AA" w:rsidRPr="003E1278" w:rsidRDefault="00DC02AA" w:rsidP="004E4E46">
      <w:pPr>
        <w:spacing w:before="120"/>
        <w:ind w:left="993"/>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AF1D72">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tcPr>
          <w:p w14:paraId="1CF1C729" w14:textId="77777777" w:rsidR="00AF1D72" w:rsidRDefault="00AF1D72" w:rsidP="00AF1D72">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6A3BF626" w:rsidR="00AF1D72" w:rsidRPr="006B49B7" w:rsidRDefault="00AF1D72" w:rsidP="00AF1D72">
            <w:pPr>
              <w:tabs>
                <w:tab w:val="center" w:pos="4513"/>
                <w:tab w:val="right" w:pos="9026"/>
              </w:tabs>
              <w:rPr>
                <w:rFonts w:ascii="Arial" w:eastAsia="SimSun" w:hAnsi="Arial" w:cs="Arial"/>
                <w:color w:val="004259"/>
                <w:sz w:val="28"/>
                <w:szCs w:val="28"/>
              </w:rPr>
            </w:pPr>
            <w:r w:rsidRPr="006B49B7">
              <w:rPr>
                <w:rFonts w:ascii="Arial" w:eastAsia="SimSun" w:hAnsi="Arial" w:cs="Arial"/>
                <w:color w:val="004259"/>
                <w:sz w:val="28"/>
                <w:szCs w:val="28"/>
              </w:rPr>
              <w:t>AUSTROADS TECHNICAL SPECIFICATION ATS</w:t>
            </w:r>
            <w:r w:rsidR="00A31CCA" w:rsidRPr="006B49B7">
              <w:rPr>
                <w:rFonts w:ascii="Arial" w:eastAsia="SimSun" w:hAnsi="Arial" w:cs="Arial"/>
                <w:color w:val="004259"/>
                <w:sz w:val="28"/>
                <w:szCs w:val="28"/>
              </w:rPr>
              <w:t>534</w:t>
            </w:r>
            <w:r w:rsidR="00C741C0" w:rsidRPr="006B49B7">
              <w:rPr>
                <w:rFonts w:ascii="Arial" w:eastAsia="SimSun" w:hAnsi="Arial" w:cs="Arial"/>
                <w:color w:val="004259"/>
                <w:sz w:val="28"/>
                <w:szCs w:val="28"/>
              </w:rPr>
              <w:t>1</w:t>
            </w:r>
          </w:p>
          <w:p w14:paraId="40B3F116" w14:textId="77777777" w:rsidR="00AF1D72" w:rsidRPr="006B49B7" w:rsidRDefault="00AF1D72" w:rsidP="00AF1D72">
            <w:pPr>
              <w:tabs>
                <w:tab w:val="left" w:pos="2940"/>
              </w:tabs>
              <w:rPr>
                <w:rFonts w:ascii="Arial" w:eastAsia="SimSun" w:hAnsi="Arial" w:cs="Arial"/>
                <w:b w:val="0"/>
                <w:color w:val="004259"/>
                <w:sz w:val="20"/>
                <w:szCs w:val="20"/>
              </w:rPr>
            </w:pPr>
            <w:r w:rsidRPr="006B49B7">
              <w:rPr>
                <w:rFonts w:ascii="Arial" w:eastAsia="SimSun" w:hAnsi="Arial" w:cs="Arial"/>
                <w:b w:val="0"/>
                <w:color w:val="004259"/>
                <w:sz w:val="20"/>
                <w:szCs w:val="20"/>
              </w:rPr>
              <w:tab/>
            </w:r>
          </w:p>
          <w:p w14:paraId="48C93D8E" w14:textId="2314F96D" w:rsidR="00AF1D72" w:rsidRPr="00B14381" w:rsidRDefault="00A31CCA" w:rsidP="00A31CCA">
            <w:pPr>
              <w:tabs>
                <w:tab w:val="center" w:pos="4513"/>
                <w:tab w:val="right" w:pos="9026"/>
              </w:tabs>
              <w:rPr>
                <w:rFonts w:ascii="Arial" w:eastAsia="SimSun" w:hAnsi="Arial" w:cs="Arial"/>
                <w:color w:val="6F7C87"/>
                <w:sz w:val="16"/>
                <w:szCs w:val="16"/>
              </w:rPr>
            </w:pPr>
            <w:r w:rsidRPr="006B49B7">
              <w:rPr>
                <w:rFonts w:ascii="Arial" w:eastAsia="SimSun" w:hAnsi="Arial" w:cs="Arial"/>
                <w:b w:val="0"/>
                <w:bCs/>
                <w:color w:val="004259"/>
                <w:sz w:val="32"/>
                <w:szCs w:val="32"/>
              </w:rPr>
              <w:t xml:space="preserve">Repair of Concrete </w:t>
            </w:r>
            <w:r w:rsidR="00C741C0" w:rsidRPr="006B49B7">
              <w:rPr>
                <w:rFonts w:ascii="Arial" w:eastAsia="SimSun" w:hAnsi="Arial" w:cs="Arial"/>
                <w:b w:val="0"/>
                <w:bCs/>
                <w:color w:val="004259"/>
                <w:sz w:val="32"/>
                <w:szCs w:val="32"/>
              </w:rPr>
              <w:t>Cracks</w:t>
            </w:r>
          </w:p>
        </w:tc>
        <w:tc>
          <w:tcPr>
            <w:tcW w:w="1366"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p w14:paraId="0A444877" w14:textId="2D230E64" w:rsidR="000940DD" w:rsidRDefault="000940DD" w:rsidP="000940DD"/>
    <w:p w14:paraId="34EBDA1C" w14:textId="15C76AF2" w:rsidR="00AF1D72" w:rsidRDefault="00AF1D72" w:rsidP="000940DD">
      <w:bookmarkStart w:id="2" w:name="1.1_Scope"/>
      <w:bookmarkEnd w:id="2"/>
    </w:p>
    <w:tbl>
      <w:tblPr>
        <w:tblStyle w:val="TableGrid"/>
        <w:tblW w:w="0" w:type="auto"/>
        <w:tblLook w:val="04A0" w:firstRow="1" w:lastRow="0" w:firstColumn="1" w:lastColumn="0" w:noHBand="0" w:noVBand="1"/>
      </w:tblPr>
      <w:tblGrid>
        <w:gridCol w:w="9500"/>
      </w:tblGrid>
      <w:tr w:rsidR="00AF1D72" w14:paraId="77988DC1" w14:textId="77777777" w:rsidTr="00462624">
        <w:trPr>
          <w:trHeight w:val="10901"/>
        </w:trPr>
        <w:tc>
          <w:tcPr>
            <w:tcW w:w="9500" w:type="dxa"/>
            <w:tcBorders>
              <w:top w:val="nil"/>
              <w:left w:val="nil"/>
              <w:bottom w:val="nil"/>
              <w:right w:val="nil"/>
            </w:tcBorders>
            <w:shd w:val="clear" w:color="auto" w:fill="F2F2F2" w:themeFill="background1" w:themeFillShade="F2"/>
          </w:tcPr>
          <w:sdt>
            <w:sdtPr>
              <w:rPr>
                <w:rFonts w:ascii="Times New Roman" w:hAnsi="Times New Roman" w:cs="Times New Roman"/>
                <w:b w:val="0"/>
                <w:bCs w:val="0"/>
                <w:color w:val="auto"/>
                <w:sz w:val="22"/>
                <w:szCs w:val="22"/>
              </w:rPr>
              <w:id w:val="-889418727"/>
              <w:docPartObj>
                <w:docPartGallery w:val="Table of Contents"/>
                <w:docPartUnique/>
              </w:docPartObj>
            </w:sdtPr>
            <w:sdtEndPr/>
            <w:sdtContent>
              <w:p w14:paraId="59357140" w14:textId="77777777" w:rsidR="00AF1D72" w:rsidRPr="006B49B7" w:rsidRDefault="00AF1D72" w:rsidP="006B49B7">
                <w:pPr>
                  <w:pStyle w:val="Heading1nonumber"/>
                </w:pPr>
                <w:r w:rsidRPr="006B49B7">
                  <w:t>Contents</w:t>
                </w:r>
              </w:p>
              <w:p w14:paraId="30131B8E" w14:textId="7BCBBDCA" w:rsidR="00462624" w:rsidRDefault="00B23DC4">
                <w:pPr>
                  <w:pStyle w:val="TOC1"/>
                  <w:rPr>
                    <w:rFonts w:asciiTheme="minorHAnsi" w:eastAsiaTheme="minorEastAsia" w:hAnsiTheme="minorHAnsi" w:cstheme="minorBidi"/>
                    <w:b w:val="0"/>
                    <w:noProof/>
                    <w:sz w:val="22"/>
                    <w:szCs w:val="22"/>
                    <w:lang w:eastAsia="en-AU"/>
                  </w:rPr>
                </w:pPr>
                <w:r>
                  <w:rPr>
                    <w:rFonts w:cs="Arial"/>
                    <w:b w:val="0"/>
                    <w:bCs/>
                    <w:sz w:val="20"/>
                    <w:szCs w:val="20"/>
                  </w:rPr>
                  <w:fldChar w:fldCharType="begin"/>
                </w:r>
                <w:r>
                  <w:rPr>
                    <w:rFonts w:cs="Arial"/>
                    <w:b w:val="0"/>
                    <w:bCs/>
                    <w:sz w:val="20"/>
                    <w:szCs w:val="20"/>
                  </w:rPr>
                  <w:instrText xml:space="preserve"> TOC \h \z \t "Heading 1,1,Heading 2,2,Annexure Heading,1" </w:instrText>
                </w:r>
                <w:r>
                  <w:rPr>
                    <w:rFonts w:cs="Arial"/>
                    <w:b w:val="0"/>
                    <w:bCs/>
                    <w:sz w:val="20"/>
                    <w:szCs w:val="20"/>
                  </w:rPr>
                  <w:fldChar w:fldCharType="separate"/>
                </w:r>
                <w:hyperlink w:anchor="_Toc29398104" w:history="1">
                  <w:r w:rsidR="00462624" w:rsidRPr="00304CF7">
                    <w:rPr>
                      <w:rStyle w:val="Hyperlink"/>
                      <w:rFonts w:eastAsia="SimSun"/>
                      <w:noProof/>
                    </w:rPr>
                    <w:t>1.</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Scope</w:t>
                  </w:r>
                  <w:r w:rsidR="00462624">
                    <w:rPr>
                      <w:noProof/>
                      <w:webHidden/>
                    </w:rPr>
                    <w:tab/>
                  </w:r>
                  <w:r w:rsidR="00462624">
                    <w:rPr>
                      <w:noProof/>
                      <w:webHidden/>
                    </w:rPr>
                    <w:fldChar w:fldCharType="begin"/>
                  </w:r>
                  <w:r w:rsidR="00462624">
                    <w:rPr>
                      <w:noProof/>
                      <w:webHidden/>
                    </w:rPr>
                    <w:instrText xml:space="preserve"> PAGEREF _Toc29398104 \h </w:instrText>
                  </w:r>
                  <w:r w:rsidR="00462624">
                    <w:rPr>
                      <w:noProof/>
                      <w:webHidden/>
                    </w:rPr>
                  </w:r>
                  <w:r w:rsidR="00462624">
                    <w:rPr>
                      <w:noProof/>
                      <w:webHidden/>
                    </w:rPr>
                    <w:fldChar w:fldCharType="separate"/>
                  </w:r>
                  <w:r w:rsidR="002027D8">
                    <w:rPr>
                      <w:noProof/>
                      <w:webHidden/>
                    </w:rPr>
                    <w:t>2</w:t>
                  </w:r>
                  <w:r w:rsidR="00462624">
                    <w:rPr>
                      <w:noProof/>
                      <w:webHidden/>
                    </w:rPr>
                    <w:fldChar w:fldCharType="end"/>
                  </w:r>
                </w:hyperlink>
              </w:p>
              <w:p w14:paraId="6814E8EE" w14:textId="3C301F1C" w:rsidR="00462624" w:rsidRDefault="0049286B">
                <w:pPr>
                  <w:pStyle w:val="TOC1"/>
                  <w:rPr>
                    <w:rFonts w:asciiTheme="minorHAnsi" w:eastAsiaTheme="minorEastAsia" w:hAnsiTheme="minorHAnsi" w:cstheme="minorBidi"/>
                    <w:b w:val="0"/>
                    <w:noProof/>
                    <w:sz w:val="22"/>
                    <w:szCs w:val="22"/>
                    <w:lang w:eastAsia="en-AU"/>
                  </w:rPr>
                </w:pPr>
                <w:hyperlink w:anchor="_Toc29398105" w:history="1">
                  <w:r w:rsidR="00462624" w:rsidRPr="00304CF7">
                    <w:rPr>
                      <w:rStyle w:val="Hyperlink"/>
                      <w:rFonts w:eastAsiaTheme="majorEastAsia"/>
                      <w:noProof/>
                    </w:rPr>
                    <w:t>2.</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Definitions</w:t>
                  </w:r>
                  <w:r w:rsidR="00462624">
                    <w:rPr>
                      <w:noProof/>
                      <w:webHidden/>
                    </w:rPr>
                    <w:tab/>
                  </w:r>
                  <w:r w:rsidR="00462624">
                    <w:rPr>
                      <w:noProof/>
                      <w:webHidden/>
                    </w:rPr>
                    <w:fldChar w:fldCharType="begin"/>
                  </w:r>
                  <w:r w:rsidR="00462624">
                    <w:rPr>
                      <w:noProof/>
                      <w:webHidden/>
                    </w:rPr>
                    <w:instrText xml:space="preserve"> PAGEREF _Toc29398105 \h </w:instrText>
                  </w:r>
                  <w:r w:rsidR="00462624">
                    <w:rPr>
                      <w:noProof/>
                      <w:webHidden/>
                    </w:rPr>
                  </w:r>
                  <w:r w:rsidR="00462624">
                    <w:rPr>
                      <w:noProof/>
                      <w:webHidden/>
                    </w:rPr>
                    <w:fldChar w:fldCharType="separate"/>
                  </w:r>
                  <w:r w:rsidR="002027D8">
                    <w:rPr>
                      <w:noProof/>
                      <w:webHidden/>
                    </w:rPr>
                    <w:t>2</w:t>
                  </w:r>
                  <w:r w:rsidR="00462624">
                    <w:rPr>
                      <w:noProof/>
                      <w:webHidden/>
                    </w:rPr>
                    <w:fldChar w:fldCharType="end"/>
                  </w:r>
                </w:hyperlink>
              </w:p>
              <w:p w14:paraId="0538E435" w14:textId="24C8DB2C" w:rsidR="00462624" w:rsidRDefault="0049286B">
                <w:pPr>
                  <w:pStyle w:val="TOC1"/>
                  <w:rPr>
                    <w:rFonts w:asciiTheme="minorHAnsi" w:eastAsiaTheme="minorEastAsia" w:hAnsiTheme="minorHAnsi" w:cstheme="minorBidi"/>
                    <w:b w:val="0"/>
                    <w:noProof/>
                    <w:sz w:val="22"/>
                    <w:szCs w:val="22"/>
                    <w:lang w:eastAsia="en-AU"/>
                  </w:rPr>
                </w:pPr>
                <w:hyperlink w:anchor="_Toc29398106" w:history="1">
                  <w:r w:rsidR="00462624" w:rsidRPr="00304CF7">
                    <w:rPr>
                      <w:rStyle w:val="Hyperlink"/>
                      <w:rFonts w:eastAsia="SimSun"/>
                      <w:noProof/>
                    </w:rPr>
                    <w:t>3.</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Referenced Documents</w:t>
                  </w:r>
                  <w:r w:rsidR="00462624">
                    <w:rPr>
                      <w:noProof/>
                      <w:webHidden/>
                    </w:rPr>
                    <w:tab/>
                  </w:r>
                  <w:r w:rsidR="00462624">
                    <w:rPr>
                      <w:noProof/>
                      <w:webHidden/>
                    </w:rPr>
                    <w:fldChar w:fldCharType="begin"/>
                  </w:r>
                  <w:r w:rsidR="00462624">
                    <w:rPr>
                      <w:noProof/>
                      <w:webHidden/>
                    </w:rPr>
                    <w:instrText xml:space="preserve"> PAGEREF _Toc29398106 \h </w:instrText>
                  </w:r>
                  <w:r w:rsidR="00462624">
                    <w:rPr>
                      <w:noProof/>
                      <w:webHidden/>
                    </w:rPr>
                  </w:r>
                  <w:r w:rsidR="00462624">
                    <w:rPr>
                      <w:noProof/>
                      <w:webHidden/>
                    </w:rPr>
                    <w:fldChar w:fldCharType="separate"/>
                  </w:r>
                  <w:r w:rsidR="002027D8">
                    <w:rPr>
                      <w:noProof/>
                      <w:webHidden/>
                    </w:rPr>
                    <w:t>3</w:t>
                  </w:r>
                  <w:r w:rsidR="00462624">
                    <w:rPr>
                      <w:noProof/>
                      <w:webHidden/>
                    </w:rPr>
                    <w:fldChar w:fldCharType="end"/>
                  </w:r>
                </w:hyperlink>
              </w:p>
              <w:p w14:paraId="72976E63" w14:textId="77A35A2C" w:rsidR="00462624" w:rsidRDefault="0049286B">
                <w:pPr>
                  <w:pStyle w:val="TOC1"/>
                  <w:rPr>
                    <w:rFonts w:asciiTheme="minorHAnsi" w:eastAsiaTheme="minorEastAsia" w:hAnsiTheme="minorHAnsi" w:cstheme="minorBidi"/>
                    <w:b w:val="0"/>
                    <w:noProof/>
                    <w:sz w:val="22"/>
                    <w:szCs w:val="22"/>
                    <w:lang w:eastAsia="en-AU"/>
                  </w:rPr>
                </w:pPr>
                <w:hyperlink w:anchor="_Toc29398107" w:history="1">
                  <w:r w:rsidR="00462624" w:rsidRPr="00304CF7">
                    <w:rPr>
                      <w:rStyle w:val="Hyperlink"/>
                      <w:rFonts w:eastAsia="SimSun"/>
                      <w:noProof/>
                    </w:rPr>
                    <w:t>4.</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Quality System Requirements</w:t>
                  </w:r>
                  <w:r w:rsidR="00462624">
                    <w:rPr>
                      <w:noProof/>
                      <w:webHidden/>
                    </w:rPr>
                    <w:tab/>
                  </w:r>
                  <w:r w:rsidR="00462624">
                    <w:rPr>
                      <w:noProof/>
                      <w:webHidden/>
                    </w:rPr>
                    <w:fldChar w:fldCharType="begin"/>
                  </w:r>
                  <w:r w:rsidR="00462624">
                    <w:rPr>
                      <w:noProof/>
                      <w:webHidden/>
                    </w:rPr>
                    <w:instrText xml:space="preserve"> PAGEREF _Toc29398107 \h </w:instrText>
                  </w:r>
                  <w:r w:rsidR="00462624">
                    <w:rPr>
                      <w:noProof/>
                      <w:webHidden/>
                    </w:rPr>
                  </w:r>
                  <w:r w:rsidR="00462624">
                    <w:rPr>
                      <w:noProof/>
                      <w:webHidden/>
                    </w:rPr>
                    <w:fldChar w:fldCharType="separate"/>
                  </w:r>
                  <w:r w:rsidR="002027D8">
                    <w:rPr>
                      <w:noProof/>
                      <w:webHidden/>
                    </w:rPr>
                    <w:t>3</w:t>
                  </w:r>
                  <w:r w:rsidR="00462624">
                    <w:rPr>
                      <w:noProof/>
                      <w:webHidden/>
                    </w:rPr>
                    <w:fldChar w:fldCharType="end"/>
                  </w:r>
                </w:hyperlink>
              </w:p>
              <w:p w14:paraId="3672C174" w14:textId="2C3D7295" w:rsidR="00462624" w:rsidRDefault="0049286B">
                <w:pPr>
                  <w:pStyle w:val="TOC1"/>
                  <w:rPr>
                    <w:rFonts w:asciiTheme="minorHAnsi" w:eastAsiaTheme="minorEastAsia" w:hAnsiTheme="minorHAnsi" w:cstheme="minorBidi"/>
                    <w:b w:val="0"/>
                    <w:noProof/>
                    <w:sz w:val="22"/>
                    <w:szCs w:val="22"/>
                    <w:lang w:eastAsia="en-AU"/>
                  </w:rPr>
                </w:pPr>
                <w:hyperlink w:anchor="_Toc29398108" w:history="1">
                  <w:r w:rsidR="00462624" w:rsidRPr="00304CF7">
                    <w:rPr>
                      <w:rStyle w:val="Hyperlink"/>
                      <w:rFonts w:eastAsia="SimSun"/>
                      <w:noProof/>
                    </w:rPr>
                    <w:t>5.</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Contractor and Personnel Competency</w:t>
                  </w:r>
                  <w:r w:rsidR="00462624">
                    <w:rPr>
                      <w:noProof/>
                      <w:webHidden/>
                    </w:rPr>
                    <w:tab/>
                  </w:r>
                  <w:r w:rsidR="00462624">
                    <w:rPr>
                      <w:noProof/>
                      <w:webHidden/>
                    </w:rPr>
                    <w:fldChar w:fldCharType="begin"/>
                  </w:r>
                  <w:r w:rsidR="00462624">
                    <w:rPr>
                      <w:noProof/>
                      <w:webHidden/>
                    </w:rPr>
                    <w:instrText xml:space="preserve"> PAGEREF _Toc29398108 \h </w:instrText>
                  </w:r>
                  <w:r w:rsidR="00462624">
                    <w:rPr>
                      <w:noProof/>
                      <w:webHidden/>
                    </w:rPr>
                  </w:r>
                  <w:r w:rsidR="00462624">
                    <w:rPr>
                      <w:noProof/>
                      <w:webHidden/>
                    </w:rPr>
                    <w:fldChar w:fldCharType="separate"/>
                  </w:r>
                  <w:r w:rsidR="002027D8">
                    <w:rPr>
                      <w:noProof/>
                      <w:webHidden/>
                    </w:rPr>
                    <w:t>4</w:t>
                  </w:r>
                  <w:r w:rsidR="00462624">
                    <w:rPr>
                      <w:noProof/>
                      <w:webHidden/>
                    </w:rPr>
                    <w:fldChar w:fldCharType="end"/>
                  </w:r>
                </w:hyperlink>
              </w:p>
              <w:p w14:paraId="6B7451C9" w14:textId="31485858" w:rsidR="00462624" w:rsidRDefault="0049286B">
                <w:pPr>
                  <w:pStyle w:val="TOC1"/>
                  <w:rPr>
                    <w:rFonts w:asciiTheme="minorHAnsi" w:eastAsiaTheme="minorEastAsia" w:hAnsiTheme="minorHAnsi" w:cstheme="minorBidi"/>
                    <w:b w:val="0"/>
                    <w:noProof/>
                    <w:sz w:val="22"/>
                    <w:szCs w:val="22"/>
                    <w:lang w:eastAsia="en-AU"/>
                  </w:rPr>
                </w:pPr>
                <w:hyperlink w:anchor="_Toc29398109" w:history="1">
                  <w:r w:rsidR="00462624" w:rsidRPr="00304CF7">
                    <w:rPr>
                      <w:rStyle w:val="Hyperlink"/>
                      <w:rFonts w:eastAsia="SimSun"/>
                      <w:noProof/>
                    </w:rPr>
                    <w:t>6.</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Materials</w:t>
                  </w:r>
                  <w:r w:rsidR="00462624">
                    <w:rPr>
                      <w:noProof/>
                      <w:webHidden/>
                    </w:rPr>
                    <w:tab/>
                  </w:r>
                  <w:r w:rsidR="00462624">
                    <w:rPr>
                      <w:noProof/>
                      <w:webHidden/>
                    </w:rPr>
                    <w:fldChar w:fldCharType="begin"/>
                  </w:r>
                  <w:r w:rsidR="00462624">
                    <w:rPr>
                      <w:noProof/>
                      <w:webHidden/>
                    </w:rPr>
                    <w:instrText xml:space="preserve"> PAGEREF _Toc29398109 \h </w:instrText>
                  </w:r>
                  <w:r w:rsidR="00462624">
                    <w:rPr>
                      <w:noProof/>
                      <w:webHidden/>
                    </w:rPr>
                  </w:r>
                  <w:r w:rsidR="00462624">
                    <w:rPr>
                      <w:noProof/>
                      <w:webHidden/>
                    </w:rPr>
                    <w:fldChar w:fldCharType="separate"/>
                  </w:r>
                  <w:r w:rsidR="002027D8">
                    <w:rPr>
                      <w:noProof/>
                      <w:webHidden/>
                    </w:rPr>
                    <w:t>4</w:t>
                  </w:r>
                  <w:r w:rsidR="00462624">
                    <w:rPr>
                      <w:noProof/>
                      <w:webHidden/>
                    </w:rPr>
                    <w:fldChar w:fldCharType="end"/>
                  </w:r>
                </w:hyperlink>
              </w:p>
              <w:p w14:paraId="68727345" w14:textId="7B7B9718" w:rsidR="00462624" w:rsidRDefault="0049286B">
                <w:pPr>
                  <w:pStyle w:val="TOC1"/>
                  <w:rPr>
                    <w:rFonts w:asciiTheme="minorHAnsi" w:eastAsiaTheme="minorEastAsia" w:hAnsiTheme="minorHAnsi" w:cstheme="minorBidi"/>
                    <w:b w:val="0"/>
                    <w:noProof/>
                    <w:sz w:val="22"/>
                    <w:szCs w:val="22"/>
                    <w:lang w:eastAsia="en-AU"/>
                  </w:rPr>
                </w:pPr>
                <w:hyperlink w:anchor="_Toc29398110" w:history="1">
                  <w:r w:rsidR="00462624" w:rsidRPr="00304CF7">
                    <w:rPr>
                      <w:rStyle w:val="Hyperlink"/>
                      <w:rFonts w:eastAsia="SimSun"/>
                      <w:noProof/>
                    </w:rPr>
                    <w:t>7.</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Crack Repair Method</w:t>
                  </w:r>
                  <w:r w:rsidR="00462624">
                    <w:rPr>
                      <w:noProof/>
                      <w:webHidden/>
                    </w:rPr>
                    <w:tab/>
                  </w:r>
                  <w:r w:rsidR="00462624">
                    <w:rPr>
                      <w:noProof/>
                      <w:webHidden/>
                    </w:rPr>
                    <w:fldChar w:fldCharType="begin"/>
                  </w:r>
                  <w:r w:rsidR="00462624">
                    <w:rPr>
                      <w:noProof/>
                      <w:webHidden/>
                    </w:rPr>
                    <w:instrText xml:space="preserve"> PAGEREF _Toc29398110 \h </w:instrText>
                  </w:r>
                  <w:r w:rsidR="00462624">
                    <w:rPr>
                      <w:noProof/>
                      <w:webHidden/>
                    </w:rPr>
                  </w:r>
                  <w:r w:rsidR="00462624">
                    <w:rPr>
                      <w:noProof/>
                      <w:webHidden/>
                    </w:rPr>
                    <w:fldChar w:fldCharType="separate"/>
                  </w:r>
                  <w:r w:rsidR="002027D8">
                    <w:rPr>
                      <w:noProof/>
                      <w:webHidden/>
                    </w:rPr>
                    <w:t>4</w:t>
                  </w:r>
                  <w:r w:rsidR="00462624">
                    <w:rPr>
                      <w:noProof/>
                      <w:webHidden/>
                    </w:rPr>
                    <w:fldChar w:fldCharType="end"/>
                  </w:r>
                </w:hyperlink>
              </w:p>
              <w:p w14:paraId="09BD0399" w14:textId="27111A80" w:rsidR="00462624" w:rsidRDefault="0049286B">
                <w:pPr>
                  <w:pStyle w:val="TOC1"/>
                  <w:rPr>
                    <w:rFonts w:asciiTheme="minorHAnsi" w:eastAsiaTheme="minorEastAsia" w:hAnsiTheme="minorHAnsi" w:cstheme="minorBidi"/>
                    <w:b w:val="0"/>
                    <w:noProof/>
                    <w:sz w:val="22"/>
                    <w:szCs w:val="22"/>
                    <w:lang w:eastAsia="en-AU"/>
                  </w:rPr>
                </w:pPr>
                <w:hyperlink w:anchor="_Toc29398111" w:history="1">
                  <w:r w:rsidR="00462624" w:rsidRPr="00304CF7">
                    <w:rPr>
                      <w:rStyle w:val="Hyperlink"/>
                      <w:rFonts w:eastAsia="SimSun"/>
                      <w:noProof/>
                    </w:rPr>
                    <w:t>8.</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Equipment</w:t>
                  </w:r>
                  <w:r w:rsidR="00462624">
                    <w:rPr>
                      <w:noProof/>
                      <w:webHidden/>
                    </w:rPr>
                    <w:tab/>
                  </w:r>
                  <w:r w:rsidR="00462624">
                    <w:rPr>
                      <w:noProof/>
                      <w:webHidden/>
                    </w:rPr>
                    <w:fldChar w:fldCharType="begin"/>
                  </w:r>
                  <w:r w:rsidR="00462624">
                    <w:rPr>
                      <w:noProof/>
                      <w:webHidden/>
                    </w:rPr>
                    <w:instrText xml:space="preserve"> PAGEREF _Toc29398111 \h </w:instrText>
                  </w:r>
                  <w:r w:rsidR="00462624">
                    <w:rPr>
                      <w:noProof/>
                      <w:webHidden/>
                    </w:rPr>
                  </w:r>
                  <w:r w:rsidR="00462624">
                    <w:rPr>
                      <w:noProof/>
                      <w:webHidden/>
                    </w:rPr>
                    <w:fldChar w:fldCharType="separate"/>
                  </w:r>
                  <w:r w:rsidR="002027D8">
                    <w:rPr>
                      <w:noProof/>
                      <w:webHidden/>
                    </w:rPr>
                    <w:t>5</w:t>
                  </w:r>
                  <w:r w:rsidR="00462624">
                    <w:rPr>
                      <w:noProof/>
                      <w:webHidden/>
                    </w:rPr>
                    <w:fldChar w:fldCharType="end"/>
                  </w:r>
                </w:hyperlink>
              </w:p>
              <w:p w14:paraId="333FBCC8" w14:textId="6195747C" w:rsidR="00462624" w:rsidRDefault="0049286B">
                <w:pPr>
                  <w:pStyle w:val="TOC2"/>
                  <w:rPr>
                    <w:rFonts w:asciiTheme="minorHAnsi" w:eastAsiaTheme="minorEastAsia" w:hAnsiTheme="minorHAnsi" w:cstheme="minorBidi"/>
                    <w:bCs w:val="0"/>
                    <w:noProof/>
                    <w:sz w:val="22"/>
                    <w:lang w:eastAsia="en-AU"/>
                  </w:rPr>
                </w:pPr>
                <w:hyperlink w:anchor="_Toc29398112" w:history="1">
                  <w:r w:rsidR="00462624" w:rsidRPr="00304CF7">
                    <w:rPr>
                      <w:rStyle w:val="Hyperlink"/>
                      <w:rFonts w:eastAsia="SimSun"/>
                      <w:noProof/>
                    </w:rPr>
                    <w:t>General</w:t>
                  </w:r>
                  <w:r w:rsidR="00462624">
                    <w:rPr>
                      <w:noProof/>
                      <w:webHidden/>
                    </w:rPr>
                    <w:tab/>
                  </w:r>
                  <w:r w:rsidR="00462624">
                    <w:rPr>
                      <w:noProof/>
                      <w:webHidden/>
                    </w:rPr>
                    <w:fldChar w:fldCharType="begin"/>
                  </w:r>
                  <w:r w:rsidR="00462624">
                    <w:rPr>
                      <w:noProof/>
                      <w:webHidden/>
                    </w:rPr>
                    <w:instrText xml:space="preserve"> PAGEREF _Toc29398112 \h </w:instrText>
                  </w:r>
                  <w:r w:rsidR="00462624">
                    <w:rPr>
                      <w:noProof/>
                      <w:webHidden/>
                    </w:rPr>
                  </w:r>
                  <w:r w:rsidR="00462624">
                    <w:rPr>
                      <w:noProof/>
                      <w:webHidden/>
                    </w:rPr>
                    <w:fldChar w:fldCharType="separate"/>
                  </w:r>
                  <w:r w:rsidR="002027D8">
                    <w:rPr>
                      <w:noProof/>
                      <w:webHidden/>
                    </w:rPr>
                    <w:t>5</w:t>
                  </w:r>
                  <w:r w:rsidR="00462624">
                    <w:rPr>
                      <w:noProof/>
                      <w:webHidden/>
                    </w:rPr>
                    <w:fldChar w:fldCharType="end"/>
                  </w:r>
                </w:hyperlink>
              </w:p>
              <w:p w14:paraId="2F3A00FA" w14:textId="4893CAA2" w:rsidR="00462624" w:rsidRDefault="0049286B">
                <w:pPr>
                  <w:pStyle w:val="TOC2"/>
                  <w:rPr>
                    <w:rFonts w:asciiTheme="minorHAnsi" w:eastAsiaTheme="minorEastAsia" w:hAnsiTheme="minorHAnsi" w:cstheme="minorBidi"/>
                    <w:bCs w:val="0"/>
                    <w:noProof/>
                    <w:sz w:val="22"/>
                    <w:lang w:eastAsia="en-AU"/>
                  </w:rPr>
                </w:pPr>
                <w:hyperlink w:anchor="_Toc29398113" w:history="1">
                  <w:r w:rsidR="00462624" w:rsidRPr="00304CF7">
                    <w:rPr>
                      <w:rStyle w:val="Hyperlink"/>
                      <w:rFonts w:eastAsia="SimSun"/>
                      <w:noProof/>
                    </w:rPr>
                    <w:t>Equipment for Injection</w:t>
                  </w:r>
                  <w:r w:rsidR="00462624">
                    <w:rPr>
                      <w:noProof/>
                      <w:webHidden/>
                    </w:rPr>
                    <w:tab/>
                  </w:r>
                  <w:r w:rsidR="00462624">
                    <w:rPr>
                      <w:noProof/>
                      <w:webHidden/>
                    </w:rPr>
                    <w:fldChar w:fldCharType="begin"/>
                  </w:r>
                  <w:r w:rsidR="00462624">
                    <w:rPr>
                      <w:noProof/>
                      <w:webHidden/>
                    </w:rPr>
                    <w:instrText xml:space="preserve"> PAGEREF _Toc29398113 \h </w:instrText>
                  </w:r>
                  <w:r w:rsidR="00462624">
                    <w:rPr>
                      <w:noProof/>
                      <w:webHidden/>
                    </w:rPr>
                  </w:r>
                  <w:r w:rsidR="00462624">
                    <w:rPr>
                      <w:noProof/>
                      <w:webHidden/>
                    </w:rPr>
                    <w:fldChar w:fldCharType="separate"/>
                  </w:r>
                  <w:r w:rsidR="002027D8">
                    <w:rPr>
                      <w:noProof/>
                      <w:webHidden/>
                    </w:rPr>
                    <w:t>5</w:t>
                  </w:r>
                  <w:r w:rsidR="00462624">
                    <w:rPr>
                      <w:noProof/>
                      <w:webHidden/>
                    </w:rPr>
                    <w:fldChar w:fldCharType="end"/>
                  </w:r>
                </w:hyperlink>
              </w:p>
              <w:p w14:paraId="5F4432C3" w14:textId="623AFE61" w:rsidR="00462624" w:rsidRDefault="0049286B">
                <w:pPr>
                  <w:pStyle w:val="TOC2"/>
                  <w:rPr>
                    <w:rFonts w:asciiTheme="minorHAnsi" w:eastAsiaTheme="minorEastAsia" w:hAnsiTheme="minorHAnsi" w:cstheme="minorBidi"/>
                    <w:bCs w:val="0"/>
                    <w:noProof/>
                    <w:sz w:val="22"/>
                    <w:lang w:eastAsia="en-AU"/>
                  </w:rPr>
                </w:pPr>
                <w:hyperlink w:anchor="_Toc29398114" w:history="1">
                  <w:r w:rsidR="00462624" w:rsidRPr="00304CF7">
                    <w:rPr>
                      <w:rStyle w:val="Hyperlink"/>
                      <w:rFonts w:eastAsia="SimSun"/>
                      <w:noProof/>
                    </w:rPr>
                    <w:t>Injection Fittings and Surface Seal</w:t>
                  </w:r>
                  <w:r w:rsidR="00462624">
                    <w:rPr>
                      <w:noProof/>
                      <w:webHidden/>
                    </w:rPr>
                    <w:tab/>
                  </w:r>
                  <w:r w:rsidR="00462624">
                    <w:rPr>
                      <w:noProof/>
                      <w:webHidden/>
                    </w:rPr>
                    <w:fldChar w:fldCharType="begin"/>
                  </w:r>
                  <w:r w:rsidR="00462624">
                    <w:rPr>
                      <w:noProof/>
                      <w:webHidden/>
                    </w:rPr>
                    <w:instrText xml:space="preserve"> PAGEREF _Toc29398114 \h </w:instrText>
                  </w:r>
                  <w:r w:rsidR="00462624">
                    <w:rPr>
                      <w:noProof/>
                      <w:webHidden/>
                    </w:rPr>
                  </w:r>
                  <w:r w:rsidR="00462624">
                    <w:rPr>
                      <w:noProof/>
                      <w:webHidden/>
                    </w:rPr>
                    <w:fldChar w:fldCharType="separate"/>
                  </w:r>
                  <w:r w:rsidR="002027D8">
                    <w:rPr>
                      <w:noProof/>
                      <w:webHidden/>
                    </w:rPr>
                    <w:t>6</w:t>
                  </w:r>
                  <w:r w:rsidR="00462624">
                    <w:rPr>
                      <w:noProof/>
                      <w:webHidden/>
                    </w:rPr>
                    <w:fldChar w:fldCharType="end"/>
                  </w:r>
                </w:hyperlink>
              </w:p>
              <w:p w14:paraId="565C48AB" w14:textId="4623BA34" w:rsidR="00462624" w:rsidRDefault="0049286B">
                <w:pPr>
                  <w:pStyle w:val="TOC1"/>
                  <w:rPr>
                    <w:rFonts w:asciiTheme="minorHAnsi" w:eastAsiaTheme="minorEastAsia" w:hAnsiTheme="minorHAnsi" w:cstheme="minorBidi"/>
                    <w:b w:val="0"/>
                    <w:noProof/>
                    <w:sz w:val="22"/>
                    <w:szCs w:val="22"/>
                    <w:lang w:eastAsia="en-AU"/>
                  </w:rPr>
                </w:pPr>
                <w:hyperlink w:anchor="_Toc29398115" w:history="1">
                  <w:r w:rsidR="00462624" w:rsidRPr="00304CF7">
                    <w:rPr>
                      <w:rStyle w:val="Hyperlink"/>
                      <w:rFonts w:eastAsia="SimSun"/>
                      <w:noProof/>
                    </w:rPr>
                    <w:t>9.</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Surface Preparation</w:t>
                  </w:r>
                  <w:r w:rsidR="00462624">
                    <w:rPr>
                      <w:noProof/>
                      <w:webHidden/>
                    </w:rPr>
                    <w:tab/>
                  </w:r>
                  <w:r w:rsidR="00462624">
                    <w:rPr>
                      <w:noProof/>
                      <w:webHidden/>
                    </w:rPr>
                    <w:fldChar w:fldCharType="begin"/>
                  </w:r>
                  <w:r w:rsidR="00462624">
                    <w:rPr>
                      <w:noProof/>
                      <w:webHidden/>
                    </w:rPr>
                    <w:instrText xml:space="preserve"> PAGEREF _Toc29398115 \h </w:instrText>
                  </w:r>
                  <w:r w:rsidR="00462624">
                    <w:rPr>
                      <w:noProof/>
                      <w:webHidden/>
                    </w:rPr>
                  </w:r>
                  <w:r w:rsidR="00462624">
                    <w:rPr>
                      <w:noProof/>
                      <w:webHidden/>
                    </w:rPr>
                    <w:fldChar w:fldCharType="separate"/>
                  </w:r>
                  <w:r w:rsidR="002027D8">
                    <w:rPr>
                      <w:noProof/>
                      <w:webHidden/>
                    </w:rPr>
                    <w:t>6</w:t>
                  </w:r>
                  <w:r w:rsidR="00462624">
                    <w:rPr>
                      <w:noProof/>
                      <w:webHidden/>
                    </w:rPr>
                    <w:fldChar w:fldCharType="end"/>
                  </w:r>
                </w:hyperlink>
              </w:p>
              <w:p w14:paraId="2D5C9C31" w14:textId="57FAA2B1" w:rsidR="00462624" w:rsidRDefault="0049286B">
                <w:pPr>
                  <w:pStyle w:val="TOC1"/>
                  <w:rPr>
                    <w:rFonts w:asciiTheme="minorHAnsi" w:eastAsiaTheme="minorEastAsia" w:hAnsiTheme="minorHAnsi" w:cstheme="minorBidi"/>
                    <w:b w:val="0"/>
                    <w:noProof/>
                    <w:sz w:val="22"/>
                    <w:szCs w:val="22"/>
                    <w:lang w:eastAsia="en-AU"/>
                  </w:rPr>
                </w:pPr>
                <w:hyperlink w:anchor="_Toc29398116" w:history="1">
                  <w:r w:rsidR="00462624" w:rsidRPr="00304CF7">
                    <w:rPr>
                      <w:rStyle w:val="Hyperlink"/>
                      <w:rFonts w:eastAsia="SimSun"/>
                      <w:noProof/>
                    </w:rPr>
                    <w:t>10.</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Pressure Injection</w:t>
                  </w:r>
                  <w:r w:rsidR="00462624">
                    <w:rPr>
                      <w:noProof/>
                      <w:webHidden/>
                    </w:rPr>
                    <w:tab/>
                  </w:r>
                  <w:r w:rsidR="00462624">
                    <w:rPr>
                      <w:noProof/>
                      <w:webHidden/>
                    </w:rPr>
                    <w:fldChar w:fldCharType="begin"/>
                  </w:r>
                  <w:r w:rsidR="00462624">
                    <w:rPr>
                      <w:noProof/>
                      <w:webHidden/>
                    </w:rPr>
                    <w:instrText xml:space="preserve"> PAGEREF _Toc29398116 \h </w:instrText>
                  </w:r>
                  <w:r w:rsidR="00462624">
                    <w:rPr>
                      <w:noProof/>
                      <w:webHidden/>
                    </w:rPr>
                  </w:r>
                  <w:r w:rsidR="00462624">
                    <w:rPr>
                      <w:noProof/>
                      <w:webHidden/>
                    </w:rPr>
                    <w:fldChar w:fldCharType="separate"/>
                  </w:r>
                  <w:r w:rsidR="002027D8">
                    <w:rPr>
                      <w:noProof/>
                      <w:webHidden/>
                    </w:rPr>
                    <w:t>6</w:t>
                  </w:r>
                  <w:r w:rsidR="00462624">
                    <w:rPr>
                      <w:noProof/>
                      <w:webHidden/>
                    </w:rPr>
                    <w:fldChar w:fldCharType="end"/>
                  </w:r>
                </w:hyperlink>
              </w:p>
              <w:p w14:paraId="54E0D5FF" w14:textId="5A07801A" w:rsidR="00462624" w:rsidRDefault="0049286B">
                <w:pPr>
                  <w:pStyle w:val="TOC2"/>
                  <w:rPr>
                    <w:rFonts w:asciiTheme="minorHAnsi" w:eastAsiaTheme="minorEastAsia" w:hAnsiTheme="minorHAnsi" w:cstheme="minorBidi"/>
                    <w:bCs w:val="0"/>
                    <w:noProof/>
                    <w:sz w:val="22"/>
                    <w:lang w:eastAsia="en-AU"/>
                  </w:rPr>
                </w:pPr>
                <w:hyperlink w:anchor="_Toc29398117" w:history="1">
                  <w:r w:rsidR="00462624" w:rsidRPr="00304CF7">
                    <w:rPr>
                      <w:rStyle w:val="Hyperlink"/>
                      <w:rFonts w:eastAsia="SimSun"/>
                      <w:noProof/>
                    </w:rPr>
                    <w:t>Materials</w:t>
                  </w:r>
                  <w:r w:rsidR="00462624">
                    <w:rPr>
                      <w:noProof/>
                      <w:webHidden/>
                    </w:rPr>
                    <w:tab/>
                  </w:r>
                  <w:r w:rsidR="00462624">
                    <w:rPr>
                      <w:noProof/>
                      <w:webHidden/>
                    </w:rPr>
                    <w:fldChar w:fldCharType="begin"/>
                  </w:r>
                  <w:r w:rsidR="00462624">
                    <w:rPr>
                      <w:noProof/>
                      <w:webHidden/>
                    </w:rPr>
                    <w:instrText xml:space="preserve"> PAGEREF _Toc29398117 \h </w:instrText>
                  </w:r>
                  <w:r w:rsidR="00462624">
                    <w:rPr>
                      <w:noProof/>
                      <w:webHidden/>
                    </w:rPr>
                  </w:r>
                  <w:r w:rsidR="00462624">
                    <w:rPr>
                      <w:noProof/>
                      <w:webHidden/>
                    </w:rPr>
                    <w:fldChar w:fldCharType="separate"/>
                  </w:r>
                  <w:r w:rsidR="002027D8">
                    <w:rPr>
                      <w:noProof/>
                      <w:webHidden/>
                    </w:rPr>
                    <w:t>6</w:t>
                  </w:r>
                  <w:r w:rsidR="00462624">
                    <w:rPr>
                      <w:noProof/>
                      <w:webHidden/>
                    </w:rPr>
                    <w:fldChar w:fldCharType="end"/>
                  </w:r>
                </w:hyperlink>
              </w:p>
              <w:p w14:paraId="507E7B71" w14:textId="107611E9" w:rsidR="00462624" w:rsidRDefault="0049286B">
                <w:pPr>
                  <w:pStyle w:val="TOC2"/>
                  <w:rPr>
                    <w:rFonts w:asciiTheme="minorHAnsi" w:eastAsiaTheme="minorEastAsia" w:hAnsiTheme="minorHAnsi" w:cstheme="minorBidi"/>
                    <w:bCs w:val="0"/>
                    <w:noProof/>
                    <w:sz w:val="22"/>
                    <w:lang w:eastAsia="en-AU"/>
                  </w:rPr>
                </w:pPr>
                <w:hyperlink w:anchor="_Toc29398118" w:history="1">
                  <w:r w:rsidR="00462624" w:rsidRPr="00304CF7">
                    <w:rPr>
                      <w:rStyle w:val="Hyperlink"/>
                      <w:rFonts w:eastAsia="SimSun"/>
                      <w:noProof/>
                    </w:rPr>
                    <w:t>General</w:t>
                  </w:r>
                  <w:r w:rsidR="00462624">
                    <w:rPr>
                      <w:noProof/>
                      <w:webHidden/>
                    </w:rPr>
                    <w:tab/>
                  </w:r>
                  <w:r w:rsidR="00462624">
                    <w:rPr>
                      <w:noProof/>
                      <w:webHidden/>
                    </w:rPr>
                    <w:fldChar w:fldCharType="begin"/>
                  </w:r>
                  <w:r w:rsidR="00462624">
                    <w:rPr>
                      <w:noProof/>
                      <w:webHidden/>
                    </w:rPr>
                    <w:instrText xml:space="preserve"> PAGEREF _Toc29398118 \h </w:instrText>
                  </w:r>
                  <w:r w:rsidR="00462624">
                    <w:rPr>
                      <w:noProof/>
                      <w:webHidden/>
                    </w:rPr>
                  </w:r>
                  <w:r w:rsidR="00462624">
                    <w:rPr>
                      <w:noProof/>
                      <w:webHidden/>
                    </w:rPr>
                    <w:fldChar w:fldCharType="separate"/>
                  </w:r>
                  <w:r w:rsidR="002027D8">
                    <w:rPr>
                      <w:noProof/>
                      <w:webHidden/>
                    </w:rPr>
                    <w:t>6</w:t>
                  </w:r>
                  <w:r w:rsidR="00462624">
                    <w:rPr>
                      <w:noProof/>
                      <w:webHidden/>
                    </w:rPr>
                    <w:fldChar w:fldCharType="end"/>
                  </w:r>
                </w:hyperlink>
              </w:p>
              <w:p w14:paraId="1F5275CB" w14:textId="0A1B44C5" w:rsidR="00462624" w:rsidRDefault="0049286B">
                <w:pPr>
                  <w:pStyle w:val="TOC2"/>
                  <w:rPr>
                    <w:rFonts w:asciiTheme="minorHAnsi" w:eastAsiaTheme="minorEastAsia" w:hAnsiTheme="minorHAnsi" w:cstheme="minorBidi"/>
                    <w:bCs w:val="0"/>
                    <w:noProof/>
                    <w:sz w:val="22"/>
                    <w:lang w:eastAsia="en-AU"/>
                  </w:rPr>
                </w:pPr>
                <w:hyperlink w:anchor="_Toc29398119" w:history="1">
                  <w:r w:rsidR="00462624" w:rsidRPr="00304CF7">
                    <w:rPr>
                      <w:rStyle w:val="Hyperlink"/>
                      <w:rFonts w:eastAsia="SimSun"/>
                      <w:noProof/>
                    </w:rPr>
                    <w:t>Preparation</w:t>
                  </w:r>
                  <w:r w:rsidR="00462624">
                    <w:rPr>
                      <w:noProof/>
                      <w:webHidden/>
                    </w:rPr>
                    <w:tab/>
                  </w:r>
                  <w:r w:rsidR="00462624">
                    <w:rPr>
                      <w:noProof/>
                      <w:webHidden/>
                    </w:rPr>
                    <w:fldChar w:fldCharType="begin"/>
                  </w:r>
                  <w:r w:rsidR="00462624">
                    <w:rPr>
                      <w:noProof/>
                      <w:webHidden/>
                    </w:rPr>
                    <w:instrText xml:space="preserve"> PAGEREF _Toc29398119 \h </w:instrText>
                  </w:r>
                  <w:r w:rsidR="00462624">
                    <w:rPr>
                      <w:noProof/>
                      <w:webHidden/>
                    </w:rPr>
                  </w:r>
                  <w:r w:rsidR="00462624">
                    <w:rPr>
                      <w:noProof/>
                      <w:webHidden/>
                    </w:rPr>
                    <w:fldChar w:fldCharType="separate"/>
                  </w:r>
                  <w:r w:rsidR="002027D8">
                    <w:rPr>
                      <w:noProof/>
                      <w:webHidden/>
                    </w:rPr>
                    <w:t>7</w:t>
                  </w:r>
                  <w:r w:rsidR="00462624">
                    <w:rPr>
                      <w:noProof/>
                      <w:webHidden/>
                    </w:rPr>
                    <w:fldChar w:fldCharType="end"/>
                  </w:r>
                </w:hyperlink>
              </w:p>
              <w:p w14:paraId="397DBB1F" w14:textId="19ACA436" w:rsidR="00462624" w:rsidRDefault="0049286B">
                <w:pPr>
                  <w:pStyle w:val="TOC2"/>
                  <w:rPr>
                    <w:rFonts w:asciiTheme="minorHAnsi" w:eastAsiaTheme="minorEastAsia" w:hAnsiTheme="minorHAnsi" w:cstheme="minorBidi"/>
                    <w:bCs w:val="0"/>
                    <w:noProof/>
                    <w:sz w:val="22"/>
                    <w:lang w:eastAsia="en-AU"/>
                  </w:rPr>
                </w:pPr>
                <w:hyperlink w:anchor="_Toc29398120" w:history="1">
                  <w:r w:rsidR="00462624" w:rsidRPr="00304CF7">
                    <w:rPr>
                      <w:rStyle w:val="Hyperlink"/>
                      <w:rFonts w:eastAsia="SimSun"/>
                      <w:noProof/>
                    </w:rPr>
                    <w:t>Low Pressure Injection</w:t>
                  </w:r>
                  <w:r w:rsidR="00462624">
                    <w:rPr>
                      <w:noProof/>
                      <w:webHidden/>
                    </w:rPr>
                    <w:tab/>
                  </w:r>
                  <w:r w:rsidR="00462624">
                    <w:rPr>
                      <w:noProof/>
                      <w:webHidden/>
                    </w:rPr>
                    <w:fldChar w:fldCharType="begin"/>
                  </w:r>
                  <w:r w:rsidR="00462624">
                    <w:rPr>
                      <w:noProof/>
                      <w:webHidden/>
                    </w:rPr>
                    <w:instrText xml:space="preserve"> PAGEREF _Toc29398120 \h </w:instrText>
                  </w:r>
                  <w:r w:rsidR="00462624">
                    <w:rPr>
                      <w:noProof/>
                      <w:webHidden/>
                    </w:rPr>
                  </w:r>
                  <w:r w:rsidR="00462624">
                    <w:rPr>
                      <w:noProof/>
                      <w:webHidden/>
                    </w:rPr>
                    <w:fldChar w:fldCharType="separate"/>
                  </w:r>
                  <w:r w:rsidR="002027D8">
                    <w:rPr>
                      <w:noProof/>
                      <w:webHidden/>
                    </w:rPr>
                    <w:t>7</w:t>
                  </w:r>
                  <w:r w:rsidR="00462624">
                    <w:rPr>
                      <w:noProof/>
                      <w:webHidden/>
                    </w:rPr>
                    <w:fldChar w:fldCharType="end"/>
                  </w:r>
                </w:hyperlink>
              </w:p>
              <w:p w14:paraId="27806DF4" w14:textId="58C8871D" w:rsidR="00462624" w:rsidRDefault="0049286B">
                <w:pPr>
                  <w:pStyle w:val="TOC2"/>
                  <w:rPr>
                    <w:rFonts w:asciiTheme="minorHAnsi" w:eastAsiaTheme="minorEastAsia" w:hAnsiTheme="minorHAnsi" w:cstheme="minorBidi"/>
                    <w:bCs w:val="0"/>
                    <w:noProof/>
                    <w:sz w:val="22"/>
                    <w:lang w:eastAsia="en-AU"/>
                  </w:rPr>
                </w:pPr>
                <w:hyperlink w:anchor="_Toc29398121" w:history="1">
                  <w:r w:rsidR="00462624" w:rsidRPr="00304CF7">
                    <w:rPr>
                      <w:rStyle w:val="Hyperlink"/>
                      <w:rFonts w:eastAsia="SimSun"/>
                      <w:noProof/>
                    </w:rPr>
                    <w:t>Resin Injection</w:t>
                  </w:r>
                  <w:r w:rsidR="00462624">
                    <w:rPr>
                      <w:noProof/>
                      <w:webHidden/>
                    </w:rPr>
                    <w:tab/>
                  </w:r>
                  <w:r w:rsidR="00462624">
                    <w:rPr>
                      <w:noProof/>
                      <w:webHidden/>
                    </w:rPr>
                    <w:fldChar w:fldCharType="begin"/>
                  </w:r>
                  <w:r w:rsidR="00462624">
                    <w:rPr>
                      <w:noProof/>
                      <w:webHidden/>
                    </w:rPr>
                    <w:instrText xml:space="preserve"> PAGEREF _Toc29398121 \h </w:instrText>
                  </w:r>
                  <w:r w:rsidR="00462624">
                    <w:rPr>
                      <w:noProof/>
                      <w:webHidden/>
                    </w:rPr>
                  </w:r>
                  <w:r w:rsidR="00462624">
                    <w:rPr>
                      <w:noProof/>
                      <w:webHidden/>
                    </w:rPr>
                    <w:fldChar w:fldCharType="separate"/>
                  </w:r>
                  <w:r w:rsidR="002027D8">
                    <w:rPr>
                      <w:noProof/>
                      <w:webHidden/>
                    </w:rPr>
                    <w:t>7</w:t>
                  </w:r>
                  <w:r w:rsidR="00462624">
                    <w:rPr>
                      <w:noProof/>
                      <w:webHidden/>
                    </w:rPr>
                    <w:fldChar w:fldCharType="end"/>
                  </w:r>
                </w:hyperlink>
              </w:p>
              <w:p w14:paraId="0506ED61" w14:textId="5DF02A75" w:rsidR="00462624" w:rsidRDefault="0049286B">
                <w:pPr>
                  <w:pStyle w:val="TOC2"/>
                  <w:rPr>
                    <w:rFonts w:asciiTheme="minorHAnsi" w:eastAsiaTheme="minorEastAsia" w:hAnsiTheme="minorHAnsi" w:cstheme="minorBidi"/>
                    <w:bCs w:val="0"/>
                    <w:noProof/>
                    <w:sz w:val="22"/>
                    <w:lang w:eastAsia="en-AU"/>
                  </w:rPr>
                </w:pPr>
                <w:hyperlink w:anchor="_Toc29398122" w:history="1">
                  <w:r w:rsidR="00462624" w:rsidRPr="00304CF7">
                    <w:rPr>
                      <w:rStyle w:val="Hyperlink"/>
                      <w:rFonts w:eastAsia="SimSun"/>
                      <w:noProof/>
                    </w:rPr>
                    <w:t>Multi-component Injection - Pressure Test</w:t>
                  </w:r>
                  <w:r w:rsidR="00462624">
                    <w:rPr>
                      <w:noProof/>
                      <w:webHidden/>
                    </w:rPr>
                    <w:tab/>
                  </w:r>
                  <w:r w:rsidR="00462624">
                    <w:rPr>
                      <w:noProof/>
                      <w:webHidden/>
                    </w:rPr>
                    <w:fldChar w:fldCharType="begin"/>
                  </w:r>
                  <w:r w:rsidR="00462624">
                    <w:rPr>
                      <w:noProof/>
                      <w:webHidden/>
                    </w:rPr>
                    <w:instrText xml:space="preserve"> PAGEREF _Toc29398122 \h </w:instrText>
                  </w:r>
                  <w:r w:rsidR="00462624">
                    <w:rPr>
                      <w:noProof/>
                      <w:webHidden/>
                    </w:rPr>
                  </w:r>
                  <w:r w:rsidR="00462624">
                    <w:rPr>
                      <w:noProof/>
                      <w:webHidden/>
                    </w:rPr>
                    <w:fldChar w:fldCharType="separate"/>
                  </w:r>
                  <w:r w:rsidR="002027D8">
                    <w:rPr>
                      <w:noProof/>
                      <w:webHidden/>
                    </w:rPr>
                    <w:t>8</w:t>
                  </w:r>
                  <w:r w:rsidR="00462624">
                    <w:rPr>
                      <w:noProof/>
                      <w:webHidden/>
                    </w:rPr>
                    <w:fldChar w:fldCharType="end"/>
                  </w:r>
                </w:hyperlink>
              </w:p>
              <w:p w14:paraId="75CD5D81" w14:textId="3D5A7208" w:rsidR="00462624" w:rsidRDefault="0049286B">
                <w:pPr>
                  <w:pStyle w:val="TOC2"/>
                  <w:rPr>
                    <w:rFonts w:asciiTheme="minorHAnsi" w:eastAsiaTheme="minorEastAsia" w:hAnsiTheme="minorHAnsi" w:cstheme="minorBidi"/>
                    <w:bCs w:val="0"/>
                    <w:noProof/>
                    <w:sz w:val="22"/>
                    <w:lang w:eastAsia="en-AU"/>
                  </w:rPr>
                </w:pPr>
                <w:hyperlink w:anchor="_Toc29398123" w:history="1">
                  <w:r w:rsidR="00462624" w:rsidRPr="00304CF7">
                    <w:rPr>
                      <w:rStyle w:val="Hyperlink"/>
                      <w:rFonts w:eastAsia="SimSun"/>
                      <w:noProof/>
                    </w:rPr>
                    <w:t>Multi-component Injection - Ratio Test</w:t>
                  </w:r>
                  <w:r w:rsidR="00462624">
                    <w:rPr>
                      <w:noProof/>
                      <w:webHidden/>
                    </w:rPr>
                    <w:tab/>
                  </w:r>
                  <w:r w:rsidR="00462624">
                    <w:rPr>
                      <w:noProof/>
                      <w:webHidden/>
                    </w:rPr>
                    <w:fldChar w:fldCharType="begin"/>
                  </w:r>
                  <w:r w:rsidR="00462624">
                    <w:rPr>
                      <w:noProof/>
                      <w:webHidden/>
                    </w:rPr>
                    <w:instrText xml:space="preserve"> PAGEREF _Toc29398123 \h </w:instrText>
                  </w:r>
                  <w:r w:rsidR="00462624">
                    <w:rPr>
                      <w:noProof/>
                      <w:webHidden/>
                    </w:rPr>
                  </w:r>
                  <w:r w:rsidR="00462624">
                    <w:rPr>
                      <w:noProof/>
                      <w:webHidden/>
                    </w:rPr>
                    <w:fldChar w:fldCharType="separate"/>
                  </w:r>
                  <w:r w:rsidR="002027D8">
                    <w:rPr>
                      <w:noProof/>
                      <w:webHidden/>
                    </w:rPr>
                    <w:t>8</w:t>
                  </w:r>
                  <w:r w:rsidR="00462624">
                    <w:rPr>
                      <w:noProof/>
                      <w:webHidden/>
                    </w:rPr>
                    <w:fldChar w:fldCharType="end"/>
                  </w:r>
                </w:hyperlink>
              </w:p>
              <w:p w14:paraId="628911B3" w14:textId="477B231B" w:rsidR="00462624" w:rsidRDefault="0049286B">
                <w:pPr>
                  <w:pStyle w:val="TOC2"/>
                  <w:rPr>
                    <w:rFonts w:asciiTheme="minorHAnsi" w:eastAsiaTheme="minorEastAsia" w:hAnsiTheme="minorHAnsi" w:cstheme="minorBidi"/>
                    <w:bCs w:val="0"/>
                    <w:noProof/>
                    <w:sz w:val="22"/>
                    <w:lang w:eastAsia="en-AU"/>
                  </w:rPr>
                </w:pPr>
                <w:hyperlink w:anchor="_Toc29398124" w:history="1">
                  <w:r w:rsidR="00462624" w:rsidRPr="00304CF7">
                    <w:rPr>
                      <w:rStyle w:val="Hyperlink"/>
                      <w:rFonts w:eastAsia="SimSun"/>
                      <w:noProof/>
                    </w:rPr>
                    <w:t>Records</w:t>
                  </w:r>
                  <w:r w:rsidR="00462624">
                    <w:rPr>
                      <w:noProof/>
                      <w:webHidden/>
                    </w:rPr>
                    <w:tab/>
                  </w:r>
                  <w:r w:rsidR="00462624">
                    <w:rPr>
                      <w:noProof/>
                      <w:webHidden/>
                    </w:rPr>
                    <w:fldChar w:fldCharType="begin"/>
                  </w:r>
                  <w:r w:rsidR="00462624">
                    <w:rPr>
                      <w:noProof/>
                      <w:webHidden/>
                    </w:rPr>
                    <w:instrText xml:space="preserve"> PAGEREF _Toc29398124 \h </w:instrText>
                  </w:r>
                  <w:r w:rsidR="00462624">
                    <w:rPr>
                      <w:noProof/>
                      <w:webHidden/>
                    </w:rPr>
                  </w:r>
                  <w:r w:rsidR="00462624">
                    <w:rPr>
                      <w:noProof/>
                      <w:webHidden/>
                    </w:rPr>
                    <w:fldChar w:fldCharType="separate"/>
                  </w:r>
                  <w:r w:rsidR="002027D8">
                    <w:rPr>
                      <w:noProof/>
                      <w:webHidden/>
                    </w:rPr>
                    <w:t>8</w:t>
                  </w:r>
                  <w:r w:rsidR="00462624">
                    <w:rPr>
                      <w:noProof/>
                      <w:webHidden/>
                    </w:rPr>
                    <w:fldChar w:fldCharType="end"/>
                  </w:r>
                </w:hyperlink>
              </w:p>
              <w:p w14:paraId="3F78F956" w14:textId="29FDB07E" w:rsidR="00462624" w:rsidRDefault="0049286B">
                <w:pPr>
                  <w:pStyle w:val="TOC1"/>
                  <w:rPr>
                    <w:rFonts w:asciiTheme="minorHAnsi" w:eastAsiaTheme="minorEastAsia" w:hAnsiTheme="minorHAnsi" w:cstheme="minorBidi"/>
                    <w:b w:val="0"/>
                    <w:noProof/>
                    <w:sz w:val="22"/>
                    <w:szCs w:val="22"/>
                    <w:lang w:eastAsia="en-AU"/>
                  </w:rPr>
                </w:pPr>
                <w:hyperlink w:anchor="_Toc29398125" w:history="1">
                  <w:r w:rsidR="00462624" w:rsidRPr="00304CF7">
                    <w:rPr>
                      <w:rStyle w:val="Hyperlink"/>
                      <w:rFonts w:eastAsia="SimSun"/>
                      <w:noProof/>
                    </w:rPr>
                    <w:t>11.</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Routing and Sealing</w:t>
                  </w:r>
                  <w:r w:rsidR="00462624">
                    <w:rPr>
                      <w:noProof/>
                      <w:webHidden/>
                    </w:rPr>
                    <w:tab/>
                  </w:r>
                  <w:r w:rsidR="00462624">
                    <w:rPr>
                      <w:noProof/>
                      <w:webHidden/>
                    </w:rPr>
                    <w:fldChar w:fldCharType="begin"/>
                  </w:r>
                  <w:r w:rsidR="00462624">
                    <w:rPr>
                      <w:noProof/>
                      <w:webHidden/>
                    </w:rPr>
                    <w:instrText xml:space="preserve"> PAGEREF _Toc29398125 \h </w:instrText>
                  </w:r>
                  <w:r w:rsidR="00462624">
                    <w:rPr>
                      <w:noProof/>
                      <w:webHidden/>
                    </w:rPr>
                  </w:r>
                  <w:r w:rsidR="00462624">
                    <w:rPr>
                      <w:noProof/>
                      <w:webHidden/>
                    </w:rPr>
                    <w:fldChar w:fldCharType="separate"/>
                  </w:r>
                  <w:r w:rsidR="002027D8">
                    <w:rPr>
                      <w:noProof/>
                      <w:webHidden/>
                    </w:rPr>
                    <w:t>8</w:t>
                  </w:r>
                  <w:r w:rsidR="00462624">
                    <w:rPr>
                      <w:noProof/>
                      <w:webHidden/>
                    </w:rPr>
                    <w:fldChar w:fldCharType="end"/>
                  </w:r>
                </w:hyperlink>
              </w:p>
              <w:p w14:paraId="1F023501" w14:textId="4BF50B7E" w:rsidR="00462624" w:rsidRDefault="0049286B">
                <w:pPr>
                  <w:pStyle w:val="TOC2"/>
                  <w:rPr>
                    <w:rFonts w:asciiTheme="minorHAnsi" w:eastAsiaTheme="minorEastAsia" w:hAnsiTheme="minorHAnsi" w:cstheme="minorBidi"/>
                    <w:bCs w:val="0"/>
                    <w:noProof/>
                    <w:sz w:val="22"/>
                    <w:lang w:eastAsia="en-AU"/>
                  </w:rPr>
                </w:pPr>
                <w:hyperlink w:anchor="_Toc29398126" w:history="1">
                  <w:r w:rsidR="00462624" w:rsidRPr="00304CF7">
                    <w:rPr>
                      <w:rStyle w:val="Hyperlink"/>
                      <w:rFonts w:eastAsia="SimSun"/>
                      <w:noProof/>
                    </w:rPr>
                    <w:t>General</w:t>
                  </w:r>
                  <w:r w:rsidR="00462624">
                    <w:rPr>
                      <w:noProof/>
                      <w:webHidden/>
                    </w:rPr>
                    <w:tab/>
                  </w:r>
                  <w:r w:rsidR="00462624">
                    <w:rPr>
                      <w:noProof/>
                      <w:webHidden/>
                    </w:rPr>
                    <w:fldChar w:fldCharType="begin"/>
                  </w:r>
                  <w:r w:rsidR="00462624">
                    <w:rPr>
                      <w:noProof/>
                      <w:webHidden/>
                    </w:rPr>
                    <w:instrText xml:space="preserve"> PAGEREF _Toc29398126 \h </w:instrText>
                  </w:r>
                  <w:r w:rsidR="00462624">
                    <w:rPr>
                      <w:noProof/>
                      <w:webHidden/>
                    </w:rPr>
                  </w:r>
                  <w:r w:rsidR="00462624">
                    <w:rPr>
                      <w:noProof/>
                      <w:webHidden/>
                    </w:rPr>
                    <w:fldChar w:fldCharType="separate"/>
                  </w:r>
                  <w:r w:rsidR="002027D8">
                    <w:rPr>
                      <w:noProof/>
                      <w:webHidden/>
                    </w:rPr>
                    <w:t>8</w:t>
                  </w:r>
                  <w:r w:rsidR="00462624">
                    <w:rPr>
                      <w:noProof/>
                      <w:webHidden/>
                    </w:rPr>
                    <w:fldChar w:fldCharType="end"/>
                  </w:r>
                </w:hyperlink>
              </w:p>
              <w:p w14:paraId="32B83C42" w14:textId="102A6AE4" w:rsidR="00462624" w:rsidRDefault="0049286B">
                <w:pPr>
                  <w:pStyle w:val="TOC2"/>
                  <w:rPr>
                    <w:rFonts w:asciiTheme="minorHAnsi" w:eastAsiaTheme="minorEastAsia" w:hAnsiTheme="minorHAnsi" w:cstheme="minorBidi"/>
                    <w:bCs w:val="0"/>
                    <w:noProof/>
                    <w:sz w:val="22"/>
                    <w:lang w:eastAsia="en-AU"/>
                  </w:rPr>
                </w:pPr>
                <w:hyperlink w:anchor="_Toc29398127" w:history="1">
                  <w:r w:rsidR="00462624" w:rsidRPr="00304CF7">
                    <w:rPr>
                      <w:rStyle w:val="Hyperlink"/>
                      <w:rFonts w:eastAsia="SimSun"/>
                      <w:noProof/>
                    </w:rPr>
                    <w:t>Inactive Cracks</w:t>
                  </w:r>
                  <w:r w:rsidR="00462624">
                    <w:rPr>
                      <w:noProof/>
                      <w:webHidden/>
                    </w:rPr>
                    <w:tab/>
                  </w:r>
                  <w:r w:rsidR="00462624">
                    <w:rPr>
                      <w:noProof/>
                      <w:webHidden/>
                    </w:rPr>
                    <w:fldChar w:fldCharType="begin"/>
                  </w:r>
                  <w:r w:rsidR="00462624">
                    <w:rPr>
                      <w:noProof/>
                      <w:webHidden/>
                    </w:rPr>
                    <w:instrText xml:space="preserve"> PAGEREF _Toc29398127 \h </w:instrText>
                  </w:r>
                  <w:r w:rsidR="00462624">
                    <w:rPr>
                      <w:noProof/>
                      <w:webHidden/>
                    </w:rPr>
                  </w:r>
                  <w:r w:rsidR="00462624">
                    <w:rPr>
                      <w:noProof/>
                      <w:webHidden/>
                    </w:rPr>
                    <w:fldChar w:fldCharType="separate"/>
                  </w:r>
                  <w:r w:rsidR="002027D8">
                    <w:rPr>
                      <w:noProof/>
                      <w:webHidden/>
                    </w:rPr>
                    <w:t>9</w:t>
                  </w:r>
                  <w:r w:rsidR="00462624">
                    <w:rPr>
                      <w:noProof/>
                      <w:webHidden/>
                    </w:rPr>
                    <w:fldChar w:fldCharType="end"/>
                  </w:r>
                </w:hyperlink>
              </w:p>
              <w:p w14:paraId="60EC8219" w14:textId="18D8CBB8" w:rsidR="00462624" w:rsidRDefault="0049286B">
                <w:pPr>
                  <w:pStyle w:val="TOC2"/>
                  <w:rPr>
                    <w:rFonts w:asciiTheme="minorHAnsi" w:eastAsiaTheme="minorEastAsia" w:hAnsiTheme="minorHAnsi" w:cstheme="minorBidi"/>
                    <w:bCs w:val="0"/>
                    <w:noProof/>
                    <w:sz w:val="22"/>
                    <w:lang w:eastAsia="en-AU"/>
                  </w:rPr>
                </w:pPr>
                <w:hyperlink w:anchor="_Toc29398128" w:history="1">
                  <w:r w:rsidR="00462624" w:rsidRPr="00304CF7">
                    <w:rPr>
                      <w:rStyle w:val="Hyperlink"/>
                      <w:rFonts w:eastAsia="SimSun"/>
                      <w:noProof/>
                    </w:rPr>
                    <w:t>Active Cracks</w:t>
                  </w:r>
                  <w:r w:rsidR="00462624">
                    <w:rPr>
                      <w:noProof/>
                      <w:webHidden/>
                    </w:rPr>
                    <w:tab/>
                  </w:r>
                  <w:r w:rsidR="00462624">
                    <w:rPr>
                      <w:noProof/>
                      <w:webHidden/>
                    </w:rPr>
                    <w:fldChar w:fldCharType="begin"/>
                  </w:r>
                  <w:r w:rsidR="00462624">
                    <w:rPr>
                      <w:noProof/>
                      <w:webHidden/>
                    </w:rPr>
                    <w:instrText xml:space="preserve"> PAGEREF _Toc29398128 \h </w:instrText>
                  </w:r>
                  <w:r w:rsidR="00462624">
                    <w:rPr>
                      <w:noProof/>
                      <w:webHidden/>
                    </w:rPr>
                  </w:r>
                  <w:r w:rsidR="00462624">
                    <w:rPr>
                      <w:noProof/>
                      <w:webHidden/>
                    </w:rPr>
                    <w:fldChar w:fldCharType="separate"/>
                  </w:r>
                  <w:r w:rsidR="002027D8">
                    <w:rPr>
                      <w:noProof/>
                      <w:webHidden/>
                    </w:rPr>
                    <w:t>9</w:t>
                  </w:r>
                  <w:r w:rsidR="00462624">
                    <w:rPr>
                      <w:noProof/>
                      <w:webHidden/>
                    </w:rPr>
                    <w:fldChar w:fldCharType="end"/>
                  </w:r>
                </w:hyperlink>
              </w:p>
              <w:p w14:paraId="6C47D5EA" w14:textId="6234992E" w:rsidR="00462624" w:rsidRDefault="0049286B">
                <w:pPr>
                  <w:pStyle w:val="TOC1"/>
                  <w:rPr>
                    <w:rFonts w:asciiTheme="minorHAnsi" w:eastAsiaTheme="minorEastAsia" w:hAnsiTheme="minorHAnsi" w:cstheme="minorBidi"/>
                    <w:b w:val="0"/>
                    <w:noProof/>
                    <w:sz w:val="22"/>
                    <w:szCs w:val="22"/>
                    <w:lang w:eastAsia="en-AU"/>
                  </w:rPr>
                </w:pPr>
                <w:hyperlink w:anchor="_Toc29398129" w:history="1">
                  <w:r w:rsidR="00462624" w:rsidRPr="00304CF7">
                    <w:rPr>
                      <w:rStyle w:val="Hyperlink"/>
                      <w:rFonts w:eastAsia="SimSun"/>
                      <w:noProof/>
                    </w:rPr>
                    <w:t>12.</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Gravity Feed</w:t>
                  </w:r>
                  <w:r w:rsidR="00462624">
                    <w:rPr>
                      <w:noProof/>
                      <w:webHidden/>
                    </w:rPr>
                    <w:tab/>
                  </w:r>
                  <w:r w:rsidR="00462624">
                    <w:rPr>
                      <w:noProof/>
                      <w:webHidden/>
                    </w:rPr>
                    <w:fldChar w:fldCharType="begin"/>
                  </w:r>
                  <w:r w:rsidR="00462624">
                    <w:rPr>
                      <w:noProof/>
                      <w:webHidden/>
                    </w:rPr>
                    <w:instrText xml:space="preserve"> PAGEREF _Toc29398129 \h </w:instrText>
                  </w:r>
                  <w:r w:rsidR="00462624">
                    <w:rPr>
                      <w:noProof/>
                      <w:webHidden/>
                    </w:rPr>
                  </w:r>
                  <w:r w:rsidR="00462624">
                    <w:rPr>
                      <w:noProof/>
                      <w:webHidden/>
                    </w:rPr>
                    <w:fldChar w:fldCharType="separate"/>
                  </w:r>
                  <w:r w:rsidR="002027D8">
                    <w:rPr>
                      <w:noProof/>
                      <w:webHidden/>
                    </w:rPr>
                    <w:t>9</w:t>
                  </w:r>
                  <w:r w:rsidR="00462624">
                    <w:rPr>
                      <w:noProof/>
                      <w:webHidden/>
                    </w:rPr>
                    <w:fldChar w:fldCharType="end"/>
                  </w:r>
                </w:hyperlink>
              </w:p>
              <w:p w14:paraId="1AE6743C" w14:textId="3548CB27" w:rsidR="00462624" w:rsidRDefault="0049286B">
                <w:pPr>
                  <w:pStyle w:val="TOC2"/>
                  <w:rPr>
                    <w:rFonts w:asciiTheme="minorHAnsi" w:eastAsiaTheme="minorEastAsia" w:hAnsiTheme="minorHAnsi" w:cstheme="minorBidi"/>
                    <w:bCs w:val="0"/>
                    <w:noProof/>
                    <w:sz w:val="22"/>
                    <w:lang w:eastAsia="en-AU"/>
                  </w:rPr>
                </w:pPr>
                <w:hyperlink w:anchor="_Toc29398130" w:history="1">
                  <w:r w:rsidR="00462624" w:rsidRPr="00304CF7">
                    <w:rPr>
                      <w:rStyle w:val="Hyperlink"/>
                      <w:rFonts w:eastAsia="SimSun"/>
                      <w:noProof/>
                    </w:rPr>
                    <w:t>Materials</w:t>
                  </w:r>
                  <w:r w:rsidR="00462624">
                    <w:rPr>
                      <w:noProof/>
                      <w:webHidden/>
                    </w:rPr>
                    <w:tab/>
                  </w:r>
                  <w:r w:rsidR="00462624">
                    <w:rPr>
                      <w:noProof/>
                      <w:webHidden/>
                    </w:rPr>
                    <w:fldChar w:fldCharType="begin"/>
                  </w:r>
                  <w:r w:rsidR="00462624">
                    <w:rPr>
                      <w:noProof/>
                      <w:webHidden/>
                    </w:rPr>
                    <w:instrText xml:space="preserve"> PAGEREF _Toc29398130 \h </w:instrText>
                  </w:r>
                  <w:r w:rsidR="00462624">
                    <w:rPr>
                      <w:noProof/>
                      <w:webHidden/>
                    </w:rPr>
                  </w:r>
                  <w:r w:rsidR="00462624">
                    <w:rPr>
                      <w:noProof/>
                      <w:webHidden/>
                    </w:rPr>
                    <w:fldChar w:fldCharType="separate"/>
                  </w:r>
                  <w:r w:rsidR="002027D8">
                    <w:rPr>
                      <w:noProof/>
                      <w:webHidden/>
                    </w:rPr>
                    <w:t>9</w:t>
                  </w:r>
                  <w:r w:rsidR="00462624">
                    <w:rPr>
                      <w:noProof/>
                      <w:webHidden/>
                    </w:rPr>
                    <w:fldChar w:fldCharType="end"/>
                  </w:r>
                </w:hyperlink>
              </w:p>
              <w:p w14:paraId="1605EFF3" w14:textId="05FE381C" w:rsidR="00462624" w:rsidRDefault="0049286B">
                <w:pPr>
                  <w:pStyle w:val="TOC2"/>
                  <w:rPr>
                    <w:rFonts w:asciiTheme="minorHAnsi" w:eastAsiaTheme="minorEastAsia" w:hAnsiTheme="minorHAnsi" w:cstheme="minorBidi"/>
                    <w:bCs w:val="0"/>
                    <w:noProof/>
                    <w:sz w:val="22"/>
                    <w:lang w:eastAsia="en-AU"/>
                  </w:rPr>
                </w:pPr>
                <w:hyperlink w:anchor="_Toc29398131" w:history="1">
                  <w:r w:rsidR="00462624" w:rsidRPr="00304CF7">
                    <w:rPr>
                      <w:rStyle w:val="Hyperlink"/>
                      <w:rFonts w:eastAsia="SimSun"/>
                      <w:noProof/>
                    </w:rPr>
                    <w:t>General</w:t>
                  </w:r>
                  <w:r w:rsidR="00462624">
                    <w:rPr>
                      <w:noProof/>
                      <w:webHidden/>
                    </w:rPr>
                    <w:tab/>
                  </w:r>
                  <w:r w:rsidR="00462624">
                    <w:rPr>
                      <w:noProof/>
                      <w:webHidden/>
                    </w:rPr>
                    <w:fldChar w:fldCharType="begin"/>
                  </w:r>
                  <w:r w:rsidR="00462624">
                    <w:rPr>
                      <w:noProof/>
                      <w:webHidden/>
                    </w:rPr>
                    <w:instrText xml:space="preserve"> PAGEREF _Toc29398131 \h </w:instrText>
                  </w:r>
                  <w:r w:rsidR="00462624">
                    <w:rPr>
                      <w:noProof/>
                      <w:webHidden/>
                    </w:rPr>
                  </w:r>
                  <w:r w:rsidR="00462624">
                    <w:rPr>
                      <w:noProof/>
                      <w:webHidden/>
                    </w:rPr>
                    <w:fldChar w:fldCharType="separate"/>
                  </w:r>
                  <w:r w:rsidR="002027D8">
                    <w:rPr>
                      <w:noProof/>
                      <w:webHidden/>
                    </w:rPr>
                    <w:t>9</w:t>
                  </w:r>
                  <w:r w:rsidR="00462624">
                    <w:rPr>
                      <w:noProof/>
                      <w:webHidden/>
                    </w:rPr>
                    <w:fldChar w:fldCharType="end"/>
                  </w:r>
                </w:hyperlink>
              </w:p>
              <w:p w14:paraId="7CD3020F" w14:textId="7887EE70" w:rsidR="00462624" w:rsidRDefault="0049286B">
                <w:pPr>
                  <w:pStyle w:val="TOC2"/>
                  <w:rPr>
                    <w:rFonts w:asciiTheme="minorHAnsi" w:eastAsiaTheme="minorEastAsia" w:hAnsiTheme="minorHAnsi" w:cstheme="minorBidi"/>
                    <w:bCs w:val="0"/>
                    <w:noProof/>
                    <w:sz w:val="22"/>
                    <w:lang w:eastAsia="en-AU"/>
                  </w:rPr>
                </w:pPr>
                <w:hyperlink w:anchor="_Toc29398132" w:history="1">
                  <w:r w:rsidR="00462624" w:rsidRPr="00304CF7">
                    <w:rPr>
                      <w:rStyle w:val="Hyperlink"/>
                      <w:rFonts w:eastAsia="SimSun"/>
                      <w:noProof/>
                    </w:rPr>
                    <w:t>Pouring and Spreading onto Surface</w:t>
                  </w:r>
                  <w:r w:rsidR="00462624">
                    <w:rPr>
                      <w:noProof/>
                      <w:webHidden/>
                    </w:rPr>
                    <w:tab/>
                  </w:r>
                  <w:r w:rsidR="00462624">
                    <w:rPr>
                      <w:noProof/>
                      <w:webHidden/>
                    </w:rPr>
                    <w:fldChar w:fldCharType="begin"/>
                  </w:r>
                  <w:r w:rsidR="00462624">
                    <w:rPr>
                      <w:noProof/>
                      <w:webHidden/>
                    </w:rPr>
                    <w:instrText xml:space="preserve"> PAGEREF _Toc29398132 \h </w:instrText>
                  </w:r>
                  <w:r w:rsidR="00462624">
                    <w:rPr>
                      <w:noProof/>
                      <w:webHidden/>
                    </w:rPr>
                  </w:r>
                  <w:r w:rsidR="00462624">
                    <w:rPr>
                      <w:noProof/>
                      <w:webHidden/>
                    </w:rPr>
                    <w:fldChar w:fldCharType="separate"/>
                  </w:r>
                  <w:r w:rsidR="002027D8">
                    <w:rPr>
                      <w:noProof/>
                      <w:webHidden/>
                    </w:rPr>
                    <w:t>9</w:t>
                  </w:r>
                  <w:r w:rsidR="00462624">
                    <w:rPr>
                      <w:noProof/>
                      <w:webHidden/>
                    </w:rPr>
                    <w:fldChar w:fldCharType="end"/>
                  </w:r>
                </w:hyperlink>
              </w:p>
              <w:p w14:paraId="4602EFE9" w14:textId="2E0BE9E4" w:rsidR="00462624" w:rsidRDefault="0049286B">
                <w:pPr>
                  <w:pStyle w:val="TOC2"/>
                  <w:rPr>
                    <w:rFonts w:asciiTheme="minorHAnsi" w:eastAsiaTheme="minorEastAsia" w:hAnsiTheme="minorHAnsi" w:cstheme="minorBidi"/>
                    <w:bCs w:val="0"/>
                    <w:noProof/>
                    <w:sz w:val="22"/>
                    <w:lang w:eastAsia="en-AU"/>
                  </w:rPr>
                </w:pPr>
                <w:hyperlink w:anchor="_Toc29398133" w:history="1">
                  <w:r w:rsidR="00462624" w:rsidRPr="00304CF7">
                    <w:rPr>
                      <w:rStyle w:val="Hyperlink"/>
                      <w:rFonts w:eastAsia="SimSun"/>
                      <w:noProof/>
                    </w:rPr>
                    <w:t>Purposely Formed Reservoir</w:t>
                  </w:r>
                  <w:r w:rsidR="00462624">
                    <w:rPr>
                      <w:noProof/>
                      <w:webHidden/>
                    </w:rPr>
                    <w:tab/>
                  </w:r>
                  <w:r w:rsidR="00462624">
                    <w:rPr>
                      <w:noProof/>
                      <w:webHidden/>
                    </w:rPr>
                    <w:fldChar w:fldCharType="begin"/>
                  </w:r>
                  <w:r w:rsidR="00462624">
                    <w:rPr>
                      <w:noProof/>
                      <w:webHidden/>
                    </w:rPr>
                    <w:instrText xml:space="preserve"> PAGEREF _Toc29398133 \h </w:instrText>
                  </w:r>
                  <w:r w:rsidR="00462624">
                    <w:rPr>
                      <w:noProof/>
                      <w:webHidden/>
                    </w:rPr>
                  </w:r>
                  <w:r w:rsidR="00462624">
                    <w:rPr>
                      <w:noProof/>
                      <w:webHidden/>
                    </w:rPr>
                    <w:fldChar w:fldCharType="separate"/>
                  </w:r>
                  <w:r w:rsidR="002027D8">
                    <w:rPr>
                      <w:noProof/>
                      <w:webHidden/>
                    </w:rPr>
                    <w:t>9</w:t>
                  </w:r>
                  <w:r w:rsidR="00462624">
                    <w:rPr>
                      <w:noProof/>
                      <w:webHidden/>
                    </w:rPr>
                    <w:fldChar w:fldCharType="end"/>
                  </w:r>
                </w:hyperlink>
              </w:p>
              <w:p w14:paraId="79BA9E39" w14:textId="63051A7F" w:rsidR="00462624" w:rsidRDefault="0049286B">
                <w:pPr>
                  <w:pStyle w:val="TOC1"/>
                  <w:rPr>
                    <w:rFonts w:asciiTheme="minorHAnsi" w:eastAsiaTheme="minorEastAsia" w:hAnsiTheme="minorHAnsi" w:cstheme="minorBidi"/>
                    <w:b w:val="0"/>
                    <w:noProof/>
                    <w:sz w:val="22"/>
                    <w:szCs w:val="22"/>
                    <w:lang w:eastAsia="en-AU"/>
                  </w:rPr>
                </w:pPr>
                <w:hyperlink w:anchor="_Toc29398134" w:history="1">
                  <w:r w:rsidR="00462624" w:rsidRPr="00304CF7">
                    <w:rPr>
                      <w:rStyle w:val="Hyperlink"/>
                      <w:rFonts w:eastAsia="SimSun"/>
                      <w:noProof/>
                    </w:rPr>
                    <w:t>13.</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Coating Over Cracks</w:t>
                  </w:r>
                  <w:r w:rsidR="00462624">
                    <w:rPr>
                      <w:noProof/>
                      <w:webHidden/>
                    </w:rPr>
                    <w:tab/>
                  </w:r>
                  <w:r w:rsidR="00462624">
                    <w:rPr>
                      <w:noProof/>
                      <w:webHidden/>
                    </w:rPr>
                    <w:fldChar w:fldCharType="begin"/>
                  </w:r>
                  <w:r w:rsidR="00462624">
                    <w:rPr>
                      <w:noProof/>
                      <w:webHidden/>
                    </w:rPr>
                    <w:instrText xml:space="preserve"> PAGEREF _Toc29398134 \h </w:instrText>
                  </w:r>
                  <w:r w:rsidR="00462624">
                    <w:rPr>
                      <w:noProof/>
                      <w:webHidden/>
                    </w:rPr>
                  </w:r>
                  <w:r w:rsidR="00462624">
                    <w:rPr>
                      <w:noProof/>
                      <w:webHidden/>
                    </w:rPr>
                    <w:fldChar w:fldCharType="separate"/>
                  </w:r>
                  <w:r w:rsidR="002027D8">
                    <w:rPr>
                      <w:noProof/>
                      <w:webHidden/>
                    </w:rPr>
                    <w:t>10</w:t>
                  </w:r>
                  <w:r w:rsidR="00462624">
                    <w:rPr>
                      <w:noProof/>
                      <w:webHidden/>
                    </w:rPr>
                    <w:fldChar w:fldCharType="end"/>
                  </w:r>
                </w:hyperlink>
              </w:p>
              <w:p w14:paraId="0754F615" w14:textId="103685FF" w:rsidR="00462624" w:rsidRDefault="0049286B">
                <w:pPr>
                  <w:pStyle w:val="TOC1"/>
                  <w:rPr>
                    <w:rFonts w:asciiTheme="minorHAnsi" w:eastAsiaTheme="minorEastAsia" w:hAnsiTheme="minorHAnsi" w:cstheme="minorBidi"/>
                    <w:b w:val="0"/>
                    <w:noProof/>
                    <w:sz w:val="22"/>
                    <w:szCs w:val="22"/>
                    <w:lang w:eastAsia="en-AU"/>
                  </w:rPr>
                </w:pPr>
                <w:hyperlink w:anchor="_Toc29398135" w:history="1">
                  <w:r w:rsidR="00462624" w:rsidRPr="00304CF7">
                    <w:rPr>
                      <w:rStyle w:val="Hyperlink"/>
                      <w:rFonts w:eastAsia="SimSun"/>
                      <w:noProof/>
                    </w:rPr>
                    <w:t>14.</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Stitching of Cracks</w:t>
                  </w:r>
                  <w:r w:rsidR="00462624">
                    <w:rPr>
                      <w:noProof/>
                      <w:webHidden/>
                    </w:rPr>
                    <w:tab/>
                  </w:r>
                  <w:r w:rsidR="00462624">
                    <w:rPr>
                      <w:noProof/>
                      <w:webHidden/>
                    </w:rPr>
                    <w:fldChar w:fldCharType="begin"/>
                  </w:r>
                  <w:r w:rsidR="00462624">
                    <w:rPr>
                      <w:noProof/>
                      <w:webHidden/>
                    </w:rPr>
                    <w:instrText xml:space="preserve"> PAGEREF _Toc29398135 \h </w:instrText>
                  </w:r>
                  <w:r w:rsidR="00462624">
                    <w:rPr>
                      <w:noProof/>
                      <w:webHidden/>
                    </w:rPr>
                  </w:r>
                  <w:r w:rsidR="00462624">
                    <w:rPr>
                      <w:noProof/>
                      <w:webHidden/>
                    </w:rPr>
                    <w:fldChar w:fldCharType="separate"/>
                  </w:r>
                  <w:r w:rsidR="002027D8">
                    <w:rPr>
                      <w:noProof/>
                      <w:webHidden/>
                    </w:rPr>
                    <w:t>10</w:t>
                  </w:r>
                  <w:r w:rsidR="00462624">
                    <w:rPr>
                      <w:noProof/>
                      <w:webHidden/>
                    </w:rPr>
                    <w:fldChar w:fldCharType="end"/>
                  </w:r>
                </w:hyperlink>
              </w:p>
              <w:p w14:paraId="61714364" w14:textId="158599C0" w:rsidR="00462624" w:rsidRDefault="0049286B">
                <w:pPr>
                  <w:pStyle w:val="TOC1"/>
                  <w:rPr>
                    <w:rFonts w:asciiTheme="minorHAnsi" w:eastAsiaTheme="minorEastAsia" w:hAnsiTheme="minorHAnsi" w:cstheme="minorBidi"/>
                    <w:b w:val="0"/>
                    <w:noProof/>
                    <w:sz w:val="22"/>
                    <w:szCs w:val="22"/>
                    <w:lang w:eastAsia="en-AU"/>
                  </w:rPr>
                </w:pPr>
                <w:hyperlink w:anchor="_Toc29398136" w:history="1">
                  <w:r w:rsidR="00462624" w:rsidRPr="00304CF7">
                    <w:rPr>
                      <w:rStyle w:val="Hyperlink"/>
                      <w:rFonts w:eastAsia="SimSun"/>
                      <w:noProof/>
                    </w:rPr>
                    <w:t>15.</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Curing and Finishing</w:t>
                  </w:r>
                  <w:r w:rsidR="00462624">
                    <w:rPr>
                      <w:noProof/>
                      <w:webHidden/>
                    </w:rPr>
                    <w:tab/>
                  </w:r>
                  <w:r w:rsidR="00462624">
                    <w:rPr>
                      <w:noProof/>
                      <w:webHidden/>
                    </w:rPr>
                    <w:fldChar w:fldCharType="begin"/>
                  </w:r>
                  <w:r w:rsidR="00462624">
                    <w:rPr>
                      <w:noProof/>
                      <w:webHidden/>
                    </w:rPr>
                    <w:instrText xml:space="preserve"> PAGEREF _Toc29398136 \h </w:instrText>
                  </w:r>
                  <w:r w:rsidR="00462624">
                    <w:rPr>
                      <w:noProof/>
                      <w:webHidden/>
                    </w:rPr>
                  </w:r>
                  <w:r w:rsidR="00462624">
                    <w:rPr>
                      <w:noProof/>
                      <w:webHidden/>
                    </w:rPr>
                    <w:fldChar w:fldCharType="separate"/>
                  </w:r>
                  <w:r w:rsidR="002027D8">
                    <w:rPr>
                      <w:noProof/>
                      <w:webHidden/>
                    </w:rPr>
                    <w:t>10</w:t>
                  </w:r>
                  <w:r w:rsidR="00462624">
                    <w:rPr>
                      <w:noProof/>
                      <w:webHidden/>
                    </w:rPr>
                    <w:fldChar w:fldCharType="end"/>
                  </w:r>
                </w:hyperlink>
              </w:p>
              <w:p w14:paraId="51334345" w14:textId="1259FFDA" w:rsidR="00462624" w:rsidRDefault="0049286B">
                <w:pPr>
                  <w:pStyle w:val="TOC1"/>
                  <w:rPr>
                    <w:rFonts w:asciiTheme="minorHAnsi" w:eastAsiaTheme="minorEastAsia" w:hAnsiTheme="minorHAnsi" w:cstheme="minorBidi"/>
                    <w:b w:val="0"/>
                    <w:noProof/>
                    <w:sz w:val="22"/>
                    <w:szCs w:val="22"/>
                    <w:lang w:eastAsia="en-AU"/>
                  </w:rPr>
                </w:pPr>
                <w:hyperlink w:anchor="_Toc29398137" w:history="1">
                  <w:r w:rsidR="00462624" w:rsidRPr="00304CF7">
                    <w:rPr>
                      <w:rStyle w:val="Hyperlink"/>
                      <w:rFonts w:eastAsia="SimSun"/>
                      <w:noProof/>
                    </w:rPr>
                    <w:t>16.</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Verification of Depth of Penetration of Crack Filling Material</w:t>
                  </w:r>
                  <w:r w:rsidR="00462624">
                    <w:rPr>
                      <w:noProof/>
                      <w:webHidden/>
                    </w:rPr>
                    <w:tab/>
                  </w:r>
                  <w:r w:rsidR="00462624">
                    <w:rPr>
                      <w:noProof/>
                      <w:webHidden/>
                    </w:rPr>
                    <w:fldChar w:fldCharType="begin"/>
                  </w:r>
                  <w:r w:rsidR="00462624">
                    <w:rPr>
                      <w:noProof/>
                      <w:webHidden/>
                    </w:rPr>
                    <w:instrText xml:space="preserve"> PAGEREF _Toc29398137 \h </w:instrText>
                  </w:r>
                  <w:r w:rsidR="00462624">
                    <w:rPr>
                      <w:noProof/>
                      <w:webHidden/>
                    </w:rPr>
                  </w:r>
                  <w:r w:rsidR="00462624">
                    <w:rPr>
                      <w:noProof/>
                      <w:webHidden/>
                    </w:rPr>
                    <w:fldChar w:fldCharType="separate"/>
                  </w:r>
                  <w:r w:rsidR="002027D8">
                    <w:rPr>
                      <w:noProof/>
                      <w:webHidden/>
                    </w:rPr>
                    <w:t>10</w:t>
                  </w:r>
                  <w:r w:rsidR="00462624">
                    <w:rPr>
                      <w:noProof/>
                      <w:webHidden/>
                    </w:rPr>
                    <w:fldChar w:fldCharType="end"/>
                  </w:r>
                </w:hyperlink>
              </w:p>
              <w:p w14:paraId="36A89625" w14:textId="26C2AEFE" w:rsidR="00462624" w:rsidRDefault="0049286B" w:rsidP="00462624">
                <w:pPr>
                  <w:pStyle w:val="TOC1"/>
                  <w:tabs>
                    <w:tab w:val="left" w:pos="1571"/>
                  </w:tabs>
                  <w:rPr>
                    <w:rFonts w:asciiTheme="minorHAnsi" w:eastAsiaTheme="minorEastAsia" w:hAnsiTheme="minorHAnsi" w:cstheme="minorBidi"/>
                    <w:b w:val="0"/>
                    <w:noProof/>
                    <w:sz w:val="22"/>
                    <w:szCs w:val="22"/>
                    <w:lang w:eastAsia="en-AU"/>
                  </w:rPr>
                </w:pPr>
                <w:hyperlink w:anchor="_Toc29398138" w:history="1">
                  <w:r w:rsidR="00462624" w:rsidRPr="00304CF7">
                    <w:rPr>
                      <w:rStyle w:val="Hyperlink"/>
                      <w:rFonts w:eastAsia="SimSun"/>
                      <w:noProof/>
                    </w:rPr>
                    <w:t xml:space="preserve">Annexure A: </w:t>
                  </w:r>
                  <w:r w:rsidR="00462624">
                    <w:rPr>
                      <w:rFonts w:asciiTheme="minorHAnsi" w:eastAsiaTheme="minorEastAsia" w:hAnsiTheme="minorHAnsi" w:cstheme="minorBidi"/>
                      <w:b w:val="0"/>
                      <w:noProof/>
                      <w:sz w:val="22"/>
                      <w:szCs w:val="22"/>
                      <w:lang w:eastAsia="en-AU"/>
                    </w:rPr>
                    <w:tab/>
                  </w:r>
                  <w:r w:rsidR="00462624" w:rsidRPr="00304CF7">
                    <w:rPr>
                      <w:rStyle w:val="Hyperlink"/>
                      <w:rFonts w:eastAsia="SimSun"/>
                      <w:noProof/>
                    </w:rPr>
                    <w:t>Summary of Hold Points, Witness Points and Records</w:t>
                  </w:r>
                  <w:r w:rsidR="00462624">
                    <w:rPr>
                      <w:noProof/>
                      <w:webHidden/>
                    </w:rPr>
                    <w:tab/>
                  </w:r>
                  <w:r w:rsidR="00462624">
                    <w:rPr>
                      <w:noProof/>
                      <w:webHidden/>
                    </w:rPr>
                    <w:fldChar w:fldCharType="begin"/>
                  </w:r>
                  <w:r w:rsidR="00462624">
                    <w:rPr>
                      <w:noProof/>
                      <w:webHidden/>
                    </w:rPr>
                    <w:instrText xml:space="preserve"> PAGEREF _Toc29398138 \h </w:instrText>
                  </w:r>
                  <w:r w:rsidR="00462624">
                    <w:rPr>
                      <w:noProof/>
                      <w:webHidden/>
                    </w:rPr>
                  </w:r>
                  <w:r w:rsidR="00462624">
                    <w:rPr>
                      <w:noProof/>
                      <w:webHidden/>
                    </w:rPr>
                    <w:fldChar w:fldCharType="separate"/>
                  </w:r>
                  <w:r w:rsidR="002027D8">
                    <w:rPr>
                      <w:noProof/>
                      <w:webHidden/>
                    </w:rPr>
                    <w:t>12</w:t>
                  </w:r>
                  <w:r w:rsidR="00462624">
                    <w:rPr>
                      <w:noProof/>
                      <w:webHidden/>
                    </w:rPr>
                    <w:fldChar w:fldCharType="end"/>
                  </w:r>
                </w:hyperlink>
              </w:p>
              <w:p w14:paraId="731494AC" w14:textId="7C94C861" w:rsidR="00AF1D72" w:rsidRPr="003F7623" w:rsidRDefault="00B23DC4" w:rsidP="00462624">
                <w:pPr>
                  <w:spacing w:before="120"/>
                  <w:ind w:left="992"/>
                  <w:rPr>
                    <w:rFonts w:ascii="Arial" w:hAnsi="Arial" w:cs="Arial"/>
                    <w:b/>
                    <w:bCs/>
                  </w:rPr>
                </w:pPr>
                <w:r>
                  <w:rPr>
                    <w:rFonts w:ascii="Arial" w:hAnsi="Arial" w:cs="Arial"/>
                    <w:b/>
                    <w:bCs/>
                    <w:sz w:val="20"/>
                    <w:szCs w:val="20"/>
                  </w:rPr>
                  <w:fldChar w:fldCharType="end"/>
                </w:r>
              </w:p>
            </w:sdtContent>
          </w:sdt>
        </w:tc>
      </w:tr>
    </w:tbl>
    <w:p w14:paraId="7FA9E9E5" w14:textId="12D2B50B" w:rsidR="00991F4D" w:rsidRPr="00C668F6" w:rsidRDefault="00AF1D72" w:rsidP="00462624">
      <w:pPr>
        <w:pStyle w:val="Heading1"/>
        <w:pageBreakBefore/>
      </w:pPr>
      <w:bookmarkStart w:id="3" w:name="_Toc29398104"/>
      <w:r w:rsidRPr="00C668F6">
        <w:lastRenderedPageBreak/>
        <w:t>Scope</w:t>
      </w:r>
      <w:bookmarkEnd w:id="1"/>
      <w:bookmarkEnd w:id="3"/>
    </w:p>
    <w:p w14:paraId="78406DEC" w14:textId="72A2712B" w:rsidR="006B49B7" w:rsidRDefault="006B49B7" w:rsidP="006B49B7">
      <w:pPr>
        <w:pStyle w:val="Bodynumbered1"/>
      </w:pPr>
      <w:bookmarkStart w:id="4" w:name="_Toc514678946"/>
      <w:bookmarkStart w:id="5" w:name="_Toc886733"/>
      <w:bookmarkStart w:id="6" w:name="_Toc886732"/>
      <w:r>
        <w:t>This Austroads Technical Specification ATS 5341 sets out the requirements for the repair of cracks in concrete, including supply and quality of materials, surface preparation, application, relevant testing and acceptance criteria.</w:t>
      </w:r>
    </w:p>
    <w:p w14:paraId="159394C7" w14:textId="77777777" w:rsidR="009F08ED" w:rsidRPr="00C668F6" w:rsidRDefault="009F08ED" w:rsidP="00C668F6">
      <w:pPr>
        <w:pStyle w:val="Heading1"/>
        <w:rPr>
          <w:rFonts w:eastAsiaTheme="majorEastAsia"/>
        </w:rPr>
      </w:pPr>
      <w:bookmarkStart w:id="7" w:name="_Toc29398105"/>
      <w:r w:rsidRPr="00C668F6">
        <w:t>Definitions</w:t>
      </w:r>
      <w:bookmarkEnd w:id="7"/>
    </w:p>
    <w:p w14:paraId="59BF46FF" w14:textId="77777777" w:rsidR="009F08ED" w:rsidRPr="006250BF" w:rsidRDefault="009F08ED" w:rsidP="009F08ED">
      <w:pPr>
        <w:pStyle w:val="Bodynumbered1"/>
      </w:pPr>
      <w:bookmarkStart w:id="8" w:name="1.3.1_Definitions_–_Personnel"/>
      <w:bookmarkStart w:id="9" w:name="1.4_Work_Health_&amp;_Safety_(WHS)"/>
      <w:bookmarkStart w:id="10" w:name="1.6.3_Principal_Supplied_Components"/>
      <w:bookmarkStart w:id="11" w:name="4_Design,_Specification,_Documentation_a"/>
      <w:bookmarkEnd w:id="8"/>
      <w:bookmarkEnd w:id="9"/>
      <w:bookmarkEnd w:id="10"/>
      <w:bookmarkEnd w:id="11"/>
      <w:r w:rsidRPr="006250BF">
        <w:t xml:space="preserve">The following definitions apply to this </w:t>
      </w:r>
      <w:r>
        <w:t>specification</w:t>
      </w:r>
      <w:r w:rsidRPr="006250BF">
        <w:t>:</w:t>
      </w:r>
    </w:p>
    <w:p w14:paraId="46CB82E6" w14:textId="77777777" w:rsidR="009F08ED" w:rsidRDefault="009F08ED" w:rsidP="009F08ED">
      <w:pPr>
        <w:pStyle w:val="BodyTextIndent"/>
        <w:ind w:left="2694" w:hanging="2127"/>
      </w:pPr>
      <w:r w:rsidRPr="009F08ED">
        <w:rPr>
          <w:b/>
          <w:bCs w:val="0"/>
        </w:rPr>
        <w:t>Active cracks:</w:t>
      </w:r>
      <w:r>
        <w:tab/>
        <w:t xml:space="preserve">Live cracks, which are subject to further movement (i.e. </w:t>
      </w:r>
      <w:proofErr w:type="gramStart"/>
      <w:r>
        <w:t>opening up</w:t>
      </w:r>
      <w:proofErr w:type="gramEnd"/>
      <w:r>
        <w:t>).</w:t>
      </w:r>
    </w:p>
    <w:p w14:paraId="08698C12" w14:textId="677B0741" w:rsidR="009F08ED" w:rsidRDefault="009F08ED" w:rsidP="009F08ED">
      <w:pPr>
        <w:pStyle w:val="BodyTextIndent"/>
        <w:ind w:left="2694" w:hanging="2127"/>
      </w:pPr>
      <w:r w:rsidRPr="009F08ED">
        <w:rPr>
          <w:b/>
          <w:bCs w:val="0"/>
        </w:rPr>
        <w:t>Coating over cracks:</w:t>
      </w:r>
      <w:r w:rsidRPr="009F08ED">
        <w:rPr>
          <w:b/>
          <w:bCs w:val="0"/>
        </w:rPr>
        <w:tab/>
      </w:r>
      <w:r>
        <w:t>Application of coatings with a crack bridging capability.</w:t>
      </w:r>
    </w:p>
    <w:p w14:paraId="542F5233" w14:textId="77777777" w:rsidR="009F08ED" w:rsidRDefault="009F08ED" w:rsidP="009F08ED">
      <w:pPr>
        <w:pStyle w:val="BodyTextIndent"/>
        <w:ind w:left="2694" w:hanging="2127"/>
      </w:pPr>
      <w:r w:rsidRPr="009F08ED">
        <w:rPr>
          <w:b/>
          <w:bCs w:val="0"/>
        </w:rPr>
        <w:t>Crack filling material:</w:t>
      </w:r>
      <w:r>
        <w:tab/>
        <w:t>A resin (or resin adhesive or adhesive) or sealant applied into a crack for the purpose of filling and closing the crack.</w:t>
      </w:r>
    </w:p>
    <w:p w14:paraId="36714931" w14:textId="272E5D8D" w:rsidR="009F08ED" w:rsidRDefault="009F08ED" w:rsidP="009F08ED">
      <w:pPr>
        <w:pStyle w:val="BodyTextIndent"/>
        <w:ind w:left="2694" w:hanging="2127"/>
      </w:pPr>
      <w:r w:rsidRPr="009F08ED">
        <w:rPr>
          <w:b/>
          <w:bCs w:val="0"/>
        </w:rPr>
        <w:t>Entry port:</w:t>
      </w:r>
      <w:r w:rsidR="00E371FC">
        <w:t xml:space="preserve"> </w:t>
      </w:r>
      <w:r>
        <w:tab/>
        <w:t>A device or passageway in the surface seal through which the resin adhesive is introduced into a crack.</w:t>
      </w:r>
    </w:p>
    <w:p w14:paraId="3311AE66" w14:textId="5D24CBC2" w:rsidR="009F08ED" w:rsidRDefault="009F08ED" w:rsidP="009F08ED">
      <w:pPr>
        <w:pStyle w:val="BodyTextIndent"/>
        <w:ind w:left="2694" w:hanging="2127"/>
      </w:pPr>
      <w:r w:rsidRPr="009F08ED">
        <w:rPr>
          <w:b/>
          <w:bCs w:val="0"/>
        </w:rPr>
        <w:t>Flexible sealing:</w:t>
      </w:r>
      <w:r w:rsidR="00E371FC">
        <w:t xml:space="preserve"> </w:t>
      </w:r>
      <w:r>
        <w:tab/>
        <w:t>Use of suitable flexible sealants to seal active cracks in the same manner as flexible joints.</w:t>
      </w:r>
    </w:p>
    <w:p w14:paraId="485C517A" w14:textId="7548DB23" w:rsidR="009F08ED" w:rsidRDefault="009F08ED" w:rsidP="009F08ED">
      <w:pPr>
        <w:pStyle w:val="BodyTextIndent"/>
        <w:ind w:left="2694" w:hanging="2127"/>
      </w:pPr>
      <w:r w:rsidRPr="009F08ED">
        <w:rPr>
          <w:b/>
          <w:bCs w:val="0"/>
        </w:rPr>
        <w:t>Gravity feed:</w:t>
      </w:r>
      <w:r w:rsidR="00E371FC">
        <w:t xml:space="preserve"> </w:t>
      </w:r>
      <w:r>
        <w:tab/>
        <w:t>Filling and sealing of horizontally positioned cracks using low viscosity resins by pouring and spreading onto surface or placing into purposely formed reservoirs.</w:t>
      </w:r>
    </w:p>
    <w:p w14:paraId="18AE87AB" w14:textId="66A05377" w:rsidR="009F08ED" w:rsidRDefault="009F08ED" w:rsidP="009F08ED">
      <w:pPr>
        <w:pStyle w:val="BodyTextIndent"/>
        <w:ind w:left="2694" w:hanging="2127"/>
      </w:pPr>
      <w:r w:rsidRPr="009F08ED">
        <w:rPr>
          <w:b/>
          <w:bCs w:val="0"/>
        </w:rPr>
        <w:t>Inactive cracks:</w:t>
      </w:r>
      <w:r w:rsidR="00E371FC">
        <w:t xml:space="preserve"> </w:t>
      </w:r>
      <w:r>
        <w:tab/>
        <w:t xml:space="preserve">Dormant or dead </w:t>
      </w:r>
      <w:proofErr w:type="gramStart"/>
      <w:r>
        <w:t>cracks ,</w:t>
      </w:r>
      <w:proofErr w:type="gramEnd"/>
      <w:r>
        <w:t xml:space="preserve"> which do not open, close or extend further.</w:t>
      </w:r>
    </w:p>
    <w:p w14:paraId="7A97767F" w14:textId="17D7256A" w:rsidR="009F08ED" w:rsidRDefault="009F08ED" w:rsidP="009F08ED">
      <w:pPr>
        <w:pStyle w:val="BodyTextIndent"/>
        <w:ind w:left="2694" w:hanging="2127"/>
      </w:pPr>
      <w:r w:rsidRPr="009F08ED">
        <w:rPr>
          <w:b/>
          <w:bCs w:val="0"/>
        </w:rPr>
        <w:t>Resin (or resin adhesive or adhesive):</w:t>
      </w:r>
      <w:r w:rsidR="00E371FC">
        <w:t xml:space="preserve"> </w:t>
      </w:r>
      <w:r>
        <w:br/>
        <w:t>The crack filling material that is injected or introduced into a crack for the purpose of re-bonding the separated edges to allow the transfer of tensile stress across the crack.</w:t>
      </w:r>
    </w:p>
    <w:p w14:paraId="1FA9DC00" w14:textId="62F24FB7" w:rsidR="009F08ED" w:rsidRDefault="009F08ED" w:rsidP="009F08ED">
      <w:pPr>
        <w:pStyle w:val="BodyTextIndent"/>
        <w:ind w:left="2694" w:hanging="2127"/>
      </w:pPr>
      <w:r w:rsidRPr="009F08ED">
        <w:rPr>
          <w:b/>
          <w:bCs w:val="0"/>
        </w:rPr>
        <w:t>Resin injection:</w:t>
      </w:r>
      <w:r w:rsidR="00E371FC">
        <w:t xml:space="preserve"> </w:t>
      </w:r>
      <w:r>
        <w:tab/>
        <w:t>Crack filling under pressure using a selected polymer resin adhesive such as epoxy or polyurethane to restore structural soundness and impenetrability of concrete where cracks are inactive or can be prevented from moving further.</w:t>
      </w:r>
    </w:p>
    <w:p w14:paraId="5269BB33" w14:textId="7C4C46F2" w:rsidR="009F08ED" w:rsidRDefault="009F08ED" w:rsidP="009F08ED">
      <w:pPr>
        <w:pStyle w:val="BodyTextIndent"/>
        <w:ind w:left="2694" w:hanging="2127"/>
      </w:pPr>
      <w:r w:rsidRPr="009F08ED">
        <w:rPr>
          <w:b/>
          <w:bCs w:val="0"/>
        </w:rPr>
        <w:t>Routing and sealing:</w:t>
      </w:r>
      <w:r w:rsidR="00E371FC">
        <w:t xml:space="preserve"> </w:t>
      </w:r>
      <w:r>
        <w:t>Enlarging the crack along its exposed face and filling with a suitable joint sealant to produce a repair method for cracks that are inactive and not structurally significant.</w:t>
      </w:r>
    </w:p>
    <w:p w14:paraId="3D3F6D24" w14:textId="6AC8BB70" w:rsidR="009F08ED" w:rsidRDefault="009F08ED" w:rsidP="009F08ED">
      <w:pPr>
        <w:pStyle w:val="BodyTextIndent"/>
        <w:ind w:left="2694" w:hanging="2127"/>
      </w:pPr>
      <w:r w:rsidRPr="009F08ED">
        <w:rPr>
          <w:b/>
          <w:bCs w:val="0"/>
        </w:rPr>
        <w:t>Sealant:</w:t>
      </w:r>
      <w:r w:rsidR="00E371FC">
        <w:t xml:space="preserve"> </w:t>
      </w:r>
      <w:r>
        <w:tab/>
        <w:t>The crack filling material that has adhesive and cohesive properties that forms a seal to prevent the ingress of liquid or gases into the concrete.</w:t>
      </w:r>
    </w:p>
    <w:p w14:paraId="454AE135" w14:textId="6CA5B6D1" w:rsidR="009F08ED" w:rsidRDefault="009F08ED" w:rsidP="009F08ED">
      <w:pPr>
        <w:pStyle w:val="BodyTextIndent"/>
        <w:ind w:left="2694" w:hanging="2127"/>
      </w:pPr>
      <w:r w:rsidRPr="009F08ED">
        <w:rPr>
          <w:b/>
          <w:bCs w:val="0"/>
        </w:rPr>
        <w:t>Stitching of cracks:</w:t>
      </w:r>
      <w:r w:rsidR="00E371FC">
        <w:t xml:space="preserve"> </w:t>
      </w:r>
      <w:r>
        <w:tab/>
        <w:t>Anchoring of U-shaped metal legs in predrilled holes on both sides of cracks to restore the tensile strength of the crack affected concrete.</w:t>
      </w:r>
    </w:p>
    <w:p w14:paraId="5CDC7DC6" w14:textId="7973461D" w:rsidR="009F08ED" w:rsidRDefault="009F08ED" w:rsidP="009F08ED">
      <w:pPr>
        <w:pStyle w:val="BodyTextIndent"/>
        <w:ind w:left="2694" w:hanging="2127"/>
      </w:pPr>
      <w:r w:rsidRPr="009F08ED">
        <w:rPr>
          <w:b/>
          <w:bCs w:val="0"/>
        </w:rPr>
        <w:t>Surface Seal:</w:t>
      </w:r>
      <w:r w:rsidR="00E371FC">
        <w:t xml:space="preserve"> </w:t>
      </w:r>
      <w:r>
        <w:tab/>
        <w:t>Material used to confine the injection adhesive in the fissure during injection and cure.</w:t>
      </w:r>
    </w:p>
    <w:p w14:paraId="2099917E" w14:textId="5AC5DDFC" w:rsidR="00F40305" w:rsidRPr="00C668F6" w:rsidRDefault="006B49B7" w:rsidP="00462624">
      <w:pPr>
        <w:pStyle w:val="Heading1"/>
        <w:pageBreakBefore/>
      </w:pPr>
      <w:r w:rsidRPr="00C668F6">
        <w:lastRenderedPageBreak/>
        <w:t xml:space="preserve"> </w:t>
      </w:r>
      <w:bookmarkStart w:id="12" w:name="_Toc29398106"/>
      <w:r w:rsidR="003F7623" w:rsidRPr="00C668F6">
        <w:t>Referenced Documents</w:t>
      </w:r>
      <w:bookmarkEnd w:id="4"/>
      <w:bookmarkEnd w:id="5"/>
      <w:bookmarkEnd w:id="12"/>
    </w:p>
    <w:p w14:paraId="3E6F44F2" w14:textId="1BA3DE10" w:rsidR="00F40305" w:rsidRPr="00045CDF" w:rsidRDefault="005417E9" w:rsidP="006B49B7">
      <w:pPr>
        <w:pStyle w:val="Bodynumbered1"/>
      </w:pPr>
      <w:r w:rsidRPr="00825802">
        <w:t xml:space="preserve">The </w:t>
      </w:r>
      <w:r w:rsidRPr="006B49B7">
        <w:t>following</w:t>
      </w:r>
      <w:r w:rsidRPr="00825802">
        <w:t xml:space="preserve"> documents are referenced in this </w:t>
      </w:r>
      <w:r w:rsidR="00151D07">
        <w:t>s</w:t>
      </w:r>
      <w:r w:rsidRPr="00825802">
        <w:t>pecification</w:t>
      </w:r>
      <w:r w:rsidR="00502381">
        <w:t>:</w:t>
      </w:r>
    </w:p>
    <w:p w14:paraId="240144CB" w14:textId="77777777" w:rsidR="009F08ED" w:rsidRPr="009F08ED" w:rsidRDefault="009F08ED" w:rsidP="009F08ED">
      <w:pPr>
        <w:pStyle w:val="BodyTextIndent"/>
        <w:pBdr>
          <w:top w:val="single" w:sz="2" w:space="1" w:color="004259"/>
        </w:pBdr>
        <w:rPr>
          <w:b/>
          <w:bCs w:val="0"/>
          <w:color w:val="004259"/>
        </w:rPr>
      </w:pPr>
      <w:bookmarkStart w:id="13" w:name="_Hlk9586166"/>
      <w:bookmarkStart w:id="14" w:name="_Toc514678947"/>
      <w:bookmarkStart w:id="15" w:name="_Toc886734"/>
      <w:bookmarkEnd w:id="6"/>
      <w:r w:rsidRPr="009F08ED">
        <w:rPr>
          <w:b/>
          <w:bCs w:val="0"/>
          <w:color w:val="004259"/>
        </w:rPr>
        <w:t>Australian Standards / Handbooks</w:t>
      </w:r>
    </w:p>
    <w:p w14:paraId="5FB8D997" w14:textId="77777777" w:rsidR="009F08ED" w:rsidRDefault="009F08ED" w:rsidP="009F08ED">
      <w:pPr>
        <w:pStyle w:val="BodyTextIndent"/>
        <w:ind w:left="1843" w:hanging="1276"/>
        <w:rPr>
          <w:rFonts w:cs="Arial"/>
          <w:szCs w:val="20"/>
        </w:rPr>
      </w:pPr>
      <w:r>
        <w:rPr>
          <w:rFonts w:cs="Arial"/>
          <w:szCs w:val="20"/>
        </w:rPr>
        <w:t>AS 1012.24</w:t>
      </w:r>
      <w:r>
        <w:rPr>
          <w:rFonts w:cs="Arial"/>
          <w:szCs w:val="20"/>
        </w:rPr>
        <w:tab/>
        <w:t>Determination of the Tensile Bond Strength of Concrete – Repairs and Strengthening Systems</w:t>
      </w:r>
    </w:p>
    <w:p w14:paraId="518063E3" w14:textId="77777777" w:rsidR="009F08ED" w:rsidRDefault="009F08ED" w:rsidP="009F08ED">
      <w:pPr>
        <w:pStyle w:val="BodyTextIndent"/>
        <w:ind w:left="1843" w:hanging="1276"/>
        <w:rPr>
          <w:rFonts w:cs="Arial"/>
          <w:szCs w:val="20"/>
        </w:rPr>
      </w:pPr>
      <w:r>
        <w:rPr>
          <w:rFonts w:cs="Arial"/>
          <w:szCs w:val="20"/>
        </w:rPr>
        <w:t>AS 5100.8</w:t>
      </w:r>
      <w:r>
        <w:rPr>
          <w:rFonts w:cs="Arial"/>
          <w:szCs w:val="20"/>
        </w:rPr>
        <w:tab/>
        <w:t>Bridge design Part 8: Rehabilitation and strengthening of existing bridges</w:t>
      </w:r>
    </w:p>
    <w:p w14:paraId="4584DE85" w14:textId="77777777" w:rsidR="009F08ED" w:rsidRDefault="009F08ED" w:rsidP="009F08ED">
      <w:pPr>
        <w:pStyle w:val="BodyTextIndent"/>
        <w:ind w:left="1843" w:hanging="1276"/>
        <w:rPr>
          <w:rFonts w:cs="Arial"/>
          <w:szCs w:val="20"/>
        </w:rPr>
      </w:pPr>
      <w:r>
        <w:rPr>
          <w:rFonts w:cs="Arial"/>
          <w:szCs w:val="20"/>
        </w:rPr>
        <w:t>HB 84</w:t>
      </w:r>
      <w:r>
        <w:rPr>
          <w:rFonts w:cs="Arial"/>
          <w:szCs w:val="20"/>
        </w:rPr>
        <w:tab/>
        <w:t>Guide to concrete repair and protection</w:t>
      </w:r>
    </w:p>
    <w:p w14:paraId="1559731B" w14:textId="77777777" w:rsidR="009F08ED" w:rsidRPr="009F08ED" w:rsidRDefault="009F08ED" w:rsidP="009F08ED">
      <w:pPr>
        <w:pStyle w:val="BodyTextIndent"/>
        <w:pBdr>
          <w:top w:val="single" w:sz="2" w:space="1" w:color="004259"/>
        </w:pBdr>
        <w:ind w:left="1843" w:hanging="1276"/>
        <w:rPr>
          <w:rFonts w:cs="Arial"/>
          <w:b/>
          <w:bCs w:val="0"/>
          <w:color w:val="004259"/>
          <w:sz w:val="22"/>
        </w:rPr>
      </w:pPr>
      <w:bookmarkStart w:id="16" w:name="_Hlk23842683"/>
      <w:r w:rsidRPr="009F08ED">
        <w:rPr>
          <w:b/>
          <w:bCs w:val="0"/>
          <w:color w:val="004259"/>
        </w:rPr>
        <w:t>European Standards</w:t>
      </w:r>
    </w:p>
    <w:bookmarkEnd w:id="16"/>
    <w:p w14:paraId="23A17DAB" w14:textId="77777777" w:rsidR="009F08ED" w:rsidRDefault="009F08ED" w:rsidP="009F08ED">
      <w:pPr>
        <w:pStyle w:val="BodyTextIndent"/>
        <w:ind w:left="1843" w:hanging="1276"/>
        <w:rPr>
          <w:rFonts w:cs="Arial"/>
          <w:szCs w:val="20"/>
        </w:rPr>
      </w:pPr>
      <w:r>
        <w:rPr>
          <w:rFonts w:cs="Arial"/>
          <w:szCs w:val="20"/>
        </w:rPr>
        <w:t>EN 1504</w:t>
      </w:r>
      <w:r>
        <w:rPr>
          <w:rFonts w:cs="Arial"/>
          <w:szCs w:val="20"/>
        </w:rPr>
        <w:tab/>
        <w:t>Products and systems for the protection and repair of concrete structures. Definitions, requirements, quality control and evaluation of conformity – Part 5 Concrete injection and Part 9 General principles for the use of products and systems</w:t>
      </w:r>
    </w:p>
    <w:bookmarkEnd w:id="13"/>
    <w:p w14:paraId="055EDF11" w14:textId="77777777" w:rsidR="009F08ED" w:rsidRPr="009F08ED" w:rsidRDefault="009F08ED" w:rsidP="009F08ED">
      <w:pPr>
        <w:pStyle w:val="BodyTextIndent"/>
        <w:pBdr>
          <w:top w:val="single" w:sz="2" w:space="1" w:color="004259"/>
        </w:pBdr>
        <w:ind w:left="1843" w:hanging="1276"/>
        <w:rPr>
          <w:rFonts w:cs="Arial"/>
          <w:b/>
          <w:bCs w:val="0"/>
          <w:color w:val="004259"/>
          <w:sz w:val="22"/>
        </w:rPr>
      </w:pPr>
      <w:r w:rsidRPr="009F08ED">
        <w:rPr>
          <w:b/>
          <w:bCs w:val="0"/>
          <w:color w:val="004259"/>
        </w:rPr>
        <w:t>Austroads</w:t>
      </w:r>
    </w:p>
    <w:p w14:paraId="23A04FC4" w14:textId="2996A40B" w:rsidR="009F08ED" w:rsidRDefault="009F08ED" w:rsidP="009F08ED">
      <w:pPr>
        <w:pStyle w:val="BodyTextIndent"/>
        <w:pBdr>
          <w:bottom w:val="single" w:sz="2" w:space="1" w:color="004259"/>
        </w:pBdr>
        <w:ind w:left="1843" w:hanging="1276"/>
        <w:rPr>
          <w:rFonts w:cs="Arial"/>
          <w:szCs w:val="20"/>
        </w:rPr>
      </w:pPr>
      <w:r>
        <w:rPr>
          <w:rFonts w:cs="Arial"/>
          <w:szCs w:val="20"/>
        </w:rPr>
        <w:t>ATS 5340</w:t>
      </w:r>
      <w:r>
        <w:rPr>
          <w:rFonts w:cs="Arial"/>
          <w:szCs w:val="20"/>
        </w:rPr>
        <w:tab/>
        <w:t>Cementitious Patch Repair of Concrete</w:t>
      </w:r>
    </w:p>
    <w:p w14:paraId="516337E0" w14:textId="1E2FAE75" w:rsidR="00D32834" w:rsidRPr="00C668F6" w:rsidRDefault="003F7623" w:rsidP="00C668F6">
      <w:pPr>
        <w:pStyle w:val="Heading1"/>
      </w:pPr>
      <w:bookmarkStart w:id="17" w:name="_Toc29398107"/>
      <w:r w:rsidRPr="00C668F6">
        <w:t>Quality System Requirements</w:t>
      </w:r>
      <w:bookmarkEnd w:id="14"/>
      <w:bookmarkEnd w:id="15"/>
      <w:bookmarkEnd w:id="17"/>
    </w:p>
    <w:p w14:paraId="08A486E4" w14:textId="77777777" w:rsidR="003F4501" w:rsidRPr="00226471" w:rsidRDefault="003F4501" w:rsidP="006B49B7">
      <w:pPr>
        <w:pStyle w:val="Bodynumbered1"/>
      </w:pPr>
      <w:bookmarkStart w:id="18" w:name="_Ref6308431"/>
      <w:bookmarkStart w:id="19" w:name="_Toc474665433"/>
      <w:r w:rsidRPr="00226471">
        <w:t>The Contractor must prepare and implement a Quality Plan that includes:</w:t>
      </w:r>
      <w:bookmarkEnd w:id="18"/>
    </w:p>
    <w:p w14:paraId="2AD78137" w14:textId="5C26C8F4" w:rsidR="003F4501" w:rsidRPr="00226471" w:rsidRDefault="003F4501" w:rsidP="006B49B7">
      <w:pPr>
        <w:pStyle w:val="Bodynumbered2"/>
      </w:pPr>
      <w:bookmarkStart w:id="20" w:name="_Toc483926083"/>
      <w:bookmarkStart w:id="21" w:name="_Toc483927497"/>
      <w:r w:rsidRPr="00226471">
        <w:t xml:space="preserve">the manufacturer’s </w:t>
      </w:r>
      <w:proofErr w:type="gramStart"/>
      <w:r w:rsidRPr="00226471">
        <w:t>specifications;</w:t>
      </w:r>
      <w:proofErr w:type="gramEnd"/>
    </w:p>
    <w:bookmarkEnd w:id="20"/>
    <w:bookmarkEnd w:id="21"/>
    <w:p w14:paraId="2884F126" w14:textId="78563225" w:rsidR="003F4501" w:rsidRPr="00226471" w:rsidRDefault="003F4501" w:rsidP="006B49B7">
      <w:pPr>
        <w:pStyle w:val="Bodynumbered2"/>
      </w:pPr>
      <w:r w:rsidRPr="00226471">
        <w:t>detailed work method statement (WMS)</w:t>
      </w:r>
      <w:r w:rsidR="00170376" w:rsidRPr="006863D3">
        <w:t xml:space="preserve"> / procedures</w:t>
      </w:r>
      <w:r w:rsidRPr="00226471">
        <w:t xml:space="preserve">; and </w:t>
      </w:r>
    </w:p>
    <w:p w14:paraId="0F24144D" w14:textId="48DE0D36" w:rsidR="003F4501" w:rsidRPr="00226471" w:rsidRDefault="003F4501" w:rsidP="006B49B7">
      <w:pPr>
        <w:pStyle w:val="Bodynumbered2"/>
      </w:pPr>
      <w:r w:rsidRPr="00226471">
        <w:t>i</w:t>
      </w:r>
      <w:r w:rsidR="00170376" w:rsidRPr="006863D3">
        <w:t>nspection and test plans (ITPs) that will verify conformance with this Specification</w:t>
      </w:r>
      <w:r w:rsidRPr="00226471">
        <w:t>.</w:t>
      </w:r>
    </w:p>
    <w:p w14:paraId="762B8B1C" w14:textId="7343537A" w:rsidR="003F4501" w:rsidRPr="00226471" w:rsidRDefault="003F4501" w:rsidP="006B49B7">
      <w:pPr>
        <w:pStyle w:val="Bodynumbered1"/>
      </w:pPr>
      <w:bookmarkStart w:id="22" w:name="_Ref14771692"/>
      <w:r w:rsidRPr="00226471">
        <w:t xml:space="preserve">The WMS </w:t>
      </w:r>
      <w:r w:rsidR="00170376" w:rsidRPr="006863D3">
        <w:t>/ procedures</w:t>
      </w:r>
      <w:r w:rsidR="00170376" w:rsidRPr="00226471">
        <w:t xml:space="preserve"> </w:t>
      </w:r>
      <w:r w:rsidRPr="00226471">
        <w:t>and ITPs must:</w:t>
      </w:r>
      <w:bookmarkEnd w:id="22"/>
    </w:p>
    <w:p w14:paraId="7F84B9C3" w14:textId="77777777" w:rsidR="003F4501" w:rsidRPr="00226471" w:rsidRDefault="003F4501" w:rsidP="00A9007F">
      <w:pPr>
        <w:pStyle w:val="Bodynumbered2"/>
        <w:numPr>
          <w:ilvl w:val="0"/>
          <w:numId w:val="21"/>
        </w:numPr>
        <w:ind w:left="851" w:hanging="284"/>
      </w:pPr>
      <w:r w:rsidRPr="006B49B7">
        <w:t>cross</w:t>
      </w:r>
      <w:r w:rsidRPr="00226471">
        <w:t xml:space="preserve"> reference all applicable Specification clauses; and</w:t>
      </w:r>
    </w:p>
    <w:p w14:paraId="6168E4F2" w14:textId="3027939A" w:rsidR="003F4501" w:rsidRDefault="003F4501" w:rsidP="006B49B7">
      <w:pPr>
        <w:pStyle w:val="Bodynumbered2"/>
      </w:pPr>
      <w:r w:rsidRPr="00226471">
        <w:t xml:space="preserve">identify all performance requirements and Hold Points. </w:t>
      </w:r>
      <w:bookmarkStart w:id="23" w:name="_Hlk14695910"/>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80" w:firstRow="0" w:lastRow="0" w:firstColumn="1" w:lastColumn="0" w:noHBand="0" w:noVBand="1"/>
      </w:tblPr>
      <w:tblGrid>
        <w:gridCol w:w="9498"/>
      </w:tblGrid>
      <w:tr w:rsidR="009F08ED" w:rsidRPr="00226471" w14:paraId="7486B0F6" w14:textId="77777777" w:rsidTr="005A462D">
        <w:tc>
          <w:tcPr>
            <w:tcW w:w="9498" w:type="dxa"/>
            <w:shd w:val="clear" w:color="auto" w:fill="D9D9D9" w:themeFill="background1" w:themeFillShade="D9"/>
          </w:tcPr>
          <w:p w14:paraId="73AA13A0" w14:textId="77777777" w:rsidR="009F08ED" w:rsidRPr="006B49B7" w:rsidRDefault="009F08ED" w:rsidP="005A462D">
            <w:pPr>
              <w:pStyle w:val="BodyText"/>
              <w:rPr>
                <w:b/>
                <w:bCs w:val="0"/>
                <w:color w:val="004259"/>
              </w:rPr>
            </w:pPr>
            <w:r w:rsidRPr="006B49B7">
              <w:rPr>
                <w:rFonts w:eastAsia="Times New Roman"/>
                <w:b/>
                <w:bCs w:val="0"/>
                <w:color w:val="004259"/>
              </w:rPr>
              <w:t>For Works constructed in Queensland, the following additional requirements apply</w:t>
            </w:r>
            <w:r w:rsidRPr="006B49B7">
              <w:rPr>
                <w:b/>
                <w:bCs w:val="0"/>
                <w:color w:val="004259"/>
              </w:rPr>
              <w:t>:</w:t>
            </w:r>
          </w:p>
          <w:p w14:paraId="5EBFD749" w14:textId="77777777" w:rsidR="009F08ED" w:rsidRPr="00226471" w:rsidRDefault="009F08ED" w:rsidP="005A462D">
            <w:pPr>
              <w:pStyle w:val="Bodynumbered1"/>
              <w:rPr>
                <w:b/>
              </w:rPr>
            </w:pPr>
            <w:r w:rsidRPr="00226471">
              <w:t xml:space="preserve">The </w:t>
            </w:r>
            <w:r>
              <w:t>crack repair</w:t>
            </w:r>
            <w:r w:rsidRPr="00226471">
              <w:t xml:space="preserve"> material must be registered by the Queensland Department of Transport and Main Roads.</w:t>
            </w:r>
          </w:p>
          <w:p w14:paraId="00B2F699" w14:textId="77777777" w:rsidR="009F08ED" w:rsidRPr="00226471" w:rsidRDefault="009F08ED" w:rsidP="005A462D">
            <w:pPr>
              <w:pStyle w:val="BodyTextIndent"/>
            </w:pPr>
            <w:r w:rsidRPr="00226471">
              <w:t>For information regarding approved suppliers and products for the above items, refer to:</w:t>
            </w:r>
          </w:p>
          <w:p w14:paraId="6CAAEE59" w14:textId="77777777" w:rsidR="009F08ED" w:rsidRPr="003F4501" w:rsidRDefault="0049286B" w:rsidP="005A462D">
            <w:pPr>
              <w:pStyle w:val="BodyTextIndent"/>
              <w:rPr>
                <w:color w:val="0070C0"/>
                <w:szCs w:val="20"/>
              </w:rPr>
            </w:pPr>
            <w:hyperlink r:id="rId12" w:history="1">
              <w:r w:rsidR="009F08ED" w:rsidRPr="003F4501">
                <w:rPr>
                  <w:color w:val="0070C0"/>
                  <w:szCs w:val="20"/>
                  <w:u w:val="single"/>
                </w:rPr>
                <w:t>https://www.tmr.qld.gov.au/business-industry/Business-with-us/Approved-products-and-suppliers</w:t>
              </w:r>
            </w:hyperlink>
          </w:p>
        </w:tc>
      </w:tr>
    </w:tbl>
    <w:p w14:paraId="0C757D72" w14:textId="77777777" w:rsidR="009F08ED" w:rsidRPr="003F4501" w:rsidRDefault="009F08ED" w:rsidP="009F08ED">
      <w:pPr>
        <w:pStyle w:val="Bodynumbered2"/>
        <w:numPr>
          <w:ilvl w:val="0"/>
          <w:numId w:val="0"/>
        </w:numPr>
      </w:pPr>
    </w:p>
    <w:tbl>
      <w:tblPr>
        <w:tblStyle w:val="TMTable"/>
        <w:tblW w:w="8931" w:type="dxa"/>
        <w:tblInd w:w="557" w:type="dxa"/>
        <w:tblLook w:val="04A0" w:firstRow="1" w:lastRow="0" w:firstColumn="1" w:lastColumn="0" w:noHBand="0" w:noVBand="1"/>
      </w:tblPr>
      <w:tblGrid>
        <w:gridCol w:w="2410"/>
        <w:gridCol w:w="6521"/>
      </w:tblGrid>
      <w:tr w:rsidR="003F4501" w:rsidRPr="00226471" w14:paraId="52F7B17E" w14:textId="77777777" w:rsidTr="006B49B7">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102412F3" w14:textId="629E8B9D" w:rsidR="003F4501" w:rsidRPr="003F4501" w:rsidRDefault="003F4501" w:rsidP="003F4501">
            <w:pPr>
              <w:pStyle w:val="TableHeading"/>
              <w:rPr>
                <w:b/>
                <w:bCs/>
              </w:rPr>
            </w:pPr>
            <w:r w:rsidRPr="003F4501">
              <w:rPr>
                <w:b/>
                <w:bCs/>
              </w:rPr>
              <w:t>HOLD POINT 1</w:t>
            </w:r>
          </w:p>
        </w:tc>
      </w:tr>
      <w:tr w:rsidR="003F4501" w:rsidRPr="00226471" w14:paraId="6CE604BA" w14:textId="77777777" w:rsidTr="006B49B7">
        <w:tc>
          <w:tcPr>
            <w:tcW w:w="2410" w:type="dxa"/>
            <w:vAlign w:val="center"/>
          </w:tcPr>
          <w:p w14:paraId="036117FA" w14:textId="77777777" w:rsidR="003F4501" w:rsidRPr="00226471" w:rsidRDefault="003F4501" w:rsidP="003F4501">
            <w:pPr>
              <w:pStyle w:val="TableBodyText"/>
              <w:rPr>
                <w:b/>
              </w:rPr>
            </w:pPr>
            <w:r w:rsidRPr="00226471">
              <w:t>Process Held</w:t>
            </w:r>
          </w:p>
        </w:tc>
        <w:tc>
          <w:tcPr>
            <w:tcW w:w="6521" w:type="dxa"/>
            <w:vAlign w:val="center"/>
          </w:tcPr>
          <w:p w14:paraId="3EE18632" w14:textId="4E92A3C3" w:rsidR="003F4501" w:rsidRPr="00226471" w:rsidRDefault="003F4501" w:rsidP="003F4501">
            <w:pPr>
              <w:pStyle w:val="TableBodyText"/>
              <w:rPr>
                <w:b/>
              </w:rPr>
            </w:pPr>
            <w:r w:rsidRPr="00226471">
              <w:t xml:space="preserve">Commencement of concrete </w:t>
            </w:r>
            <w:r w:rsidR="00170376">
              <w:t xml:space="preserve">crack </w:t>
            </w:r>
            <w:r w:rsidRPr="00226471">
              <w:t>repairs.</w:t>
            </w:r>
          </w:p>
        </w:tc>
      </w:tr>
      <w:tr w:rsidR="003F4501" w:rsidRPr="00226471" w14:paraId="7220AE0A" w14:textId="77777777" w:rsidTr="006B49B7">
        <w:tc>
          <w:tcPr>
            <w:tcW w:w="2410" w:type="dxa"/>
            <w:vAlign w:val="center"/>
          </w:tcPr>
          <w:p w14:paraId="4F50483C" w14:textId="77777777" w:rsidR="003F4501" w:rsidRPr="00226471" w:rsidRDefault="003F4501" w:rsidP="003F4501">
            <w:pPr>
              <w:pStyle w:val="TableBodyText"/>
            </w:pPr>
            <w:r w:rsidRPr="00226471">
              <w:t>Submission Details</w:t>
            </w:r>
          </w:p>
        </w:tc>
        <w:tc>
          <w:tcPr>
            <w:tcW w:w="6521" w:type="dxa"/>
            <w:vAlign w:val="center"/>
          </w:tcPr>
          <w:p w14:paraId="55EFF897" w14:textId="77777777" w:rsidR="003F4501" w:rsidRPr="00226471" w:rsidRDefault="003F4501" w:rsidP="003F4501">
            <w:pPr>
              <w:pStyle w:val="TableBodyText"/>
            </w:pPr>
            <w:r w:rsidRPr="00226471">
              <w:t xml:space="preserve">The Quality Plan </w:t>
            </w:r>
            <w:bookmarkStart w:id="24" w:name="_Hlk3530642"/>
            <w:r w:rsidRPr="00226471">
              <w:t xml:space="preserve">must be provided at least 14 days prior to the </w:t>
            </w:r>
            <w:bookmarkEnd w:id="24"/>
            <w:r w:rsidRPr="00226471">
              <w:t>commencement of the concrete repair work.</w:t>
            </w:r>
          </w:p>
        </w:tc>
      </w:tr>
      <w:bookmarkEnd w:id="19"/>
    </w:tbl>
    <w:p w14:paraId="6AC1B921" w14:textId="77777777" w:rsidR="003F4501" w:rsidRPr="00226471" w:rsidRDefault="003F4501" w:rsidP="003F4501">
      <w:pPr>
        <w:ind w:left="851"/>
      </w:pPr>
    </w:p>
    <w:p w14:paraId="205B7B19" w14:textId="473EA40E" w:rsidR="00170376" w:rsidRPr="00C668F6" w:rsidRDefault="00170376" w:rsidP="00C668F6">
      <w:pPr>
        <w:pStyle w:val="Heading1"/>
      </w:pPr>
      <w:bookmarkStart w:id="25" w:name="_Toc29398108"/>
      <w:bookmarkEnd w:id="23"/>
      <w:r w:rsidRPr="00C668F6">
        <w:lastRenderedPageBreak/>
        <w:t>Contractor and Personnel Competency</w:t>
      </w:r>
      <w:bookmarkEnd w:id="25"/>
    </w:p>
    <w:p w14:paraId="66D1EC8F" w14:textId="77777777" w:rsidR="009F08ED" w:rsidRDefault="009F08ED" w:rsidP="009F08ED">
      <w:pPr>
        <w:pStyle w:val="Bodynumbered1"/>
      </w:pPr>
      <w:bookmarkStart w:id="26" w:name="5.1.1_Structural_Steel_Standards"/>
      <w:bookmarkStart w:id="27" w:name="_Toc1138829"/>
      <w:bookmarkStart w:id="28" w:name="_Toc9850016"/>
      <w:bookmarkStart w:id="29" w:name="_Hlk9434043"/>
      <w:bookmarkEnd w:id="26"/>
      <w:r>
        <w:t xml:space="preserve">The Contractor warrants that it </w:t>
      </w:r>
      <w:bookmarkStart w:id="30" w:name="_Hlk25588408"/>
      <w:r>
        <w:t>(or the subcontractor, if the repair work is being undertaken by a subcontractor) is:</w:t>
      </w:r>
    </w:p>
    <w:bookmarkEnd w:id="30"/>
    <w:p w14:paraId="1E6D24D6" w14:textId="77777777" w:rsidR="009F08ED" w:rsidRDefault="009F08ED" w:rsidP="00A9007F">
      <w:pPr>
        <w:pStyle w:val="Bodynumbered2"/>
        <w:numPr>
          <w:ilvl w:val="0"/>
          <w:numId w:val="22"/>
        </w:numPr>
        <w:ind w:left="851" w:hanging="284"/>
      </w:pPr>
      <w:r>
        <w:t>suitably skilled and experienced in undertaking the undertaking the repair of concrete cracks; and</w:t>
      </w:r>
    </w:p>
    <w:p w14:paraId="5C2AD505" w14:textId="77777777" w:rsidR="009F08ED" w:rsidRDefault="009F08ED" w:rsidP="009F08ED">
      <w:pPr>
        <w:pStyle w:val="Bodynumbered2"/>
      </w:pPr>
      <w:r>
        <w:t>holds all approvals from the materials manufacturer that are necessary to ensure that the manufacturer’s warranties are not voided.</w:t>
      </w:r>
    </w:p>
    <w:p w14:paraId="723B1241" w14:textId="592461EF" w:rsidR="009F08ED" w:rsidRDefault="009F08ED" w:rsidP="009F08ED">
      <w:pPr>
        <w:pStyle w:val="Bodynumbered1"/>
      </w:pPr>
      <w:r>
        <w:t xml:space="preserve">The concrete crack repair supervisor must be suitably trained and qualified on all aspects of application techniques and </w:t>
      </w:r>
      <w:proofErr w:type="gramStart"/>
      <w:r>
        <w:t>must be present at all times</w:t>
      </w:r>
      <w:proofErr w:type="gramEnd"/>
      <w:r>
        <w:t xml:space="preserve"> during repair work.</w:t>
      </w:r>
      <w:r w:rsidR="00E371FC">
        <w:t xml:space="preserve"> </w:t>
      </w:r>
    </w:p>
    <w:p w14:paraId="5F3847F7" w14:textId="77777777" w:rsidR="009F08ED" w:rsidRDefault="009F08ED" w:rsidP="009F08ED">
      <w:pPr>
        <w:pStyle w:val="Bodynumbered1"/>
      </w:pPr>
      <w:r>
        <w:t>Personnel undertaking the repair must be suitably trained and skilled in the application procedures of the crack repair material to be applied.</w:t>
      </w:r>
    </w:p>
    <w:p w14:paraId="0D2DAE6B" w14:textId="77777777" w:rsidR="009F08ED" w:rsidRDefault="009F08ED" w:rsidP="009F08ED">
      <w:pPr>
        <w:pStyle w:val="Bodynumbered1"/>
      </w:pPr>
      <w:r>
        <w:t>If requested by the Principal, the Contractor must provide evidence of the experience, qualification, skills and training of personnel, sub-contractors and suppliers.</w:t>
      </w:r>
    </w:p>
    <w:p w14:paraId="06B7984F" w14:textId="12281AD5" w:rsidR="003F4501" w:rsidRPr="00C668F6" w:rsidRDefault="003F4501" w:rsidP="00C668F6">
      <w:pPr>
        <w:pStyle w:val="Heading1"/>
      </w:pPr>
      <w:bookmarkStart w:id="31" w:name="_Toc29398109"/>
      <w:r w:rsidRPr="00C668F6">
        <w:t>Material</w:t>
      </w:r>
      <w:r w:rsidR="00170376" w:rsidRPr="00C668F6">
        <w:t>s</w:t>
      </w:r>
      <w:bookmarkEnd w:id="31"/>
    </w:p>
    <w:p w14:paraId="023F9A64" w14:textId="77777777" w:rsidR="009F08ED" w:rsidRDefault="009F08ED" w:rsidP="009F08ED">
      <w:pPr>
        <w:pStyle w:val="Bodynumbered1"/>
      </w:pPr>
      <w:r>
        <w:t>The Contractor must ensure that the properties of the crack filling material and the characteristics of the equipment to be used are suitable for the successful repair of the crack.</w:t>
      </w:r>
    </w:p>
    <w:p w14:paraId="5D12B0B7" w14:textId="77777777" w:rsidR="009F08ED" w:rsidRDefault="009F08ED" w:rsidP="009F08ED">
      <w:pPr>
        <w:pStyle w:val="Bodynumbered1"/>
      </w:pPr>
      <w:r>
        <w:t>All materials must be mixed and applied in accordance with the manufacturer’s instructions.</w:t>
      </w:r>
    </w:p>
    <w:p w14:paraId="31123F46" w14:textId="77777777" w:rsidR="009F08ED" w:rsidRDefault="009F08ED" w:rsidP="009F08ED">
      <w:pPr>
        <w:pStyle w:val="Bodynumbered1"/>
      </w:pPr>
      <w:bookmarkStart w:id="32" w:name="_Ref23841353"/>
      <w:r>
        <w:t xml:space="preserve">The crack filling material must comply with Clause 3.5.2.2.2 </w:t>
      </w:r>
      <w:r>
        <w:rPr>
          <w:i/>
          <w:iCs/>
        </w:rPr>
        <w:t>Materials properties</w:t>
      </w:r>
      <w:r>
        <w:t xml:space="preserve"> of AS 5100.8</w:t>
      </w:r>
      <w:bookmarkEnd w:id="32"/>
      <w:r>
        <w:t>.</w:t>
      </w:r>
    </w:p>
    <w:p w14:paraId="66988467" w14:textId="63163C66" w:rsidR="003F4501" w:rsidRPr="00C668F6" w:rsidRDefault="00170376" w:rsidP="00C668F6">
      <w:pPr>
        <w:pStyle w:val="Heading1"/>
      </w:pPr>
      <w:bookmarkStart w:id="33" w:name="_Toc29398110"/>
      <w:r w:rsidRPr="00C668F6">
        <w:t>Crack Repair Method</w:t>
      </w:r>
      <w:bookmarkEnd w:id="33"/>
    </w:p>
    <w:p w14:paraId="14614152" w14:textId="77777777" w:rsidR="009F08ED" w:rsidRDefault="009F08ED" w:rsidP="009F08ED">
      <w:pPr>
        <w:pStyle w:val="Bodynumbered1"/>
      </w:pPr>
      <w:bookmarkStart w:id="34" w:name="_Ref15469889"/>
      <w:bookmarkStart w:id="35" w:name="_Hlk9598492"/>
      <w:r>
        <w:t>Unless the Principal has specified the crack repair method, the Contractor must:</w:t>
      </w:r>
    </w:p>
    <w:p w14:paraId="721390F9" w14:textId="77777777" w:rsidR="009F08ED" w:rsidRDefault="009F08ED" w:rsidP="00462624">
      <w:pPr>
        <w:pStyle w:val="Bodynumbered2"/>
        <w:numPr>
          <w:ilvl w:val="0"/>
          <w:numId w:val="42"/>
        </w:numPr>
        <w:ind w:left="851" w:hanging="284"/>
      </w:pPr>
      <w:r>
        <w:t>assess of the cause(s) of the crack, crack dimensions (width, depth and length), the moisture condition of the crack and whether a crack is active or inactive; and</w:t>
      </w:r>
    </w:p>
    <w:p w14:paraId="73AD8469" w14:textId="77777777" w:rsidR="009F08ED" w:rsidRDefault="009F08ED" w:rsidP="00462624">
      <w:pPr>
        <w:pStyle w:val="Bodynumbered2"/>
      </w:pPr>
      <w:r>
        <w:t>select the crack repair method,</w:t>
      </w:r>
    </w:p>
    <w:p w14:paraId="62BD95F8" w14:textId="719E43FD" w:rsidR="009F08ED" w:rsidRDefault="009F08ED" w:rsidP="00462624">
      <w:pPr>
        <w:pStyle w:val="BodyTextIndent"/>
      </w:pPr>
      <w:r>
        <w:t>in accordance with EN 1504-9</w:t>
      </w:r>
      <w:bookmarkEnd w:id="34"/>
      <w:r>
        <w:t xml:space="preserve"> and HB 84.</w:t>
      </w:r>
      <w:r w:rsidR="00E371FC">
        <w:t xml:space="preserve"> </w:t>
      </w:r>
    </w:p>
    <w:p w14:paraId="1E2F459B" w14:textId="77777777" w:rsidR="009F08ED" w:rsidRDefault="009F08ED" w:rsidP="009F08ED">
      <w:pPr>
        <w:pStyle w:val="Bodynumbered1"/>
      </w:pPr>
      <w:bookmarkStart w:id="36" w:name="_Ref9599863"/>
      <w:r>
        <w:t>The Quality Pan must include a description of the crack repair method, including details of the crack filling material properties, location, local environment, likely crack behaviour, effect on load capacity, serviceability and durability, surface preparation and method of application.</w:t>
      </w:r>
      <w:bookmarkEnd w:id="36"/>
    </w:p>
    <w:p w14:paraId="168DFE1D" w14:textId="77777777" w:rsidR="009F08ED" w:rsidRDefault="009F08ED" w:rsidP="009F08ED">
      <w:pPr>
        <w:pStyle w:val="Bodynumbered1"/>
      </w:pPr>
      <w:r>
        <w:t>Crack repair methods and crack filling materials other than those specified in this Specification must not be used unless their suitability has been demonstrated by the Contractor and included in the Quality Plan accepted by the Principal.</w:t>
      </w:r>
    </w:p>
    <w:p w14:paraId="605A57DB" w14:textId="77777777" w:rsidR="009F08ED" w:rsidRDefault="009F08ED" w:rsidP="009F08ED">
      <w:pPr>
        <w:pStyle w:val="Bodynumbered1"/>
      </w:pPr>
      <w:r>
        <w:t>If the concrete adjacent to the crack has deteriorated, the concrete must be treated in accordance with ATS 5340 Cementitious Patch Repair of Concrete,</w:t>
      </w:r>
    </w:p>
    <w:p w14:paraId="04E944AE" w14:textId="77777777" w:rsidR="009F08ED" w:rsidRDefault="009F08ED" w:rsidP="002027D8">
      <w:pPr>
        <w:pStyle w:val="Bodynumbered1"/>
        <w:keepNext/>
      </w:pPr>
      <w:r>
        <w:lastRenderedPageBreak/>
        <w:t>The repair of concrete cracks shall be undertaken by one of the following methods:</w:t>
      </w:r>
    </w:p>
    <w:p w14:paraId="03FC6BB4" w14:textId="03D3EBBC" w:rsidR="009F08ED" w:rsidRDefault="009F08ED" w:rsidP="002027D8">
      <w:pPr>
        <w:pStyle w:val="Bodynumbered2"/>
        <w:keepNext/>
        <w:numPr>
          <w:ilvl w:val="0"/>
          <w:numId w:val="24"/>
        </w:numPr>
        <w:ind w:left="851" w:hanging="284"/>
      </w:pPr>
      <w:r>
        <w:t>Pressure injection: Crack filling under</w:t>
      </w:r>
      <w:r w:rsidR="00E371FC">
        <w:t xml:space="preserve"> </w:t>
      </w:r>
      <w:r>
        <w:t>pressure using a</w:t>
      </w:r>
      <w:r w:rsidR="00E371FC">
        <w:t xml:space="preserve"> </w:t>
      </w:r>
      <w:r>
        <w:t>selected polymer</w:t>
      </w:r>
      <w:r w:rsidR="00E371FC">
        <w:t xml:space="preserve"> </w:t>
      </w:r>
      <w:r>
        <w:t>resin (such as epoxy or polyurethane) or cementitious grout to restore structural soundness and impenetrability of concrete. The procedure shall be either:</w:t>
      </w:r>
    </w:p>
    <w:p w14:paraId="05BC9D7A" w14:textId="77777777" w:rsidR="009F08ED" w:rsidRPr="009F08ED" w:rsidRDefault="009F08ED" w:rsidP="002027D8">
      <w:pPr>
        <w:pStyle w:val="Bodynumbered3"/>
        <w:keepNext/>
      </w:pPr>
      <w:r w:rsidRPr="009F08ED">
        <w:t xml:space="preserve">Low pressure </w:t>
      </w:r>
      <w:proofErr w:type="gramStart"/>
      <w:r w:rsidRPr="009F08ED">
        <w:t>injection;</w:t>
      </w:r>
      <w:proofErr w:type="gramEnd"/>
      <w:r w:rsidRPr="009F08ED">
        <w:t xml:space="preserve"> using proprietary injection kits, based on firm and sustained hand pressure until no further resin can be accepted in the crack; or</w:t>
      </w:r>
    </w:p>
    <w:p w14:paraId="2FF216EE" w14:textId="77777777" w:rsidR="009F08ED" w:rsidRDefault="009F08ED" w:rsidP="009F08ED">
      <w:pPr>
        <w:pStyle w:val="Bodynumbered3"/>
      </w:pPr>
      <w:r w:rsidRPr="009F08ED">
        <w:t>Multi-component injection; based on proof of ratio and pressure tests relating to the discharge pressure and ratio of adhesive components</w:t>
      </w:r>
      <w:r>
        <w:t>.</w:t>
      </w:r>
    </w:p>
    <w:p w14:paraId="7566787B" w14:textId="77777777" w:rsidR="009F08ED" w:rsidRDefault="009F08ED" w:rsidP="009F08ED">
      <w:pPr>
        <w:pStyle w:val="Bodynumbered2"/>
      </w:pPr>
      <w:r>
        <w:t>Routing and sealing: Enlarging the crack along its exposed face and filling with a suitable joint sealant.</w:t>
      </w:r>
    </w:p>
    <w:p w14:paraId="77290695" w14:textId="17B439E8" w:rsidR="009F08ED" w:rsidRDefault="009F08ED" w:rsidP="009F08ED">
      <w:pPr>
        <w:pStyle w:val="Bodynumbered2"/>
      </w:pPr>
      <w:r>
        <w:t>Gravity feed: Filling and sealing of</w:t>
      </w:r>
      <w:r w:rsidR="00E371FC">
        <w:t xml:space="preserve"> </w:t>
      </w:r>
      <w:r>
        <w:t>horizontally</w:t>
      </w:r>
      <w:r w:rsidR="00E371FC">
        <w:t xml:space="preserve"> </w:t>
      </w:r>
      <w:r>
        <w:t>positioned</w:t>
      </w:r>
      <w:r w:rsidR="00E371FC">
        <w:t xml:space="preserve"> </w:t>
      </w:r>
      <w:r>
        <w:t>cracks</w:t>
      </w:r>
      <w:r w:rsidR="00E371FC">
        <w:t xml:space="preserve"> </w:t>
      </w:r>
      <w:r>
        <w:t>using</w:t>
      </w:r>
      <w:r w:rsidR="00E371FC">
        <w:t xml:space="preserve"> </w:t>
      </w:r>
      <w:r>
        <w:t>low viscosity resins by pouring and spreading onto surface or placing into purposely formed reservoirs.</w:t>
      </w:r>
    </w:p>
    <w:p w14:paraId="7BEE84BA" w14:textId="37772DDC" w:rsidR="009F08ED" w:rsidRDefault="009F08ED" w:rsidP="009F08ED">
      <w:pPr>
        <w:pStyle w:val="Bodynumbered2"/>
      </w:pPr>
      <w:r>
        <w:t>Coating over cracks: Application of coatings with a crack-bridging capability or impregnation ability (such as silanes) for cracks of width of 0.2 mm or less. The</w:t>
      </w:r>
      <w:r w:rsidR="00E371FC">
        <w:t xml:space="preserve"> </w:t>
      </w:r>
      <w:r>
        <w:t>method shall be used only for cracks that are compatible with the functional requirements of the structure but are not associated with earth-retaining or water-retaining concrete components.</w:t>
      </w:r>
    </w:p>
    <w:p w14:paraId="0866C47E" w14:textId="4A4676D8" w:rsidR="009F08ED" w:rsidRDefault="009F08ED" w:rsidP="009F08ED">
      <w:pPr>
        <w:pStyle w:val="Bodynumbered2"/>
      </w:pPr>
      <w:r>
        <w:t>Flexible sealing: Use of</w:t>
      </w:r>
      <w:r w:rsidR="00E371FC">
        <w:t xml:space="preserve"> </w:t>
      </w:r>
      <w:r>
        <w:t>suitable</w:t>
      </w:r>
      <w:r w:rsidR="00E371FC">
        <w:t xml:space="preserve"> </w:t>
      </w:r>
      <w:r>
        <w:t>flexible</w:t>
      </w:r>
      <w:r w:rsidR="00E371FC">
        <w:t xml:space="preserve"> </w:t>
      </w:r>
      <w:r>
        <w:t>sealants</w:t>
      </w:r>
      <w:r w:rsidR="00E371FC">
        <w:t xml:space="preserve"> </w:t>
      </w:r>
      <w:r>
        <w:t>to seal cracks in the same manner</w:t>
      </w:r>
      <w:r w:rsidR="00E371FC">
        <w:t xml:space="preserve"> </w:t>
      </w:r>
      <w:r>
        <w:t>as flexible joint.</w:t>
      </w:r>
    </w:p>
    <w:p w14:paraId="698CBF0F" w14:textId="5D267D90" w:rsidR="009F08ED" w:rsidRDefault="009F08ED" w:rsidP="009F08ED">
      <w:pPr>
        <w:pStyle w:val="Bodynumbered2"/>
      </w:pPr>
      <w:r>
        <w:t>Crack stitching:</w:t>
      </w:r>
      <w:r w:rsidR="00E371FC">
        <w:t xml:space="preserve"> </w:t>
      </w:r>
      <w:r>
        <w:t>Anchoring of U-shaped metal legs in predrilled holes on both</w:t>
      </w:r>
      <w:r w:rsidR="00E371FC">
        <w:t xml:space="preserve"> </w:t>
      </w:r>
      <w:r>
        <w:t>sides</w:t>
      </w:r>
      <w:r w:rsidR="00E371FC">
        <w:t xml:space="preserve"> </w:t>
      </w:r>
      <w:r>
        <w:t>of cracks to restore the tensile strength of the crack affected concrete.</w:t>
      </w:r>
    </w:p>
    <w:p w14:paraId="578A7F82" w14:textId="77777777" w:rsidR="009F08ED" w:rsidRDefault="009F08ED" w:rsidP="009F08ED">
      <w:pPr>
        <w:pStyle w:val="Bodynumbered1"/>
      </w:pPr>
      <w:r>
        <w:t>The crack repair must comply with EN 1504-5.</w:t>
      </w:r>
    </w:p>
    <w:p w14:paraId="774A8EFE" w14:textId="77777777" w:rsidR="009F08ED" w:rsidRDefault="009F08ED" w:rsidP="009F08ED">
      <w:pPr>
        <w:pStyle w:val="Bodynumbered1"/>
      </w:pPr>
      <w:r>
        <w:t>Pressure injection or routing must not be used for active cracks.</w:t>
      </w:r>
    </w:p>
    <w:p w14:paraId="427968BB" w14:textId="151047FC" w:rsidR="008D01EF" w:rsidRPr="00C668F6" w:rsidRDefault="00170376" w:rsidP="00C668F6">
      <w:pPr>
        <w:pStyle w:val="Heading1"/>
      </w:pPr>
      <w:bookmarkStart w:id="37" w:name="_Toc29398111"/>
      <w:bookmarkEnd w:id="35"/>
      <w:r w:rsidRPr="00C668F6">
        <w:t>Equipment</w:t>
      </w:r>
      <w:bookmarkEnd w:id="37"/>
      <w:r w:rsidR="002A1D93" w:rsidRPr="00C668F6">
        <w:t xml:space="preserve"> </w:t>
      </w:r>
      <w:bookmarkEnd w:id="27"/>
      <w:bookmarkEnd w:id="28"/>
    </w:p>
    <w:p w14:paraId="4AB3C338" w14:textId="77777777" w:rsidR="00170376" w:rsidRPr="00C668F6" w:rsidRDefault="00170376" w:rsidP="00C668F6">
      <w:pPr>
        <w:pStyle w:val="Heading2"/>
      </w:pPr>
      <w:bookmarkStart w:id="38" w:name="13.1_General"/>
      <w:bookmarkStart w:id="39" w:name="13.2_Test_and_Inspection_Reports"/>
      <w:bookmarkStart w:id="40" w:name="_Toc29398112"/>
      <w:bookmarkEnd w:id="38"/>
      <w:bookmarkEnd w:id="39"/>
      <w:r w:rsidRPr="00C668F6">
        <w:t>General</w:t>
      </w:r>
      <w:bookmarkEnd w:id="40"/>
    </w:p>
    <w:p w14:paraId="2F7AA119" w14:textId="77777777" w:rsidR="00C668F6" w:rsidRPr="00AF111B" w:rsidRDefault="00C668F6" w:rsidP="00C668F6">
      <w:pPr>
        <w:pStyle w:val="Bodynumbered1"/>
      </w:pPr>
      <w:r w:rsidRPr="00AF111B">
        <w:t xml:space="preserve">Equipment used for the filling of cracks must ensure an adequate, uninterrupted flow of the crack filling material until capillary suction has </w:t>
      </w:r>
      <w:proofErr w:type="gramStart"/>
      <w:r w:rsidRPr="00AF111B">
        <w:t>ceased, and</w:t>
      </w:r>
      <w:proofErr w:type="gramEnd"/>
      <w:r w:rsidRPr="00AF111B">
        <w:t xml:space="preserve"> must be capable of filling the cracks as detailed in the manufacturer’s requirements.</w:t>
      </w:r>
    </w:p>
    <w:p w14:paraId="76F49CE5" w14:textId="77777777" w:rsidR="00170376" w:rsidRPr="00C668F6" w:rsidRDefault="00170376" w:rsidP="00C668F6">
      <w:pPr>
        <w:pStyle w:val="Heading2"/>
      </w:pPr>
      <w:bookmarkStart w:id="41" w:name="_Toc29398113"/>
      <w:r w:rsidRPr="00C668F6">
        <w:t>Equipment for Injection</w:t>
      </w:r>
      <w:bookmarkEnd w:id="41"/>
    </w:p>
    <w:p w14:paraId="6DB6A1EB" w14:textId="77777777" w:rsidR="00C668F6" w:rsidRPr="00AF111B" w:rsidRDefault="00C668F6" w:rsidP="00C668F6">
      <w:pPr>
        <w:pStyle w:val="Bodynumbered1"/>
      </w:pPr>
      <w:r w:rsidRPr="00AF111B">
        <w:t>Equipment for pressure injection must have the following characteristics:</w:t>
      </w:r>
    </w:p>
    <w:p w14:paraId="126EAF08" w14:textId="77777777" w:rsidR="00C668F6" w:rsidRPr="00AF111B" w:rsidRDefault="00C668F6" w:rsidP="00C668F6">
      <w:pPr>
        <w:pStyle w:val="Bodynumbered2"/>
        <w:numPr>
          <w:ilvl w:val="0"/>
          <w:numId w:val="38"/>
        </w:numPr>
        <w:ind w:left="851" w:hanging="284"/>
      </w:pPr>
      <w:r w:rsidRPr="00AF111B">
        <w:t xml:space="preserve">easy to handle with simple function </w:t>
      </w:r>
      <w:proofErr w:type="gramStart"/>
      <w:r w:rsidRPr="00AF111B">
        <w:t>checking;</w:t>
      </w:r>
      <w:proofErr w:type="gramEnd"/>
    </w:p>
    <w:p w14:paraId="3B3D86B8" w14:textId="77777777" w:rsidR="00C668F6" w:rsidRPr="00AF111B" w:rsidRDefault="00C668F6" w:rsidP="00C668F6">
      <w:pPr>
        <w:pStyle w:val="Bodynumbered2"/>
      </w:pPr>
      <w:r w:rsidRPr="00AF111B">
        <w:t>pressure regulation or limitation in the operating range of the injection equipment; and</w:t>
      </w:r>
    </w:p>
    <w:p w14:paraId="42661F41" w14:textId="77777777" w:rsidR="00C668F6" w:rsidRPr="00AF111B" w:rsidRDefault="00C668F6" w:rsidP="00C668F6">
      <w:pPr>
        <w:pStyle w:val="Bodynumbered2"/>
      </w:pPr>
      <w:r w:rsidRPr="00AF111B">
        <w:t>simple cleaning and maintenance.</w:t>
      </w:r>
    </w:p>
    <w:p w14:paraId="62C9D55B" w14:textId="77777777" w:rsidR="00C668F6" w:rsidRPr="00AF111B" w:rsidRDefault="00C668F6" w:rsidP="00C668F6">
      <w:pPr>
        <w:pStyle w:val="Bodynumbered1"/>
      </w:pPr>
      <w:r w:rsidRPr="00AF111B">
        <w:t>Equipment for multi-component injection such as special purpose twin-metering pumps must also satisfy the following requirements:</w:t>
      </w:r>
    </w:p>
    <w:p w14:paraId="740AEE9B" w14:textId="77777777" w:rsidR="00C668F6" w:rsidRPr="00AF111B" w:rsidRDefault="00C668F6" w:rsidP="00C668F6">
      <w:pPr>
        <w:pStyle w:val="Bodynumbered2"/>
        <w:numPr>
          <w:ilvl w:val="0"/>
          <w:numId w:val="39"/>
        </w:numPr>
        <w:ind w:left="851" w:hanging="284"/>
      </w:pPr>
      <w:r w:rsidRPr="00AF111B">
        <w:t>Type</w:t>
      </w:r>
    </w:p>
    <w:p w14:paraId="62709563" w14:textId="74DBE2A3" w:rsidR="00C668F6" w:rsidRPr="00AF111B" w:rsidRDefault="00C668F6" w:rsidP="00462624">
      <w:pPr>
        <w:pStyle w:val="BodyTextIndent"/>
        <w:spacing w:before="120" w:after="240"/>
      </w:pPr>
      <w:r w:rsidRPr="00AF111B">
        <w:t>The equipment used to meter and mix the two injection adhesive components and inject the mixed adhesive into the crack must be portable, with positive displacement type pumps with interlock to provide positive ratio control of exact proportions of the two components at the nozzle.</w:t>
      </w:r>
      <w:r w:rsidR="00E371FC">
        <w:t xml:space="preserve"> </w:t>
      </w:r>
      <w:r w:rsidRPr="00AF111B">
        <w:t>The pumps must be electrically powered and must provide in-line metering and mixing, unless the Contractor can demonstrate that alternative equipment will perform satisfactorily.</w:t>
      </w:r>
      <w:r w:rsidR="00E371FC">
        <w:t xml:space="preserve"> </w:t>
      </w:r>
      <w:r w:rsidRPr="00AF111B">
        <w:t>The equipment must have high dosing accuracy throughout all temperature ranges.</w:t>
      </w:r>
    </w:p>
    <w:p w14:paraId="141FD228" w14:textId="77777777" w:rsidR="00C668F6" w:rsidRPr="00AF111B" w:rsidRDefault="00C668F6" w:rsidP="00C668F6">
      <w:pPr>
        <w:pStyle w:val="Bodynumbered2"/>
      </w:pPr>
      <w:r w:rsidRPr="00AF111B">
        <w:lastRenderedPageBreak/>
        <w:t>Discharge Pressure</w:t>
      </w:r>
    </w:p>
    <w:p w14:paraId="23CDFE2F" w14:textId="37FABE6E" w:rsidR="00C668F6" w:rsidRPr="00AF111B" w:rsidRDefault="00C668F6" w:rsidP="00462624">
      <w:pPr>
        <w:pStyle w:val="BodyTextIndent"/>
        <w:spacing w:before="120" w:after="240"/>
      </w:pPr>
      <w:r w:rsidRPr="00AF111B">
        <w:t>The injection equipment must have automatic pressure control and must be equipped with a manual pressure control override. Unless the Contractor can demonstrate that a lesser pressure will be satisfactory, the equipment must be capable of discharging the mixed adhesive at any pre-set pressure up to</w:t>
      </w:r>
      <w:r w:rsidR="00462624">
        <w:t xml:space="preserve"> </w:t>
      </w:r>
      <w:r w:rsidRPr="00AF111B">
        <w:t>550</w:t>
      </w:r>
      <w:bookmarkStart w:id="42" w:name="_Hlk9599492"/>
      <w:r w:rsidR="00462624">
        <w:t> </w:t>
      </w:r>
      <w:r w:rsidRPr="00AF111B">
        <w:t>±</w:t>
      </w:r>
      <w:bookmarkEnd w:id="42"/>
      <w:r w:rsidRPr="00AF111B">
        <w:t>5 kPa.</w:t>
      </w:r>
    </w:p>
    <w:p w14:paraId="309D06A6" w14:textId="77777777" w:rsidR="00C668F6" w:rsidRPr="00AF111B" w:rsidRDefault="00C668F6" w:rsidP="00462624">
      <w:pPr>
        <w:pStyle w:val="Bodynumbered2"/>
        <w:keepNext/>
      </w:pPr>
      <w:r w:rsidRPr="00AF111B">
        <w:t>Ratio Tolerance</w:t>
      </w:r>
    </w:p>
    <w:p w14:paraId="1314E347" w14:textId="77777777" w:rsidR="00C668F6" w:rsidRPr="00AF111B" w:rsidRDefault="00C668F6" w:rsidP="00462624">
      <w:pPr>
        <w:pStyle w:val="BodyTextIndent"/>
        <w:spacing w:before="120" w:after="240"/>
      </w:pPr>
      <w:r w:rsidRPr="00AF111B">
        <w:t>The equipment must have the capability of maintaining the volume ratio for the injection adhesive prescribed by the manufacturer of the adhesive within a tolerance of ± 5% by volume up to the maximum discharge pressure of the equipment.</w:t>
      </w:r>
    </w:p>
    <w:p w14:paraId="235FCD86" w14:textId="77777777" w:rsidR="00C668F6" w:rsidRPr="00AF111B" w:rsidRDefault="00C668F6" w:rsidP="00C668F6">
      <w:pPr>
        <w:pStyle w:val="Bodynumbered2"/>
      </w:pPr>
      <w:r w:rsidRPr="00AF111B">
        <w:t>Automatic Shut-Off Control</w:t>
      </w:r>
    </w:p>
    <w:p w14:paraId="2D5C4008" w14:textId="77777777" w:rsidR="00C668F6" w:rsidRPr="00AF111B" w:rsidRDefault="00C668F6" w:rsidP="00C668F6">
      <w:pPr>
        <w:pStyle w:val="BodyTextIndent"/>
        <w:spacing w:before="120"/>
      </w:pPr>
      <w:r w:rsidRPr="00AF111B">
        <w:t>The injection equipment must be equipped with sensors on both component reservoirs that will automatically stop the machine when one component is being pumped to the mixing head.</w:t>
      </w:r>
    </w:p>
    <w:p w14:paraId="5AD4DCB8" w14:textId="77777777" w:rsidR="00170376" w:rsidRPr="00C668F6" w:rsidRDefault="00170376" w:rsidP="00C668F6">
      <w:pPr>
        <w:pStyle w:val="Heading2"/>
      </w:pPr>
      <w:bookmarkStart w:id="43" w:name="_Toc29398114"/>
      <w:r w:rsidRPr="00C668F6">
        <w:t>Injection Fittings and Surface Seal</w:t>
      </w:r>
      <w:bookmarkEnd w:id="43"/>
    </w:p>
    <w:p w14:paraId="5C684DC0" w14:textId="2396EC82" w:rsidR="00C668F6" w:rsidRPr="00AF111B" w:rsidRDefault="00C668F6" w:rsidP="00C668F6">
      <w:pPr>
        <w:pStyle w:val="Bodynumbered1"/>
      </w:pPr>
      <w:r w:rsidRPr="00AF111B">
        <w:t>Bonded-on injection fittings or injection fittings placed in drilled holes in conjunction with U-shaped grooving of the cracks may be used.</w:t>
      </w:r>
      <w:r w:rsidR="00E371FC">
        <w:t xml:space="preserve"> </w:t>
      </w:r>
      <w:r w:rsidRPr="00AF111B">
        <w:t>Where hole drilling is undertaken care must be taken to ensure that the reinforcement is not damaged.</w:t>
      </w:r>
      <w:r w:rsidR="00E371FC">
        <w:t xml:space="preserve"> </w:t>
      </w:r>
      <w:r w:rsidRPr="00AF111B">
        <w:t>Parts of injection fittings remaining in the structure must be made of rustproof materials.</w:t>
      </w:r>
    </w:p>
    <w:p w14:paraId="12342050" w14:textId="30AC72F1" w:rsidR="00E72AE5" w:rsidRDefault="00C668F6" w:rsidP="00C668F6">
      <w:pPr>
        <w:pStyle w:val="Bodynumbered1"/>
      </w:pPr>
      <w:r w:rsidRPr="00AF111B">
        <w:t>The surface seal material must have adequate strength to hold injection fittings firmly in place and to resist injection pressure adequately to prevent leakage during injection.</w:t>
      </w:r>
      <w:r w:rsidR="00E371FC">
        <w:t xml:space="preserve"> </w:t>
      </w:r>
      <w:r w:rsidRPr="00AF111B">
        <w:t>Suitable rapid-curing repair materials for after-sealing must be kept ready for use where poor sealing is identified.</w:t>
      </w:r>
    </w:p>
    <w:p w14:paraId="691843D9" w14:textId="2E4E703A" w:rsidR="008D01EF" w:rsidRPr="00C668F6" w:rsidRDefault="002A1D93" w:rsidP="00C668F6">
      <w:pPr>
        <w:pStyle w:val="Heading1"/>
      </w:pPr>
      <w:bookmarkStart w:id="44" w:name="_Toc29398115"/>
      <w:r w:rsidRPr="00C668F6">
        <w:t>Surface Preparation</w:t>
      </w:r>
      <w:bookmarkEnd w:id="44"/>
    </w:p>
    <w:p w14:paraId="425B0CA0" w14:textId="77777777" w:rsidR="00C668F6" w:rsidRPr="00AF111B" w:rsidRDefault="00C668F6" w:rsidP="00C668F6">
      <w:pPr>
        <w:pStyle w:val="Bodynumbered1"/>
      </w:pPr>
      <w:bookmarkStart w:id="45" w:name="14_Site_Modifications_During_Erection_an"/>
      <w:bookmarkStart w:id="46" w:name="_Ref9599330"/>
      <w:bookmarkEnd w:id="45"/>
      <w:r w:rsidRPr="00AF111B">
        <w:t>Prior to the commencement of crack repair and during crack repair, cracks, grooves and surfaces located a minimum of 50 mm either side of a crack to be repaired must be clean and free of anything which inhibit wetting and adhesion or penetration by the crack filling material. This including loose particles, dirt, dust, grease, oil, paints, curing compounds, efflorescence or other impurities.</w:t>
      </w:r>
      <w:bookmarkEnd w:id="46"/>
    </w:p>
    <w:p w14:paraId="3A002D1E" w14:textId="77777777" w:rsidR="00C668F6" w:rsidRPr="00AF111B" w:rsidRDefault="00C668F6" w:rsidP="00C668F6">
      <w:pPr>
        <w:pStyle w:val="Bodynumbered1"/>
      </w:pPr>
      <w:r w:rsidRPr="00AF111B">
        <w:t xml:space="preserve">The cleaning method must not push dirt or dust particles further into the crack. The use of industrial vacuum cleaners is permitted. </w:t>
      </w:r>
    </w:p>
    <w:p w14:paraId="33CFAD51" w14:textId="77777777" w:rsidR="00C668F6" w:rsidRPr="00AF111B" w:rsidRDefault="00C668F6" w:rsidP="00C668F6">
      <w:pPr>
        <w:pStyle w:val="Bodynumbered1"/>
      </w:pPr>
      <w:r w:rsidRPr="00AF111B">
        <w:t>Cracks and crack zones must be allowed to dry thoroughly for a minimum of 24 hours or dried out by accelerated means prior to the application of materials, unless such materials are water tolerant.</w:t>
      </w:r>
    </w:p>
    <w:p w14:paraId="48F9FA0D" w14:textId="77777777" w:rsidR="00C668F6" w:rsidRPr="00C668F6" w:rsidRDefault="00C668F6" w:rsidP="00C668F6">
      <w:pPr>
        <w:pStyle w:val="Heading1"/>
      </w:pPr>
      <w:bookmarkStart w:id="47" w:name="_Toc25925984"/>
      <w:bookmarkStart w:id="48" w:name="_Toc29398116"/>
      <w:r w:rsidRPr="00C668F6">
        <w:rPr>
          <w:rFonts w:hint="eastAsia"/>
        </w:rPr>
        <w:t>Pressure Injection</w:t>
      </w:r>
      <w:bookmarkEnd w:id="47"/>
      <w:bookmarkEnd w:id="48"/>
      <w:r w:rsidRPr="00C668F6">
        <w:rPr>
          <w:rFonts w:hint="eastAsia"/>
        </w:rPr>
        <w:t xml:space="preserve"> </w:t>
      </w:r>
    </w:p>
    <w:p w14:paraId="45B59580" w14:textId="4CE4C9F6" w:rsidR="00C2036C" w:rsidRPr="00C668F6" w:rsidRDefault="002D09CA" w:rsidP="00C668F6">
      <w:pPr>
        <w:pStyle w:val="Heading2"/>
      </w:pPr>
      <w:bookmarkStart w:id="49" w:name="_Toc29398117"/>
      <w:r w:rsidRPr="00C668F6">
        <w:t>Materials</w:t>
      </w:r>
      <w:bookmarkEnd w:id="49"/>
    </w:p>
    <w:p w14:paraId="532875B8" w14:textId="77777777" w:rsidR="00C668F6" w:rsidRPr="00AF111B" w:rsidRDefault="00C668F6" w:rsidP="00C668F6">
      <w:pPr>
        <w:pStyle w:val="Bodynumbered1"/>
      </w:pPr>
      <w:r w:rsidRPr="00AF111B">
        <w:t>Cold curing, two component, solvent free, unfilled epoxy or polyurethane resin adhesives may be used to seal cracks.</w:t>
      </w:r>
    </w:p>
    <w:p w14:paraId="21E756AC" w14:textId="77777777" w:rsidR="00C668F6" w:rsidRPr="00C668F6" w:rsidRDefault="00C668F6" w:rsidP="00C668F6">
      <w:pPr>
        <w:pStyle w:val="Heading2"/>
      </w:pPr>
      <w:bookmarkStart w:id="50" w:name="_Toc29398118"/>
      <w:r w:rsidRPr="00C668F6">
        <w:t>General</w:t>
      </w:r>
      <w:bookmarkEnd w:id="50"/>
    </w:p>
    <w:p w14:paraId="42F4D435" w14:textId="5208BA13" w:rsidR="00C668F6" w:rsidRPr="00AF111B" w:rsidRDefault="00C668F6" w:rsidP="00C668F6">
      <w:pPr>
        <w:pStyle w:val="Bodynumbered1"/>
      </w:pPr>
      <w:r w:rsidRPr="00AF111B">
        <w:t>Each crack must be treated in a single continuous operation and must be filled completely.</w:t>
      </w:r>
      <w:r w:rsidR="00E371FC">
        <w:t xml:space="preserve"> </w:t>
      </w:r>
      <w:r w:rsidRPr="00AF111B">
        <w:t>The Contractor must comply with the temperature ranges for application and any other material specific constraints specified in the directions for use by the manufacturer.</w:t>
      </w:r>
    </w:p>
    <w:p w14:paraId="457DD948" w14:textId="25F66C82" w:rsidR="00C668F6" w:rsidRPr="00AF111B" w:rsidRDefault="00C668F6" w:rsidP="00C668F6">
      <w:pPr>
        <w:pStyle w:val="Bodynumbered1"/>
        <w:rPr>
          <w:strike/>
        </w:rPr>
      </w:pPr>
      <w:r w:rsidRPr="00AF111B">
        <w:lastRenderedPageBreak/>
        <w:t>Where water-bearing cracks are to be sealed, rapid-foaming polyurethane must, where necessary, be injected to provide temporary sealing prior to injection of the cold-curing resin.</w:t>
      </w:r>
    </w:p>
    <w:p w14:paraId="08058BCE" w14:textId="2F666CA4" w:rsidR="00C668F6" w:rsidRPr="002027D8" w:rsidRDefault="00C668F6" w:rsidP="00C668F6">
      <w:pPr>
        <w:pStyle w:val="Bodynumbered1"/>
        <w:rPr>
          <w:spacing w:val="-2"/>
        </w:rPr>
      </w:pPr>
      <w:r w:rsidRPr="002027D8">
        <w:rPr>
          <w:spacing w:val="-2"/>
        </w:rPr>
        <w:t>Where re-injection is required, this must be carried out within the temperature-dependent period of the crack filling material given in the directions for use by the manufacturer.</w:t>
      </w:r>
      <w:r w:rsidR="00E371FC" w:rsidRPr="002027D8">
        <w:rPr>
          <w:spacing w:val="-2"/>
        </w:rPr>
        <w:t xml:space="preserve"> </w:t>
      </w:r>
      <w:r w:rsidRPr="002027D8">
        <w:rPr>
          <w:spacing w:val="-2"/>
        </w:rPr>
        <w:t>At high ambient temperatures, the use of cooling to influence the workability time of materials in containers is permissible.</w:t>
      </w:r>
    </w:p>
    <w:p w14:paraId="57D11FD9" w14:textId="77777777" w:rsidR="00C668F6" w:rsidRPr="00AF111B" w:rsidRDefault="00C668F6" w:rsidP="00C668F6">
      <w:pPr>
        <w:pStyle w:val="Bodynumbered1"/>
      </w:pPr>
      <w:r w:rsidRPr="00AF111B">
        <w:t xml:space="preserve">The injection pressure used must be commensurate with the equipment and materials used, to ensure that cracks are </w:t>
      </w:r>
      <w:proofErr w:type="gramStart"/>
      <w:r w:rsidRPr="00AF111B">
        <w:t>completely filled</w:t>
      </w:r>
      <w:proofErr w:type="gramEnd"/>
      <w:r w:rsidRPr="00AF111B">
        <w:t xml:space="preserve"> without leaving voids.</w:t>
      </w:r>
    </w:p>
    <w:p w14:paraId="0CBFA2A6" w14:textId="77777777" w:rsidR="00C668F6" w:rsidRPr="00C668F6" w:rsidRDefault="00C668F6" w:rsidP="00C668F6">
      <w:pPr>
        <w:pStyle w:val="Heading2"/>
      </w:pPr>
      <w:bookmarkStart w:id="51" w:name="_Toc29398119"/>
      <w:r w:rsidRPr="00C668F6">
        <w:t>Preparation</w:t>
      </w:r>
      <w:bookmarkEnd w:id="51"/>
    </w:p>
    <w:p w14:paraId="2ECF737A" w14:textId="77777777" w:rsidR="00C668F6" w:rsidRPr="00AF111B" w:rsidRDefault="00C668F6" w:rsidP="00C668F6">
      <w:pPr>
        <w:pStyle w:val="Bodynumbered1"/>
      </w:pPr>
      <w:r w:rsidRPr="00AF111B">
        <w:t xml:space="preserve">Surface preparation must be undertaken in accordance with Clause </w:t>
      </w:r>
      <w:r w:rsidRPr="00AF111B">
        <w:fldChar w:fldCharType="begin"/>
      </w:r>
      <w:r w:rsidRPr="00AF111B">
        <w:instrText xml:space="preserve"> REF _Ref9589503 \r \h  \* MERGEFORMAT </w:instrText>
      </w:r>
      <w:r w:rsidRPr="00AF111B">
        <w:fldChar w:fldCharType="separate"/>
      </w:r>
      <w:r w:rsidRPr="00AF111B">
        <w:t>9</w:t>
      </w:r>
      <w:r w:rsidRPr="00AF111B">
        <w:fldChar w:fldCharType="end"/>
      </w:r>
      <w:r w:rsidRPr="00AF111B">
        <w:t>.</w:t>
      </w:r>
    </w:p>
    <w:p w14:paraId="678DD97F" w14:textId="77777777" w:rsidR="00C668F6" w:rsidRPr="00AF111B" w:rsidRDefault="00C668F6" w:rsidP="00C668F6">
      <w:pPr>
        <w:pStyle w:val="Bodynumbered1"/>
      </w:pPr>
      <w:r w:rsidRPr="00AF111B">
        <w:t>Injection entry ports must be provided along the crack at intervals of not greater than 200 mm.</w:t>
      </w:r>
    </w:p>
    <w:p w14:paraId="47DDD698" w14:textId="6BA62699" w:rsidR="00C668F6" w:rsidRPr="00AF111B" w:rsidRDefault="00C668F6" w:rsidP="00C668F6">
      <w:pPr>
        <w:pStyle w:val="Bodynumbered1"/>
      </w:pPr>
      <w:r w:rsidRPr="00AF111B">
        <w:t>Where a concrete component such as a wall or slab is cracked all the way through, the injection entry ports must be located on both sides where access is possible.</w:t>
      </w:r>
      <w:r w:rsidR="00E371FC">
        <w:t xml:space="preserve"> </w:t>
      </w:r>
      <w:r w:rsidRPr="00AF111B">
        <w:t>The injection entry ports at the reverse face must be placed midway between those at the front.</w:t>
      </w:r>
    </w:p>
    <w:p w14:paraId="247E6FEB" w14:textId="77777777" w:rsidR="00C668F6" w:rsidRPr="00AF111B" w:rsidRDefault="00C668F6" w:rsidP="00C668F6">
      <w:pPr>
        <w:pStyle w:val="Bodynumbered1"/>
      </w:pPr>
      <w:r w:rsidRPr="00AF111B">
        <w:t>Where cracks can only be sealed on one side only, injection entry ports must be placed at intervals which are 50% of the depth to which the resin is required to penetrate or not greater than 200 mm, whichever is the lesser.</w:t>
      </w:r>
    </w:p>
    <w:p w14:paraId="21985706" w14:textId="52A08587" w:rsidR="00C668F6" w:rsidRPr="00AF111B" w:rsidRDefault="00C668F6" w:rsidP="00C668F6">
      <w:pPr>
        <w:pStyle w:val="Bodynumbered1"/>
      </w:pPr>
      <w:r w:rsidRPr="00AF111B">
        <w:t>Surface seal material must be applied to the face of the crack between the entry ports.</w:t>
      </w:r>
      <w:r w:rsidR="00E371FC">
        <w:t xml:space="preserve"> </w:t>
      </w:r>
      <w:r w:rsidRPr="00AF111B">
        <w:t>Surface seal material must also be applied to the reverse face of cracks where accessible.</w:t>
      </w:r>
    </w:p>
    <w:p w14:paraId="6C4F540C" w14:textId="77777777" w:rsidR="00C668F6" w:rsidRPr="00AF111B" w:rsidRDefault="00C668F6" w:rsidP="00C668F6">
      <w:pPr>
        <w:pStyle w:val="Bodynumbered1"/>
      </w:pPr>
      <w:r w:rsidRPr="00AF111B">
        <w:t>Resin injection must not proceed until the surface seal material has achieved adequate strength in accordance with the manufacturer’s directions for use.</w:t>
      </w:r>
    </w:p>
    <w:p w14:paraId="3A584C84" w14:textId="77777777" w:rsidR="00C668F6" w:rsidRPr="00C668F6" w:rsidRDefault="00C668F6" w:rsidP="00C668F6">
      <w:pPr>
        <w:pStyle w:val="Heading2"/>
      </w:pPr>
      <w:bookmarkStart w:id="52" w:name="_Toc29398120"/>
      <w:r w:rsidRPr="00C668F6">
        <w:t>Low Pressure Injection</w:t>
      </w:r>
      <w:bookmarkEnd w:id="52"/>
    </w:p>
    <w:p w14:paraId="687C3D0A" w14:textId="77777777" w:rsidR="00C668F6" w:rsidRPr="00AF111B" w:rsidRDefault="00C668F6" w:rsidP="00C668F6">
      <w:pPr>
        <w:pStyle w:val="Bodynumbered1"/>
      </w:pPr>
      <w:r w:rsidRPr="00AF111B">
        <w:t>Resin injection, which utilises proprietary injection kits, modified grease guns or sealant guns must continue until firm and sustained hand pressure on the gun trigger signifies that no further resin can be accepted in the crack.</w:t>
      </w:r>
    </w:p>
    <w:p w14:paraId="5BB4CD5A" w14:textId="77777777" w:rsidR="00C668F6" w:rsidRPr="00C668F6" w:rsidRDefault="00C668F6" w:rsidP="00C668F6">
      <w:pPr>
        <w:pStyle w:val="Heading2"/>
      </w:pPr>
      <w:bookmarkStart w:id="53" w:name="_Toc29398121"/>
      <w:r w:rsidRPr="00C668F6">
        <w:t>Resin Injection</w:t>
      </w:r>
      <w:bookmarkEnd w:id="53"/>
    </w:p>
    <w:p w14:paraId="4236E68A" w14:textId="7F7ADD35" w:rsidR="00C668F6" w:rsidRPr="00AF111B" w:rsidRDefault="00C668F6" w:rsidP="00C668F6">
      <w:pPr>
        <w:pStyle w:val="Bodynumbered1"/>
      </w:pPr>
      <w:r w:rsidRPr="00AF111B">
        <w:t>For vertical cracks injection of resin adhesive must begin at the lowest entry port and continue until there is an appearance of resin adhesive at the next entry port adjacent to the entry port being pumped.</w:t>
      </w:r>
      <w:r w:rsidR="00E371FC">
        <w:t xml:space="preserve"> </w:t>
      </w:r>
      <w:r w:rsidRPr="00AF111B">
        <w:t>Where resin adhesive drains out of vertical cracks in retaining walls or foundation walls due to the inability to seal the earth backfill side or the bottom of slabs, such cracks must be re-injected until they are full and remain full.</w:t>
      </w:r>
    </w:p>
    <w:p w14:paraId="4F371034" w14:textId="39F5D0B9" w:rsidR="00C668F6" w:rsidRPr="00AF111B" w:rsidRDefault="00C668F6" w:rsidP="00C668F6">
      <w:pPr>
        <w:pStyle w:val="Bodynumbered1"/>
      </w:pPr>
      <w:r w:rsidRPr="00AF111B">
        <w:t>For horizontal cracks, the injection must proceed from one end of the crack to the other.</w:t>
      </w:r>
      <w:r w:rsidR="00E371FC">
        <w:t xml:space="preserve"> </w:t>
      </w:r>
      <w:r w:rsidRPr="00AF111B">
        <w:t>For horizontal cracks, which are on grade, the crack must be re-injected until the crack is full to compensate for any resin adhesive which may drain away due to the grade.</w:t>
      </w:r>
    </w:p>
    <w:p w14:paraId="0E756D17" w14:textId="77777777" w:rsidR="00C668F6" w:rsidRPr="00AF111B" w:rsidRDefault="00C668F6" w:rsidP="00C668F6">
      <w:pPr>
        <w:pStyle w:val="Bodynumbered1"/>
      </w:pPr>
      <w:r w:rsidRPr="00AF111B">
        <w:t>Unless the Contractor can demonstrate that an alternative system will meet the requirements of this Specification, a balloon injection port system must be used for overhead and vertical cracks.</w:t>
      </w:r>
    </w:p>
    <w:p w14:paraId="49E6C8CC" w14:textId="2817D899" w:rsidR="00C668F6" w:rsidRPr="00AF111B" w:rsidRDefault="00C668F6" w:rsidP="00C668F6">
      <w:pPr>
        <w:pStyle w:val="Bodynumbered1"/>
      </w:pPr>
      <w:r w:rsidRPr="00AF111B">
        <w:t>Where a concrete component such as a wall or slab is cracked all the way through, the resin must be injected through alternate entry ports on both sides where access is possible.</w:t>
      </w:r>
      <w:r w:rsidR="00E371FC">
        <w:t xml:space="preserve"> </w:t>
      </w:r>
      <w:r w:rsidRPr="00AF111B">
        <w:t>For slabs, injection from the underside must precede injection from the top.</w:t>
      </w:r>
    </w:p>
    <w:p w14:paraId="35B211DA" w14:textId="77777777" w:rsidR="00C668F6" w:rsidRPr="00AF111B" w:rsidRDefault="00C668F6" w:rsidP="00C668F6">
      <w:pPr>
        <w:pStyle w:val="Bodynumbered1"/>
      </w:pPr>
      <w:r w:rsidRPr="00AF111B">
        <w:t>When resin adhesive travel is indicated by appearance at the next adjacent port, injection must be discontinued and the entry port capped, and the resin injection must be transferred to the next adjacent port where the resin adhesive has appeared.</w:t>
      </w:r>
    </w:p>
    <w:p w14:paraId="0B63A693" w14:textId="77777777" w:rsidR="00C668F6" w:rsidRPr="00AF111B" w:rsidRDefault="00C668F6" w:rsidP="00C668F6">
      <w:pPr>
        <w:pStyle w:val="Bodynumbered1"/>
      </w:pPr>
      <w:r w:rsidRPr="00AF111B">
        <w:lastRenderedPageBreak/>
        <w:t xml:space="preserve">Resin adhesive injection must be performed continuously until cracks are </w:t>
      </w:r>
      <w:proofErr w:type="gramStart"/>
      <w:r w:rsidRPr="00AF111B">
        <w:t>completely filled</w:t>
      </w:r>
      <w:proofErr w:type="gramEnd"/>
      <w:r w:rsidRPr="00AF111B">
        <w:t>.</w:t>
      </w:r>
    </w:p>
    <w:p w14:paraId="08FA08BB" w14:textId="77777777" w:rsidR="00C668F6" w:rsidRPr="00AF111B" w:rsidRDefault="00C668F6" w:rsidP="00C668F6">
      <w:pPr>
        <w:pStyle w:val="Bodynumbered1"/>
      </w:pPr>
      <w:bookmarkStart w:id="54" w:name="_Ref30057371"/>
      <w:r w:rsidRPr="00AF111B">
        <w:t xml:space="preserve">If port to port travel of resin adhesive is not indicated, the work must cease </w:t>
      </w:r>
      <w:proofErr w:type="gramStart"/>
      <w:r w:rsidRPr="00AF111B">
        <w:t>immediately</w:t>
      </w:r>
      <w:proofErr w:type="gramEnd"/>
      <w:r w:rsidRPr="00AF111B">
        <w:t xml:space="preserve"> and the Contractor must develop a proposal to ensure port to port travel of resin adhesive is achieved.</w:t>
      </w:r>
      <w:bookmarkEnd w:id="54"/>
    </w:p>
    <w:tbl>
      <w:tblPr>
        <w:tblStyle w:val="TMTable"/>
        <w:tblW w:w="8931" w:type="dxa"/>
        <w:tblInd w:w="557" w:type="dxa"/>
        <w:tblLook w:val="04A0" w:firstRow="1" w:lastRow="0" w:firstColumn="1" w:lastColumn="0" w:noHBand="0" w:noVBand="1"/>
      </w:tblPr>
      <w:tblGrid>
        <w:gridCol w:w="1986"/>
        <w:gridCol w:w="6945"/>
      </w:tblGrid>
      <w:tr w:rsidR="00C668F6" w:rsidRPr="00AF111B" w14:paraId="2305CEC1" w14:textId="77777777" w:rsidTr="00C668F6">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7B2DB1AA" w14:textId="77777777" w:rsidR="00C668F6" w:rsidRPr="00C668F6" w:rsidRDefault="00C668F6" w:rsidP="00C668F6">
            <w:pPr>
              <w:pStyle w:val="TableHeading"/>
              <w:rPr>
                <w:b/>
                <w:bCs/>
              </w:rPr>
            </w:pPr>
            <w:r w:rsidRPr="00C668F6">
              <w:rPr>
                <w:b/>
                <w:bCs/>
              </w:rPr>
              <w:t>HOLD POINT 2.</w:t>
            </w:r>
          </w:p>
        </w:tc>
      </w:tr>
      <w:tr w:rsidR="00C668F6" w:rsidRPr="00AF111B" w14:paraId="52C34D62" w14:textId="77777777" w:rsidTr="00C668F6">
        <w:tc>
          <w:tcPr>
            <w:tcW w:w="1986" w:type="dxa"/>
          </w:tcPr>
          <w:p w14:paraId="30D98FAA" w14:textId="77777777" w:rsidR="00C668F6" w:rsidRPr="00AF111B" w:rsidRDefault="00C668F6" w:rsidP="00C668F6">
            <w:pPr>
              <w:pStyle w:val="TableBodyText"/>
            </w:pPr>
            <w:r w:rsidRPr="00AF111B">
              <w:t>Process Held</w:t>
            </w:r>
          </w:p>
        </w:tc>
        <w:tc>
          <w:tcPr>
            <w:tcW w:w="6945" w:type="dxa"/>
          </w:tcPr>
          <w:p w14:paraId="25694686" w14:textId="77777777" w:rsidR="00C668F6" w:rsidRPr="00AF111B" w:rsidRDefault="00C668F6" w:rsidP="00C668F6">
            <w:pPr>
              <w:pStyle w:val="TableBodyText"/>
            </w:pPr>
            <w:r w:rsidRPr="00AF111B">
              <w:t>Resin injection of cracks where port to port travel of resin adhesive is not indicated</w:t>
            </w:r>
          </w:p>
        </w:tc>
      </w:tr>
      <w:tr w:rsidR="00C668F6" w:rsidRPr="00AF111B" w14:paraId="77ADA93C" w14:textId="77777777" w:rsidTr="00C668F6">
        <w:tc>
          <w:tcPr>
            <w:tcW w:w="1986" w:type="dxa"/>
          </w:tcPr>
          <w:p w14:paraId="297C861D" w14:textId="77777777" w:rsidR="00C668F6" w:rsidRPr="00AF111B" w:rsidRDefault="00C668F6" w:rsidP="00C668F6">
            <w:pPr>
              <w:pStyle w:val="TableBodyText"/>
            </w:pPr>
            <w:r w:rsidRPr="00AF111B">
              <w:t>Submission Details</w:t>
            </w:r>
          </w:p>
        </w:tc>
        <w:tc>
          <w:tcPr>
            <w:tcW w:w="6945" w:type="dxa"/>
          </w:tcPr>
          <w:p w14:paraId="2931D463" w14:textId="77777777" w:rsidR="00C668F6" w:rsidRPr="00AF111B" w:rsidRDefault="00C668F6" w:rsidP="00C668F6">
            <w:pPr>
              <w:pStyle w:val="TableBodyText"/>
            </w:pPr>
            <w:r w:rsidRPr="00AF111B">
              <w:t>A proposal to ensure port to port travel of resin adhesive is achieved must be provided prior to the re-commencement of the resin injection.</w:t>
            </w:r>
          </w:p>
        </w:tc>
      </w:tr>
    </w:tbl>
    <w:p w14:paraId="5C4269BE" w14:textId="77777777" w:rsidR="00C668F6" w:rsidRPr="00C668F6" w:rsidRDefault="00C668F6" w:rsidP="00C668F6">
      <w:pPr>
        <w:pStyle w:val="Heading2"/>
      </w:pPr>
      <w:bookmarkStart w:id="55" w:name="_Toc29398122"/>
      <w:r w:rsidRPr="00C668F6">
        <w:t>Multi-component Injection - Pressure Test</w:t>
      </w:r>
      <w:bookmarkEnd w:id="55"/>
    </w:p>
    <w:p w14:paraId="7ADF7D1B" w14:textId="554C36DE" w:rsidR="00C668F6" w:rsidRPr="00AF111B" w:rsidRDefault="00C668F6" w:rsidP="00C668F6">
      <w:pPr>
        <w:pStyle w:val="Bodynumbered1"/>
      </w:pPr>
      <w:r w:rsidRPr="00AF111B">
        <w:t xml:space="preserve">The mixing head of the injection equipment must be </w:t>
      </w:r>
      <w:proofErr w:type="gramStart"/>
      <w:r w:rsidRPr="00AF111B">
        <w:t>disconnected</w:t>
      </w:r>
      <w:proofErr w:type="gramEnd"/>
      <w:r w:rsidRPr="00AF111B">
        <w:t xml:space="preserve"> and the two-adhesive component delivery lines must be attached to the pressure check device.</w:t>
      </w:r>
      <w:r w:rsidR="00E371FC">
        <w:t xml:space="preserve"> </w:t>
      </w:r>
      <w:r w:rsidRPr="00AF111B">
        <w:t>The pressure check device must consist of two independent valved nozzles capable of controlling flow rate and pressure by opening or closing the valve.</w:t>
      </w:r>
      <w:r w:rsidR="00E371FC">
        <w:t xml:space="preserve"> </w:t>
      </w:r>
      <w:r w:rsidRPr="00AF111B">
        <w:t>There must be a pressure gauge capable of sensing the pressure build-up behind each valve.</w:t>
      </w:r>
      <w:r w:rsidR="00E371FC">
        <w:t xml:space="preserve"> </w:t>
      </w:r>
      <w:r w:rsidRPr="00AF111B">
        <w:t>The valves on the pressure check device must be closed and the equipment operated until the gauge pressure on each line reads 550 kPa.</w:t>
      </w:r>
      <w:r w:rsidR="00E371FC">
        <w:t xml:space="preserve"> </w:t>
      </w:r>
      <w:r w:rsidRPr="00AF111B">
        <w:t xml:space="preserve">The pumps must be </w:t>
      </w:r>
      <w:proofErr w:type="gramStart"/>
      <w:r w:rsidRPr="00AF111B">
        <w:t>stopped</w:t>
      </w:r>
      <w:proofErr w:type="gramEnd"/>
      <w:r w:rsidRPr="00AF111B">
        <w:t xml:space="preserve"> and the gauge pressure must not drop below 515 kPa within three minutes.</w:t>
      </w:r>
    </w:p>
    <w:p w14:paraId="6ACF61E7" w14:textId="77777777" w:rsidR="00C668F6" w:rsidRPr="00AF111B" w:rsidRDefault="00C668F6" w:rsidP="00C668F6">
      <w:pPr>
        <w:pStyle w:val="Bodynumbered1"/>
      </w:pPr>
      <w:r w:rsidRPr="00AF111B">
        <w:t xml:space="preserve">The pressure test must be undertaken twice a day for each injection unit, at the beginning and </w:t>
      </w:r>
      <w:proofErr w:type="gramStart"/>
      <w:r w:rsidRPr="00AF111B">
        <w:t>half way</w:t>
      </w:r>
      <w:proofErr w:type="gramEnd"/>
      <w:r w:rsidRPr="00AF111B">
        <w:t xml:space="preserve"> mark when the unit is used in the crack repair work.</w:t>
      </w:r>
    </w:p>
    <w:p w14:paraId="30EBC6BE" w14:textId="77777777" w:rsidR="00C668F6" w:rsidRPr="00C668F6" w:rsidRDefault="00C668F6" w:rsidP="00C668F6">
      <w:pPr>
        <w:pStyle w:val="Heading2"/>
      </w:pPr>
      <w:bookmarkStart w:id="56" w:name="_Toc29398123"/>
      <w:r w:rsidRPr="00C668F6">
        <w:t>Multi-component Injection - Ratio Test</w:t>
      </w:r>
      <w:bookmarkEnd w:id="56"/>
    </w:p>
    <w:p w14:paraId="6034292F" w14:textId="69AE2B6A" w:rsidR="00C668F6" w:rsidRPr="00AF111B" w:rsidRDefault="00C668F6" w:rsidP="00C668F6">
      <w:pPr>
        <w:pStyle w:val="Bodynumbered1"/>
      </w:pPr>
      <w:r w:rsidRPr="00AF111B">
        <w:t xml:space="preserve">The mixing head of the injection equipment must be </w:t>
      </w:r>
      <w:proofErr w:type="gramStart"/>
      <w:r w:rsidRPr="00AF111B">
        <w:t>disconnected</w:t>
      </w:r>
      <w:proofErr w:type="gramEnd"/>
      <w:r w:rsidRPr="00AF111B">
        <w:t xml:space="preserve"> and the two-adhesive components must be pumped simultaneously through the ratio check device.</w:t>
      </w:r>
      <w:r w:rsidR="00E371FC">
        <w:t xml:space="preserve"> </w:t>
      </w:r>
      <w:r w:rsidRPr="00AF111B">
        <w:t>The ratio check device must consist of two independent valved nozzles capable of controlling backpressure by opening or closing the valve.</w:t>
      </w:r>
      <w:r w:rsidR="00E371FC">
        <w:t xml:space="preserve"> </w:t>
      </w:r>
      <w:r w:rsidRPr="00AF111B">
        <w:t>There must be a pressure gauge capable of sensing the backpressure behind each valve.</w:t>
      </w:r>
      <w:r w:rsidR="00E371FC">
        <w:t xml:space="preserve"> </w:t>
      </w:r>
      <w:r w:rsidRPr="00AF111B">
        <w:t>The discharge pressure must be adjusted to 550 kPa for both adhesive components.</w:t>
      </w:r>
      <w:r w:rsidR="00E371FC">
        <w:t xml:space="preserve"> </w:t>
      </w:r>
      <w:r w:rsidRPr="00AF111B">
        <w:t>Both adhesive components must be simultaneously discharged into separate calibrated containers.</w:t>
      </w:r>
      <w:r w:rsidR="00E371FC">
        <w:t xml:space="preserve"> </w:t>
      </w:r>
      <w:r w:rsidRPr="00AF111B">
        <w:t>The amounts discharged into the calibrated containers during the same time period must be compared to determine that the volume discharged conforms to the manufacturers specified directions.</w:t>
      </w:r>
    </w:p>
    <w:p w14:paraId="4C1CD8D3" w14:textId="77777777" w:rsidR="00C668F6" w:rsidRPr="00C668F6" w:rsidRDefault="00C668F6" w:rsidP="00C668F6">
      <w:pPr>
        <w:pStyle w:val="Heading2"/>
      </w:pPr>
      <w:bookmarkStart w:id="57" w:name="_Toc29398124"/>
      <w:r w:rsidRPr="00C668F6">
        <w:t>Records</w:t>
      </w:r>
      <w:bookmarkEnd w:id="57"/>
    </w:p>
    <w:p w14:paraId="09B6EDF3" w14:textId="77777777" w:rsidR="00C668F6" w:rsidRPr="00AF111B" w:rsidRDefault="00C668F6" w:rsidP="00C668F6">
      <w:pPr>
        <w:pStyle w:val="Bodynumbered1"/>
      </w:pPr>
      <w:bookmarkStart w:id="58" w:name="_Ref30057384"/>
      <w:r w:rsidRPr="00AF111B">
        <w:t>The Contractor must maintain complete and accurate records of:</w:t>
      </w:r>
      <w:bookmarkEnd w:id="58"/>
    </w:p>
    <w:p w14:paraId="49D327D8" w14:textId="77777777" w:rsidR="00C668F6" w:rsidRPr="00AF111B" w:rsidRDefault="00C668F6" w:rsidP="00C668F6">
      <w:pPr>
        <w:pStyle w:val="Bodynumbered2"/>
        <w:numPr>
          <w:ilvl w:val="0"/>
          <w:numId w:val="40"/>
        </w:numPr>
        <w:ind w:left="851" w:hanging="284"/>
      </w:pPr>
      <w:r w:rsidRPr="00AF111B">
        <w:t>the quantity of materials used; and</w:t>
      </w:r>
    </w:p>
    <w:p w14:paraId="44AC5585" w14:textId="77777777" w:rsidR="00C668F6" w:rsidRPr="00AF111B" w:rsidRDefault="00C668F6" w:rsidP="00C668F6">
      <w:pPr>
        <w:pStyle w:val="Bodynumbered2"/>
      </w:pPr>
      <w:r w:rsidRPr="00AF111B">
        <w:t>the pressure and ratio tests.</w:t>
      </w:r>
    </w:p>
    <w:p w14:paraId="4BB3D89E" w14:textId="77777777" w:rsidR="00C668F6" w:rsidRPr="00C668F6" w:rsidRDefault="00C668F6" w:rsidP="00C668F6">
      <w:pPr>
        <w:pStyle w:val="Heading1"/>
      </w:pPr>
      <w:bookmarkStart w:id="59" w:name="_Toc25925985"/>
      <w:bookmarkStart w:id="60" w:name="_Toc29398125"/>
      <w:r w:rsidRPr="00C668F6">
        <w:rPr>
          <w:rFonts w:hint="eastAsia"/>
        </w:rPr>
        <w:t>Routing and Sealing</w:t>
      </w:r>
      <w:bookmarkEnd w:id="59"/>
      <w:bookmarkEnd w:id="60"/>
    </w:p>
    <w:p w14:paraId="17178FF0" w14:textId="77777777" w:rsidR="00C668F6" w:rsidRPr="00C668F6" w:rsidRDefault="00C668F6" w:rsidP="00C668F6">
      <w:pPr>
        <w:pStyle w:val="Heading2"/>
      </w:pPr>
      <w:bookmarkStart w:id="61" w:name="_Toc29398126"/>
      <w:bookmarkEnd w:id="29"/>
      <w:r w:rsidRPr="00C668F6">
        <w:t>General</w:t>
      </w:r>
      <w:bookmarkEnd w:id="61"/>
    </w:p>
    <w:p w14:paraId="7DF99677" w14:textId="5E76FCCD" w:rsidR="00C668F6" w:rsidRPr="00AF111B" w:rsidRDefault="00C668F6" w:rsidP="00C668F6">
      <w:pPr>
        <w:pStyle w:val="Bodynumbered1"/>
      </w:pPr>
      <w:r w:rsidRPr="00AF111B">
        <w:t>Cold curing, two component, solvent free, epoxy or polyurethane sealants or silicones, polysulphides or asphaltic materials may be used to seal Active Cracks.</w:t>
      </w:r>
      <w:r w:rsidR="00E371FC">
        <w:t xml:space="preserve"> </w:t>
      </w:r>
      <w:r w:rsidRPr="00AF111B">
        <w:t>Cement grouts must not be used for this type of crack repair.</w:t>
      </w:r>
      <w:r w:rsidR="00E371FC">
        <w:t xml:space="preserve"> </w:t>
      </w:r>
      <w:r w:rsidRPr="00AF111B">
        <w:t>Sealants must be able to withstand cyclic deformations and must not be brittle.</w:t>
      </w:r>
      <w:r w:rsidR="00E371FC">
        <w:t xml:space="preserve"> </w:t>
      </w:r>
      <w:r w:rsidRPr="00AF111B">
        <w:t>Flexible sealants used for the repair of active cracks must be capable of accommodating the anticipated movement.</w:t>
      </w:r>
    </w:p>
    <w:p w14:paraId="6B0E60D8" w14:textId="77777777" w:rsidR="00C668F6" w:rsidRPr="00AF111B" w:rsidRDefault="00C668F6" w:rsidP="00C668F6">
      <w:pPr>
        <w:pStyle w:val="Bodynumbered1"/>
      </w:pPr>
      <w:r w:rsidRPr="00AF111B">
        <w:t>Routing of cracks must not be undertaken on prestressed concrete components unless the depth of concrete cover has been established.</w:t>
      </w:r>
    </w:p>
    <w:p w14:paraId="21A62400" w14:textId="77777777" w:rsidR="00C668F6" w:rsidRPr="00C668F6" w:rsidRDefault="00C668F6" w:rsidP="00C668F6">
      <w:pPr>
        <w:pStyle w:val="Heading2"/>
      </w:pPr>
      <w:bookmarkStart w:id="62" w:name="_Toc29398127"/>
      <w:r w:rsidRPr="00C668F6">
        <w:lastRenderedPageBreak/>
        <w:t>Inactive Cracks</w:t>
      </w:r>
      <w:bookmarkEnd w:id="62"/>
    </w:p>
    <w:p w14:paraId="7DBFCC45" w14:textId="77777777" w:rsidR="00C668F6" w:rsidRPr="00AF111B" w:rsidRDefault="00C668F6" w:rsidP="00C668F6">
      <w:pPr>
        <w:pStyle w:val="Bodynumbered1"/>
      </w:pPr>
      <w:r w:rsidRPr="00AF111B">
        <w:t>Unless repaired using pressure injection or gravity feed, Inactive cracks must be repaired in a manner which ensures that the alkalinity around reinforcement is restored. At a minimum, the repair method must include the following:</w:t>
      </w:r>
    </w:p>
    <w:p w14:paraId="420C5CB7" w14:textId="77777777" w:rsidR="00C668F6" w:rsidRPr="00AF111B" w:rsidRDefault="00C668F6" w:rsidP="00C668F6">
      <w:pPr>
        <w:pStyle w:val="Bodynumbered2"/>
        <w:numPr>
          <w:ilvl w:val="0"/>
          <w:numId w:val="41"/>
        </w:numPr>
        <w:ind w:left="851" w:hanging="284"/>
      </w:pPr>
      <w:r w:rsidRPr="00AF111B">
        <w:t xml:space="preserve">route the crack to 10 – 15 mm wide and 15 – 20 mm and clean in accordance with Clause </w:t>
      </w:r>
      <w:proofErr w:type="gramStart"/>
      <w:r w:rsidRPr="00AF111B">
        <w:t>9;</w:t>
      </w:r>
      <w:proofErr w:type="gramEnd"/>
    </w:p>
    <w:p w14:paraId="6F4DB6D0" w14:textId="77777777" w:rsidR="00C668F6" w:rsidRPr="00AF111B" w:rsidRDefault="00C668F6" w:rsidP="00C668F6">
      <w:pPr>
        <w:pStyle w:val="Bodynumbered2"/>
      </w:pPr>
      <w:r w:rsidRPr="00AF111B">
        <w:t xml:space="preserve">ensure the concrete is saturated surface </w:t>
      </w:r>
      <w:proofErr w:type="gramStart"/>
      <w:r w:rsidRPr="00AF111B">
        <w:t>dry;</w:t>
      </w:r>
      <w:proofErr w:type="gramEnd"/>
    </w:p>
    <w:p w14:paraId="136B3DB4" w14:textId="77777777" w:rsidR="00C668F6" w:rsidRPr="00AF111B" w:rsidRDefault="00C668F6" w:rsidP="00C668F6">
      <w:pPr>
        <w:pStyle w:val="Bodynumbered2"/>
      </w:pPr>
      <w:r w:rsidRPr="00AF111B">
        <w:t xml:space="preserve">apply a coat of crystalline growth promoting </w:t>
      </w:r>
      <w:proofErr w:type="gramStart"/>
      <w:r w:rsidRPr="00AF111B">
        <w:t>primer;</w:t>
      </w:r>
      <w:proofErr w:type="gramEnd"/>
    </w:p>
    <w:p w14:paraId="142AEAD9" w14:textId="77777777" w:rsidR="00C668F6" w:rsidRPr="00AF111B" w:rsidRDefault="00C668F6" w:rsidP="00C668F6">
      <w:pPr>
        <w:pStyle w:val="Bodynumbered2"/>
      </w:pPr>
      <w:r w:rsidRPr="00AF111B">
        <w:t xml:space="preserve">apply a 5 – 10 mm bead of dry pack crystalline growth promoting </w:t>
      </w:r>
      <w:proofErr w:type="gramStart"/>
      <w:r w:rsidRPr="00AF111B">
        <w:t>mortar;</w:t>
      </w:r>
      <w:proofErr w:type="gramEnd"/>
    </w:p>
    <w:p w14:paraId="4D80531C" w14:textId="77777777" w:rsidR="00C668F6" w:rsidRPr="00AF111B" w:rsidRDefault="00C668F6" w:rsidP="00C668F6">
      <w:pPr>
        <w:pStyle w:val="Bodynumbered2"/>
      </w:pPr>
      <w:r w:rsidRPr="00AF111B">
        <w:t xml:space="preserve">fill the crack with non-shrink plug </w:t>
      </w:r>
      <w:proofErr w:type="gramStart"/>
      <w:r w:rsidRPr="00AF111B">
        <w:t>mortar;</w:t>
      </w:r>
      <w:proofErr w:type="gramEnd"/>
    </w:p>
    <w:p w14:paraId="4F012F90" w14:textId="77777777" w:rsidR="00C668F6" w:rsidRPr="00AF111B" w:rsidRDefault="00C668F6" w:rsidP="00C668F6">
      <w:pPr>
        <w:pStyle w:val="Bodynumbered2"/>
      </w:pPr>
      <w:r w:rsidRPr="00AF111B">
        <w:t>apply a cap coat with crystalline growth promoting slurry; and</w:t>
      </w:r>
    </w:p>
    <w:p w14:paraId="7B8A91B5" w14:textId="77777777" w:rsidR="00C668F6" w:rsidRPr="00AF111B" w:rsidRDefault="00C668F6" w:rsidP="00C668F6">
      <w:pPr>
        <w:pStyle w:val="Bodynumbered2"/>
      </w:pPr>
      <w:r w:rsidRPr="00AF111B">
        <w:t xml:space="preserve">curing in accordance with the manufacturer’s instructions. </w:t>
      </w:r>
    </w:p>
    <w:p w14:paraId="0E04CA43" w14:textId="77777777" w:rsidR="00C668F6" w:rsidRPr="00C668F6" w:rsidRDefault="00C668F6" w:rsidP="00C668F6">
      <w:pPr>
        <w:pStyle w:val="Heading2"/>
      </w:pPr>
      <w:bookmarkStart w:id="63" w:name="_Toc29398128"/>
      <w:r w:rsidRPr="00C668F6">
        <w:t>Active Cracks</w:t>
      </w:r>
      <w:bookmarkEnd w:id="63"/>
    </w:p>
    <w:p w14:paraId="68D02967" w14:textId="77777777" w:rsidR="00C668F6" w:rsidRPr="00AF111B" w:rsidRDefault="00C668F6" w:rsidP="00C668F6">
      <w:pPr>
        <w:pStyle w:val="Bodynumbered1"/>
      </w:pPr>
      <w:r w:rsidRPr="00AF111B">
        <w:t xml:space="preserve">To seal Active Cracks, a rectangular reservoir with a minimum width to depth ratio of 2:1 or as required by the material manufacturer’s directions must be cut out on top of the active crack and prepared in accordance with Clause </w:t>
      </w:r>
      <w:r w:rsidRPr="00AF111B">
        <w:fldChar w:fldCharType="begin"/>
      </w:r>
      <w:r w:rsidRPr="00AF111B">
        <w:instrText xml:space="preserve"> REF _Ref9589503 \r \h  \* MERGEFORMAT </w:instrText>
      </w:r>
      <w:r w:rsidRPr="00AF111B">
        <w:fldChar w:fldCharType="separate"/>
      </w:r>
      <w:r w:rsidRPr="00AF111B">
        <w:t>9</w:t>
      </w:r>
      <w:r w:rsidRPr="00AF111B">
        <w:fldChar w:fldCharType="end"/>
      </w:r>
      <w:r w:rsidRPr="00AF111B">
        <w:t>.</w:t>
      </w:r>
    </w:p>
    <w:p w14:paraId="14D1560C" w14:textId="77777777" w:rsidR="00C668F6" w:rsidRPr="00AF111B" w:rsidRDefault="00C668F6" w:rsidP="00C668F6">
      <w:pPr>
        <w:pStyle w:val="Bodynumbered1"/>
      </w:pPr>
      <w:r w:rsidRPr="00AF111B">
        <w:t>A bond-breaking polyethylene tape or equivalent must be placed over the crack at the bottom of the reservoir prior to the application of the flexible sealant.</w:t>
      </w:r>
    </w:p>
    <w:p w14:paraId="3DDEC6FA" w14:textId="77777777" w:rsidR="00C668F6" w:rsidRPr="00C668F6" w:rsidRDefault="00C668F6" w:rsidP="00C668F6">
      <w:pPr>
        <w:pStyle w:val="Heading1"/>
      </w:pPr>
      <w:bookmarkStart w:id="64" w:name="_Toc25925986"/>
      <w:bookmarkStart w:id="65" w:name="_Toc29398129"/>
      <w:r w:rsidRPr="00C668F6">
        <w:rPr>
          <w:rFonts w:hint="eastAsia"/>
        </w:rPr>
        <w:t>Gravity Feed</w:t>
      </w:r>
      <w:bookmarkEnd w:id="64"/>
      <w:bookmarkEnd w:id="65"/>
    </w:p>
    <w:p w14:paraId="26843CA3" w14:textId="77777777" w:rsidR="00C668F6" w:rsidRPr="00C668F6" w:rsidRDefault="00C668F6" w:rsidP="00C668F6">
      <w:pPr>
        <w:pStyle w:val="Heading2"/>
      </w:pPr>
      <w:bookmarkStart w:id="66" w:name="_Toc29398130"/>
      <w:r w:rsidRPr="00C668F6">
        <w:t>Materials</w:t>
      </w:r>
      <w:bookmarkEnd w:id="66"/>
    </w:p>
    <w:p w14:paraId="3A170E8F" w14:textId="77777777" w:rsidR="00C668F6" w:rsidRPr="00AF111B" w:rsidRDefault="00C668F6" w:rsidP="00C668F6">
      <w:pPr>
        <w:pStyle w:val="Bodynumbered1"/>
      </w:pPr>
      <w:r w:rsidRPr="00AF111B">
        <w:t>Cold curing, two component, solvent free, unfilled epoxy resin adhesives may be used to close cracks by gravity feed. The viscosity of the resin must be less than 100 mPa s.</w:t>
      </w:r>
    </w:p>
    <w:p w14:paraId="1FF5076E" w14:textId="77777777" w:rsidR="00C668F6" w:rsidRPr="00C668F6" w:rsidRDefault="00C668F6" w:rsidP="00C668F6">
      <w:pPr>
        <w:pStyle w:val="Heading2"/>
      </w:pPr>
      <w:bookmarkStart w:id="67" w:name="_Toc29398131"/>
      <w:r w:rsidRPr="00C668F6">
        <w:t>General</w:t>
      </w:r>
      <w:bookmarkEnd w:id="67"/>
    </w:p>
    <w:p w14:paraId="162ABEB6" w14:textId="77777777" w:rsidR="00C668F6" w:rsidRPr="00AF111B" w:rsidRDefault="00C668F6" w:rsidP="00C668F6">
      <w:pPr>
        <w:pStyle w:val="Bodynumbered1"/>
      </w:pPr>
      <w:r w:rsidRPr="00AF111B">
        <w:t>Filling and sealing of horizontally positioned cracks must be executed by pouring and spreading suitable crack filling material onto the surface or placing into purposely formed reservoirs.</w:t>
      </w:r>
    </w:p>
    <w:p w14:paraId="00E304FE" w14:textId="77777777" w:rsidR="00C668F6" w:rsidRPr="00C668F6" w:rsidRDefault="00C668F6" w:rsidP="00C668F6">
      <w:pPr>
        <w:pStyle w:val="Heading2"/>
      </w:pPr>
      <w:bookmarkStart w:id="68" w:name="_Toc29398132"/>
      <w:r w:rsidRPr="00C668F6">
        <w:t>Pouring and Spreading onto Surface</w:t>
      </w:r>
      <w:bookmarkEnd w:id="68"/>
    </w:p>
    <w:p w14:paraId="20433295" w14:textId="38648D52" w:rsidR="00C668F6" w:rsidRPr="00AF111B" w:rsidRDefault="00C668F6" w:rsidP="00C668F6">
      <w:pPr>
        <w:pStyle w:val="Bodynumbered1"/>
      </w:pPr>
      <w:r w:rsidRPr="00AF111B">
        <w:t>The crack filling material must be poured onto the surface and spread with brooms rollers or squeegees.</w:t>
      </w:r>
      <w:r w:rsidR="00E371FC">
        <w:t xml:space="preserve"> </w:t>
      </w:r>
      <w:r w:rsidRPr="00AF111B">
        <w:t>The material must be worked back and forth over the cracks to obtain maximum filling.</w:t>
      </w:r>
      <w:r w:rsidR="00E371FC">
        <w:t xml:space="preserve"> </w:t>
      </w:r>
      <w:r w:rsidRPr="00AF111B">
        <w:t>Excess material must be broomed off the surface to prevent slick, shining areas after curing.</w:t>
      </w:r>
      <w:r w:rsidR="00E371FC">
        <w:t xml:space="preserve"> </w:t>
      </w:r>
      <w:r w:rsidRPr="00AF111B">
        <w:t>The feeding of material to the crack must be uninterrupted, throughout the temperature-dependent workability of the crack filling material, until no more material can be absorbed.</w:t>
      </w:r>
    </w:p>
    <w:p w14:paraId="4CF83B59" w14:textId="77777777" w:rsidR="00C668F6" w:rsidRPr="00C668F6" w:rsidRDefault="00C668F6" w:rsidP="00C668F6">
      <w:pPr>
        <w:pStyle w:val="Heading2"/>
      </w:pPr>
      <w:bookmarkStart w:id="69" w:name="_Toc29398133"/>
      <w:r w:rsidRPr="00C668F6">
        <w:t>Purposely Formed Reservoir</w:t>
      </w:r>
      <w:bookmarkEnd w:id="69"/>
    </w:p>
    <w:p w14:paraId="6A0993AB" w14:textId="559C6DE3" w:rsidR="00C668F6" w:rsidRPr="00AF111B" w:rsidRDefault="00C668F6" w:rsidP="00C668F6">
      <w:pPr>
        <w:pStyle w:val="Bodynumbered1"/>
      </w:pPr>
      <w:r w:rsidRPr="00AF111B">
        <w:t>A reservoir must be formed by running a bead of silicone or acrylic sealant along both sides of the crack.</w:t>
      </w:r>
      <w:r w:rsidR="00E371FC">
        <w:t xml:space="preserve"> </w:t>
      </w:r>
      <w:r w:rsidRPr="00AF111B">
        <w:t>The ends of both beads must be formed together at the termination of the crack to form a reservoir.</w:t>
      </w:r>
      <w:r w:rsidR="00E371FC">
        <w:t xml:space="preserve"> </w:t>
      </w:r>
      <w:r w:rsidRPr="00AF111B">
        <w:t>The edge of the sealant must be a minimum of 5 mm away from the crack and its height must be a minimum of 10 mm above the substrate.</w:t>
      </w:r>
      <w:r w:rsidR="00E371FC">
        <w:t xml:space="preserve"> </w:t>
      </w:r>
      <w:r w:rsidRPr="00AF111B">
        <w:t>The crack filling material must be poured into the reservoir and be topped up as its level drops.</w:t>
      </w:r>
      <w:r w:rsidR="00E371FC">
        <w:t xml:space="preserve"> </w:t>
      </w:r>
      <w:r w:rsidRPr="00AF111B">
        <w:t>When the crack filling material in the reservoir starts to gel, both the excess resin and the sealant reservoir must be scraped off.</w:t>
      </w:r>
    </w:p>
    <w:p w14:paraId="0C72F079" w14:textId="77777777" w:rsidR="00C668F6" w:rsidRPr="00C668F6" w:rsidRDefault="00C668F6" w:rsidP="00C668F6">
      <w:pPr>
        <w:pStyle w:val="Heading1"/>
      </w:pPr>
      <w:bookmarkStart w:id="70" w:name="_Toc25925987"/>
      <w:bookmarkStart w:id="71" w:name="_Toc29398134"/>
      <w:r w:rsidRPr="00C668F6">
        <w:rPr>
          <w:rFonts w:hint="eastAsia"/>
        </w:rPr>
        <w:lastRenderedPageBreak/>
        <w:t>Coating Over Cracks</w:t>
      </w:r>
      <w:bookmarkEnd w:id="70"/>
      <w:bookmarkEnd w:id="71"/>
    </w:p>
    <w:p w14:paraId="30801445" w14:textId="7B7CAD8B" w:rsidR="00C668F6" w:rsidRPr="00AF111B" w:rsidRDefault="00C668F6" w:rsidP="00C668F6">
      <w:pPr>
        <w:pStyle w:val="Bodynumbered1"/>
      </w:pPr>
      <w:r w:rsidRPr="00AF111B">
        <w:t>Inactive cracks with a width of less than 0.2 mm may be coated over with an approved protective coating system, provided such cracks are not associated with earth or water retaining concrete components.</w:t>
      </w:r>
      <w:r w:rsidR="00E371FC">
        <w:t xml:space="preserve"> </w:t>
      </w:r>
    </w:p>
    <w:p w14:paraId="3C966B64" w14:textId="77777777" w:rsidR="00C668F6" w:rsidRPr="00AF111B" w:rsidRDefault="00C668F6" w:rsidP="00C668F6">
      <w:pPr>
        <w:pStyle w:val="Bodynumbered1"/>
      </w:pPr>
      <w:r w:rsidRPr="00AF111B">
        <w:t>If the crack width is equal to or greater than 0.2 mm, it must be repaired in accordance with this Specification prior to coating over.</w:t>
      </w:r>
    </w:p>
    <w:p w14:paraId="71A2AA60" w14:textId="77777777" w:rsidR="00C668F6" w:rsidRPr="00AF111B" w:rsidRDefault="00C668F6" w:rsidP="00C668F6">
      <w:pPr>
        <w:pStyle w:val="Bodynumbered1"/>
      </w:pPr>
      <w:r w:rsidRPr="00AF111B">
        <w:t>Protective coatings must be compatible with any previously applied crack fillers or sealers.</w:t>
      </w:r>
    </w:p>
    <w:p w14:paraId="086F16EB" w14:textId="77777777" w:rsidR="00C668F6" w:rsidRPr="00C668F6" w:rsidRDefault="00C668F6" w:rsidP="00C668F6">
      <w:pPr>
        <w:pStyle w:val="Heading1"/>
      </w:pPr>
      <w:bookmarkStart w:id="72" w:name="_Toc25925988"/>
      <w:bookmarkStart w:id="73" w:name="_Toc29398135"/>
      <w:r w:rsidRPr="00C668F6">
        <w:rPr>
          <w:rFonts w:hint="eastAsia"/>
        </w:rPr>
        <w:t>Stitching of Cracks</w:t>
      </w:r>
      <w:bookmarkEnd w:id="72"/>
      <w:bookmarkEnd w:id="73"/>
    </w:p>
    <w:p w14:paraId="28CEFA88" w14:textId="56875A0F" w:rsidR="00C668F6" w:rsidRPr="00AF111B" w:rsidRDefault="00C668F6" w:rsidP="00C668F6">
      <w:pPr>
        <w:pStyle w:val="Bodynumbered1"/>
      </w:pPr>
      <w:r w:rsidRPr="00AF111B">
        <w:t>This crack repair method must be used where restoration of the tensile strength is required across major cracks.</w:t>
      </w:r>
      <w:r w:rsidR="00E371FC">
        <w:t xml:space="preserve"> </w:t>
      </w:r>
      <w:r w:rsidRPr="00AF111B">
        <w:t xml:space="preserve">Holes must be drilled on both sides of the crack, cleaned in accordance with Clause </w:t>
      </w:r>
      <w:r w:rsidRPr="00AF111B">
        <w:fldChar w:fldCharType="begin"/>
      </w:r>
      <w:r w:rsidRPr="00AF111B">
        <w:instrText xml:space="preserve"> REF _Ref9589503 \r \h </w:instrText>
      </w:r>
      <w:r>
        <w:instrText xml:space="preserve"> \* MERGEFORMAT </w:instrText>
      </w:r>
      <w:r w:rsidRPr="00AF111B">
        <w:fldChar w:fldCharType="separate"/>
      </w:r>
      <w:r w:rsidRPr="00AF111B">
        <w:t>9</w:t>
      </w:r>
      <w:r w:rsidRPr="00AF111B">
        <w:fldChar w:fldCharType="end"/>
      </w:r>
      <w:r w:rsidRPr="00AF111B">
        <w:t xml:space="preserve"> and U shaped metal legs (stitching) anchored in the holes with an epoxy resin based bonding system.</w:t>
      </w:r>
      <w:r w:rsidR="00E371FC">
        <w:t xml:space="preserve"> </w:t>
      </w:r>
      <w:r w:rsidRPr="00AF111B">
        <w:t>The stitching metal legs must be variable in length and orientation, and they must be located such that the tension across the crack is distributed over an area in the concrete and not concentrated on a single plane within a section.</w:t>
      </w:r>
      <w:r w:rsidR="00E371FC">
        <w:t xml:space="preserve"> </w:t>
      </w:r>
      <w:r w:rsidRPr="00AF111B">
        <w:t>Such cracks must also be sealed in accordance with this Specification.</w:t>
      </w:r>
    </w:p>
    <w:p w14:paraId="276DFFFC" w14:textId="77777777" w:rsidR="00C668F6" w:rsidRPr="00C668F6" w:rsidRDefault="00C668F6" w:rsidP="00C668F6">
      <w:pPr>
        <w:pStyle w:val="Heading1"/>
      </w:pPr>
      <w:bookmarkStart w:id="74" w:name="_Toc25925989"/>
      <w:bookmarkStart w:id="75" w:name="_Toc29398136"/>
      <w:r w:rsidRPr="00C668F6">
        <w:rPr>
          <w:rFonts w:hint="eastAsia"/>
        </w:rPr>
        <w:t>Curing and Finishing</w:t>
      </w:r>
      <w:bookmarkEnd w:id="74"/>
      <w:bookmarkEnd w:id="75"/>
    </w:p>
    <w:p w14:paraId="42023273" w14:textId="77777777" w:rsidR="00C668F6" w:rsidRPr="00AF111B" w:rsidRDefault="00C668F6" w:rsidP="00C668F6">
      <w:pPr>
        <w:pStyle w:val="Bodynumbered1"/>
      </w:pPr>
      <w:r w:rsidRPr="00AF111B">
        <w:t xml:space="preserve">When cracks are </w:t>
      </w:r>
      <w:proofErr w:type="gramStart"/>
      <w:r w:rsidRPr="00AF111B">
        <w:t>completely filled</w:t>
      </w:r>
      <w:proofErr w:type="gramEnd"/>
      <w:r w:rsidRPr="00AF111B">
        <w:t>, resin adhesive must be cured for sufficient time in accordance with the material manufacturer specified directions, to allow removal of surface seal without any draining or runback of resin material from cracks.</w:t>
      </w:r>
    </w:p>
    <w:p w14:paraId="69563FB0" w14:textId="77777777" w:rsidR="00C668F6" w:rsidRPr="00AF111B" w:rsidRDefault="00C668F6" w:rsidP="00C668F6">
      <w:pPr>
        <w:pStyle w:val="Bodynumbered1"/>
      </w:pPr>
      <w:r w:rsidRPr="00AF111B">
        <w:t xml:space="preserve">Surface seal material and injection adhesive </w:t>
      </w:r>
      <w:proofErr w:type="gramStart"/>
      <w:r w:rsidRPr="00AF111B">
        <w:t>runs</w:t>
      </w:r>
      <w:proofErr w:type="gramEnd"/>
      <w:r w:rsidRPr="00AF111B">
        <w:t xml:space="preserve"> or spills must be removed from concrete surfaces.</w:t>
      </w:r>
    </w:p>
    <w:p w14:paraId="2CD641F1" w14:textId="77777777" w:rsidR="00C668F6" w:rsidRPr="00AF111B" w:rsidRDefault="00C668F6" w:rsidP="00C668F6">
      <w:pPr>
        <w:pStyle w:val="Bodynumbered1"/>
      </w:pPr>
      <w:r w:rsidRPr="00AF111B">
        <w:t>The face of the crack must be finished flush to the adjacent concrete showing no indentations or protrusions caused by the placement of surface sealant or entry ports.</w:t>
      </w:r>
    </w:p>
    <w:p w14:paraId="211639E4" w14:textId="77777777" w:rsidR="00C668F6" w:rsidRPr="00C668F6" w:rsidRDefault="00C668F6" w:rsidP="00C668F6">
      <w:pPr>
        <w:pStyle w:val="Heading1"/>
      </w:pPr>
      <w:bookmarkStart w:id="76" w:name="_Ref15469969"/>
      <w:bookmarkStart w:id="77" w:name="_Ref15470006"/>
      <w:bookmarkStart w:id="78" w:name="_Toc25925990"/>
      <w:bookmarkStart w:id="79" w:name="_Toc29398137"/>
      <w:bookmarkStart w:id="80" w:name="_Hlk15558883"/>
      <w:r w:rsidRPr="00C668F6">
        <w:rPr>
          <w:rFonts w:hint="eastAsia"/>
        </w:rPr>
        <w:t>Verification of Depth of Penetration of Crack Filling Material</w:t>
      </w:r>
      <w:bookmarkEnd w:id="76"/>
      <w:bookmarkEnd w:id="77"/>
      <w:bookmarkEnd w:id="78"/>
      <w:bookmarkEnd w:id="79"/>
    </w:p>
    <w:bookmarkEnd w:id="80"/>
    <w:p w14:paraId="6CB7A80E" w14:textId="77777777" w:rsidR="00C668F6" w:rsidRPr="00AF111B" w:rsidRDefault="00C668F6" w:rsidP="00C668F6">
      <w:pPr>
        <w:pStyle w:val="Bodynumbered1"/>
      </w:pPr>
      <w:r w:rsidRPr="00AF111B">
        <w:t>The Contractor must extract at a minimum of seven days after completion of crack repair works a sample of two 75 mm diameter cores from the first 25 m of crack repair works and thereafter for every 50 m or part thereof, to verify the depth of penetration of the crack filling material.</w:t>
      </w:r>
    </w:p>
    <w:p w14:paraId="5CB7252F" w14:textId="351DB839" w:rsidR="00C668F6" w:rsidRPr="00AF111B" w:rsidRDefault="00C668F6" w:rsidP="00C668F6">
      <w:pPr>
        <w:pStyle w:val="Bodynumbered1"/>
      </w:pPr>
      <w:bookmarkStart w:id="81" w:name="_Ref9600152"/>
      <w:r w:rsidRPr="00AF111B">
        <w:t>Core samples must be located with a calibrated cover meter capable of detecting the presence of steel reinforcement with an accuracy of ±1 mm at a depth of 25 mm, to avoid cutting through the reinforcing steel.</w:t>
      </w:r>
      <w:r w:rsidR="00E371FC">
        <w:t xml:space="preserve"> </w:t>
      </w:r>
      <w:r w:rsidRPr="00AF111B">
        <w:t xml:space="preserve">Drilling cores in areas of high </w:t>
      </w:r>
      <w:proofErr w:type="gramStart"/>
      <w:r w:rsidRPr="00AF111B">
        <w:t>stress, or</w:t>
      </w:r>
      <w:proofErr w:type="gramEnd"/>
      <w:r w:rsidRPr="00AF111B">
        <w:t xml:space="preserve"> creating core holes below the waterline must be avoided.</w:t>
      </w:r>
      <w:bookmarkEnd w:id="81"/>
    </w:p>
    <w:tbl>
      <w:tblPr>
        <w:tblStyle w:val="TMTable"/>
        <w:tblW w:w="8931" w:type="dxa"/>
        <w:tblInd w:w="557" w:type="dxa"/>
        <w:tblLook w:val="04A0" w:firstRow="1" w:lastRow="0" w:firstColumn="1" w:lastColumn="0" w:noHBand="0" w:noVBand="1"/>
      </w:tblPr>
      <w:tblGrid>
        <w:gridCol w:w="1985"/>
        <w:gridCol w:w="6946"/>
      </w:tblGrid>
      <w:tr w:rsidR="00C668F6" w:rsidRPr="00AF111B" w14:paraId="03B7B42A" w14:textId="77777777" w:rsidTr="00462624">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791A5EE7" w14:textId="77777777" w:rsidR="00C668F6" w:rsidRPr="00462624" w:rsidRDefault="00C668F6" w:rsidP="00462624">
            <w:pPr>
              <w:pStyle w:val="TableHeading"/>
              <w:rPr>
                <w:b/>
                <w:bCs/>
              </w:rPr>
            </w:pPr>
            <w:r w:rsidRPr="00462624">
              <w:rPr>
                <w:b/>
                <w:bCs/>
              </w:rPr>
              <w:t>HOLD POINT 3.</w:t>
            </w:r>
          </w:p>
        </w:tc>
      </w:tr>
      <w:tr w:rsidR="00C668F6" w:rsidRPr="00AF111B" w14:paraId="319760CD" w14:textId="77777777" w:rsidTr="00462624">
        <w:tc>
          <w:tcPr>
            <w:tcW w:w="1985" w:type="dxa"/>
          </w:tcPr>
          <w:p w14:paraId="398766A1" w14:textId="77777777" w:rsidR="00C668F6" w:rsidRPr="00AF111B" w:rsidRDefault="00C668F6" w:rsidP="00462624">
            <w:pPr>
              <w:pStyle w:val="TableBodyText"/>
            </w:pPr>
            <w:r w:rsidRPr="00AF111B">
              <w:t>Process Held</w:t>
            </w:r>
          </w:p>
        </w:tc>
        <w:tc>
          <w:tcPr>
            <w:tcW w:w="6946" w:type="dxa"/>
          </w:tcPr>
          <w:p w14:paraId="1A79113F" w14:textId="77777777" w:rsidR="00C668F6" w:rsidRPr="00AF111B" w:rsidRDefault="00C668F6" w:rsidP="00462624">
            <w:pPr>
              <w:pStyle w:val="TableBodyText"/>
            </w:pPr>
            <w:r w:rsidRPr="00AF111B">
              <w:t>Extraction of core samples.</w:t>
            </w:r>
          </w:p>
        </w:tc>
      </w:tr>
      <w:tr w:rsidR="00C668F6" w:rsidRPr="00AF111B" w14:paraId="18C20430" w14:textId="77777777" w:rsidTr="00462624">
        <w:tc>
          <w:tcPr>
            <w:tcW w:w="1985" w:type="dxa"/>
          </w:tcPr>
          <w:p w14:paraId="176953D2" w14:textId="77777777" w:rsidR="00C668F6" w:rsidRPr="00AF111B" w:rsidRDefault="00C668F6" w:rsidP="00462624">
            <w:pPr>
              <w:pStyle w:val="TableBodyText"/>
            </w:pPr>
            <w:r w:rsidRPr="00AF111B">
              <w:t>Submission Details</w:t>
            </w:r>
          </w:p>
        </w:tc>
        <w:tc>
          <w:tcPr>
            <w:tcW w:w="6946" w:type="dxa"/>
          </w:tcPr>
          <w:p w14:paraId="3EC14D5F" w14:textId="77777777" w:rsidR="00C668F6" w:rsidRPr="00AF111B" w:rsidRDefault="00C668F6" w:rsidP="00462624">
            <w:pPr>
              <w:pStyle w:val="TableBodyText"/>
            </w:pPr>
            <w:r w:rsidRPr="00AF111B">
              <w:t>The proposed position of core samples must be provided at least 48 hours prior to the commencement of the coring.</w:t>
            </w:r>
          </w:p>
        </w:tc>
      </w:tr>
    </w:tbl>
    <w:p w14:paraId="662774A2" w14:textId="77777777" w:rsidR="00C668F6" w:rsidRPr="00AF111B" w:rsidRDefault="00C668F6" w:rsidP="00C668F6">
      <w:pPr>
        <w:pStyle w:val="Bodynumbered1"/>
      </w:pPr>
      <w:r w:rsidRPr="00AF111B">
        <w:t>The core samples must be extracted to verify that the crack filling material has penetrated to the full depth of the crack.</w:t>
      </w:r>
    </w:p>
    <w:p w14:paraId="12B26AD5" w14:textId="40F197F8" w:rsidR="00C668F6" w:rsidRPr="00AF111B" w:rsidRDefault="00C668F6" w:rsidP="00C668F6">
      <w:pPr>
        <w:pStyle w:val="Bodynumbered1"/>
      </w:pPr>
      <w:bookmarkStart w:id="82" w:name="_Ref15469972"/>
      <w:r w:rsidRPr="00AF111B">
        <w:lastRenderedPageBreak/>
        <w:t>If the Contractor fails to adequately verify the depth of penetration of the crack filling material it must extract additional 75 mm diameter cores.</w:t>
      </w:r>
      <w:r w:rsidR="00E371FC">
        <w:t xml:space="preserve"> </w:t>
      </w:r>
      <w:r w:rsidRPr="00AF111B">
        <w:t>Alternatively, the Contractor may use non-destructive test (NDT) methods such as Ultrasonic Pulse Velocity (UPV), Impact Echo (IE) or Spectral Analysis of Surface Waves (SASW) to establish the extent of penetration of resin adhesive into the cracks.</w:t>
      </w:r>
      <w:bookmarkEnd w:id="82"/>
    </w:p>
    <w:p w14:paraId="61B92A25" w14:textId="77777777" w:rsidR="00C668F6" w:rsidRPr="00AF111B" w:rsidRDefault="00C668F6" w:rsidP="00C668F6">
      <w:pPr>
        <w:pStyle w:val="Bodynumbered1"/>
      </w:pPr>
      <w:bookmarkStart w:id="83" w:name="_Ref9600137"/>
      <w:r w:rsidRPr="00AF111B">
        <w:t>The Contractor must maintain complete and accurate records of all depth of penetration testing including photographic records and provide to the Principal a copy within one week of undertaking the testing.</w:t>
      </w:r>
      <w:bookmarkEnd w:id="83"/>
    </w:p>
    <w:p w14:paraId="1792B332" w14:textId="1FA6CBA1" w:rsidR="00C668F6" w:rsidRPr="00AF111B" w:rsidRDefault="00C668F6" w:rsidP="00C668F6">
      <w:pPr>
        <w:pStyle w:val="Bodynumbered1"/>
      </w:pPr>
      <w:bookmarkStart w:id="84" w:name="_Ref15470010"/>
      <w:r w:rsidRPr="00AF111B">
        <w:t>The cored holes must be cleaned and repaired with a suitable shrinkage compensating cementitious repair material in accordance with the requirements of ATS 5340.</w:t>
      </w:r>
      <w:r w:rsidR="00E371FC">
        <w:t xml:space="preserve"> </w:t>
      </w:r>
      <w:r w:rsidRPr="00AF111B">
        <w:t>The exposed surface of the repaired hole must be similar in texture and colour to the surrounding concrete.</w:t>
      </w:r>
      <w:bookmarkEnd w:id="84"/>
    </w:p>
    <w:p w14:paraId="71F15243" w14:textId="576621D0" w:rsidR="00C668F6" w:rsidRPr="00AF111B" w:rsidRDefault="00C668F6" w:rsidP="00C668F6">
      <w:pPr>
        <w:pStyle w:val="Bodynumbered1"/>
      </w:pPr>
      <w:r w:rsidRPr="00AF111B">
        <w:t>Should the crack filling material not penetrate the full depth of the crack, the Contractor must carry out rectification works.</w:t>
      </w:r>
      <w:r w:rsidR="00E371FC">
        <w:t xml:space="preserve"> </w:t>
      </w:r>
      <w:r w:rsidRPr="00AF111B">
        <w:t>The rectification works must achieve the specified level of durability.</w:t>
      </w:r>
    </w:p>
    <w:p w14:paraId="523428C3" w14:textId="50D629FE" w:rsidR="00557601" w:rsidRDefault="003F7623" w:rsidP="001B7F72">
      <w:pPr>
        <w:pStyle w:val="AnnexureHeading"/>
        <w:spacing w:after="360"/>
      </w:pPr>
      <w:bookmarkStart w:id="85" w:name="_Toc29398138"/>
      <w:r w:rsidRPr="003F7623">
        <w:lastRenderedPageBreak/>
        <w:t xml:space="preserve">Annexure A: </w:t>
      </w:r>
      <w:r w:rsidRPr="003F7623">
        <w:tab/>
        <w:t>Summary of Hold Points, Witness Points and Records</w:t>
      </w:r>
      <w:bookmarkEnd w:id="85"/>
    </w:p>
    <w:p w14:paraId="363EA2A4" w14:textId="75BEEF72" w:rsidR="008409A1" w:rsidRPr="00045CDF" w:rsidRDefault="002027D8" w:rsidP="008409A1">
      <w:pPr>
        <w:pStyle w:val="BodyText"/>
      </w:pPr>
      <w:r w:rsidRPr="002027D8">
        <w:t>The following is a summary of the Witness Points / Hold Points that apply to this specification and the Records that the Contractor must supply to the Principal to demon</w:t>
      </w:r>
      <w:bookmarkStart w:id="86" w:name="_GoBack"/>
      <w:bookmarkEnd w:id="86"/>
      <w:r w:rsidRPr="002027D8">
        <w:t>strate compliance with this specification.</w:t>
      </w:r>
    </w:p>
    <w:tbl>
      <w:tblPr>
        <w:tblStyle w:val="TMTable"/>
        <w:tblW w:w="0" w:type="auto"/>
        <w:tblLayout w:type="fixed"/>
        <w:tblLook w:val="04A0" w:firstRow="1" w:lastRow="0" w:firstColumn="1" w:lastColumn="0" w:noHBand="0" w:noVBand="1"/>
      </w:tblPr>
      <w:tblGrid>
        <w:gridCol w:w="1124"/>
        <w:gridCol w:w="2977"/>
        <w:gridCol w:w="2410"/>
        <w:gridCol w:w="2977"/>
      </w:tblGrid>
      <w:tr w:rsidR="008409A1" w:rsidRPr="00226471" w14:paraId="76BD377C" w14:textId="77777777" w:rsidTr="008409A1">
        <w:trPr>
          <w:cnfStyle w:val="100000000000" w:firstRow="1" w:lastRow="0" w:firstColumn="0" w:lastColumn="0" w:oddVBand="0" w:evenVBand="0" w:oddHBand="0" w:evenHBand="0" w:firstRowFirstColumn="0" w:firstRowLastColumn="0" w:lastRowFirstColumn="0" w:lastRowLastColumn="0"/>
        </w:trPr>
        <w:tc>
          <w:tcPr>
            <w:tcW w:w="1124" w:type="dxa"/>
          </w:tcPr>
          <w:p w14:paraId="6883D1A5" w14:textId="6688C7BB" w:rsidR="00627CFE" w:rsidRPr="006B49B7" w:rsidRDefault="008409A1" w:rsidP="008409A1">
            <w:pPr>
              <w:pStyle w:val="TableBodyText"/>
              <w:rPr>
                <w:rFonts w:eastAsia="SimSun"/>
                <w:b w:val="0"/>
                <w:sz w:val="18"/>
                <w:szCs w:val="18"/>
              </w:rPr>
            </w:pPr>
            <w:r w:rsidRPr="006B49B7">
              <w:rPr>
                <w:rFonts w:eastAsia="SimSun"/>
                <w:sz w:val="18"/>
                <w:szCs w:val="18"/>
              </w:rPr>
              <w:t>Clause</w:t>
            </w:r>
          </w:p>
        </w:tc>
        <w:tc>
          <w:tcPr>
            <w:tcW w:w="2977" w:type="dxa"/>
          </w:tcPr>
          <w:p w14:paraId="240E9B62" w14:textId="30862C4F" w:rsidR="00627CFE" w:rsidRPr="006B49B7" w:rsidRDefault="008409A1" w:rsidP="008409A1">
            <w:pPr>
              <w:pStyle w:val="TableBodyText"/>
              <w:rPr>
                <w:rFonts w:eastAsia="SimSun"/>
                <w:b w:val="0"/>
                <w:sz w:val="18"/>
                <w:szCs w:val="18"/>
              </w:rPr>
            </w:pPr>
            <w:r w:rsidRPr="006B49B7">
              <w:rPr>
                <w:rFonts w:eastAsia="SimSun"/>
                <w:sz w:val="18"/>
                <w:szCs w:val="18"/>
              </w:rPr>
              <w:t>Hold Point</w:t>
            </w:r>
          </w:p>
        </w:tc>
        <w:tc>
          <w:tcPr>
            <w:tcW w:w="2410" w:type="dxa"/>
          </w:tcPr>
          <w:p w14:paraId="5F6BBC6A" w14:textId="5BD08B73" w:rsidR="00627CFE" w:rsidRPr="006B49B7" w:rsidRDefault="008409A1" w:rsidP="008409A1">
            <w:pPr>
              <w:pStyle w:val="TableBodyText"/>
              <w:rPr>
                <w:rFonts w:eastAsia="SimSun"/>
                <w:b w:val="0"/>
                <w:sz w:val="18"/>
                <w:szCs w:val="18"/>
              </w:rPr>
            </w:pPr>
            <w:r w:rsidRPr="006B49B7">
              <w:rPr>
                <w:rFonts w:eastAsia="SimSun"/>
                <w:sz w:val="18"/>
                <w:szCs w:val="18"/>
              </w:rPr>
              <w:t>Witness Point</w:t>
            </w:r>
          </w:p>
        </w:tc>
        <w:tc>
          <w:tcPr>
            <w:tcW w:w="2977" w:type="dxa"/>
          </w:tcPr>
          <w:p w14:paraId="43282917" w14:textId="0A101066" w:rsidR="00627CFE" w:rsidRPr="006B49B7" w:rsidRDefault="008409A1" w:rsidP="008409A1">
            <w:pPr>
              <w:pStyle w:val="TableBodyText"/>
              <w:rPr>
                <w:rFonts w:eastAsia="SimSun"/>
                <w:b w:val="0"/>
                <w:sz w:val="18"/>
                <w:szCs w:val="18"/>
              </w:rPr>
            </w:pPr>
            <w:r w:rsidRPr="006B49B7">
              <w:rPr>
                <w:rFonts w:eastAsia="SimSun"/>
                <w:sz w:val="18"/>
                <w:szCs w:val="18"/>
              </w:rPr>
              <w:t>Record</w:t>
            </w:r>
          </w:p>
        </w:tc>
      </w:tr>
      <w:tr w:rsidR="00C668F6" w:rsidRPr="00226471" w14:paraId="24C5CCEB" w14:textId="77777777" w:rsidTr="008409A1">
        <w:tc>
          <w:tcPr>
            <w:tcW w:w="1124" w:type="dxa"/>
          </w:tcPr>
          <w:p w14:paraId="540691F9" w14:textId="5BDD8C1C" w:rsidR="00C668F6" w:rsidRPr="006B49B7" w:rsidRDefault="00C668F6" w:rsidP="00C668F6">
            <w:pPr>
              <w:pStyle w:val="TableBodyText"/>
              <w:rPr>
                <w:sz w:val="18"/>
                <w:szCs w:val="18"/>
              </w:rPr>
            </w:pPr>
            <w:r w:rsidRPr="00AF111B">
              <w:fldChar w:fldCharType="begin"/>
            </w:r>
            <w:r w:rsidRPr="00AF111B">
              <w:instrText xml:space="preserve"> REF _Ref15469862 \r \h  \* MERGEFORMAT </w:instrText>
            </w:r>
            <w:r w:rsidRPr="00AF111B">
              <w:fldChar w:fldCharType="separate"/>
            </w:r>
            <w:r w:rsidRPr="00AF111B">
              <w:t>4</w:t>
            </w:r>
            <w:r w:rsidRPr="00AF111B">
              <w:fldChar w:fldCharType="end"/>
            </w:r>
            <w:r w:rsidRPr="00AF111B">
              <w:fldChar w:fldCharType="begin"/>
            </w:r>
            <w:r w:rsidRPr="00AF111B">
              <w:instrText xml:space="preserve"> REF _Ref15469868 \r \h  \* MERGEFORMAT </w:instrText>
            </w:r>
            <w:r w:rsidRPr="00AF111B">
              <w:fldChar w:fldCharType="separate"/>
            </w:r>
            <w:r w:rsidRPr="00AF111B">
              <w:t>.2</w:t>
            </w:r>
            <w:r w:rsidRPr="00AF111B">
              <w:fldChar w:fldCharType="end"/>
            </w:r>
          </w:p>
        </w:tc>
        <w:tc>
          <w:tcPr>
            <w:tcW w:w="2977" w:type="dxa"/>
          </w:tcPr>
          <w:p w14:paraId="1B1AD61A" w14:textId="20CDC4CD" w:rsidR="00C668F6" w:rsidRPr="006B49B7" w:rsidRDefault="00C668F6" w:rsidP="0049286B">
            <w:pPr>
              <w:pStyle w:val="TableBodyText"/>
              <w:numPr>
                <w:ilvl w:val="0"/>
                <w:numId w:val="43"/>
              </w:numPr>
              <w:ind w:left="316" w:hanging="284"/>
              <w:rPr>
                <w:sz w:val="18"/>
                <w:szCs w:val="18"/>
              </w:rPr>
            </w:pPr>
            <w:r w:rsidRPr="00AF111B">
              <w:t>Commencement of concrete crack repairs.</w:t>
            </w:r>
          </w:p>
        </w:tc>
        <w:tc>
          <w:tcPr>
            <w:tcW w:w="2410" w:type="dxa"/>
          </w:tcPr>
          <w:p w14:paraId="6F945259" w14:textId="77777777" w:rsidR="00C668F6" w:rsidRPr="006B49B7" w:rsidRDefault="00C668F6" w:rsidP="00C668F6">
            <w:pPr>
              <w:pStyle w:val="TableBodyText"/>
              <w:rPr>
                <w:sz w:val="18"/>
                <w:szCs w:val="18"/>
              </w:rPr>
            </w:pPr>
          </w:p>
        </w:tc>
        <w:tc>
          <w:tcPr>
            <w:tcW w:w="2977" w:type="dxa"/>
          </w:tcPr>
          <w:p w14:paraId="2828154C" w14:textId="57ADEA50" w:rsidR="00C668F6" w:rsidRPr="006B49B7" w:rsidRDefault="00C668F6" w:rsidP="00C668F6">
            <w:pPr>
              <w:pStyle w:val="TableBodyText"/>
              <w:rPr>
                <w:sz w:val="18"/>
                <w:szCs w:val="18"/>
              </w:rPr>
            </w:pPr>
            <w:r w:rsidRPr="00AF111B">
              <w:t>Quality Plan</w:t>
            </w:r>
          </w:p>
        </w:tc>
      </w:tr>
      <w:tr w:rsidR="00C668F6" w:rsidRPr="00226471" w14:paraId="6F98315C" w14:textId="77777777" w:rsidTr="008409A1">
        <w:tc>
          <w:tcPr>
            <w:tcW w:w="1124" w:type="dxa"/>
          </w:tcPr>
          <w:p w14:paraId="535311B6" w14:textId="33989A89" w:rsidR="00C668F6" w:rsidRPr="006B49B7" w:rsidRDefault="0049286B" w:rsidP="00C668F6">
            <w:pPr>
              <w:pStyle w:val="TableBodyText"/>
              <w:rPr>
                <w:sz w:val="18"/>
                <w:szCs w:val="18"/>
              </w:rPr>
            </w:pPr>
            <w:r>
              <w:fldChar w:fldCharType="begin"/>
            </w:r>
            <w:r>
              <w:rPr>
                <w:sz w:val="18"/>
                <w:szCs w:val="18"/>
              </w:rPr>
              <w:instrText xml:space="preserve"> REF _Ref30057371 \r \h </w:instrText>
            </w:r>
            <w:r>
              <w:fldChar w:fldCharType="separate"/>
            </w:r>
            <w:r>
              <w:rPr>
                <w:sz w:val="18"/>
                <w:szCs w:val="18"/>
              </w:rPr>
              <w:t>10.19</w:t>
            </w:r>
            <w:r>
              <w:fldChar w:fldCharType="end"/>
            </w:r>
          </w:p>
        </w:tc>
        <w:tc>
          <w:tcPr>
            <w:tcW w:w="2977" w:type="dxa"/>
          </w:tcPr>
          <w:p w14:paraId="34DB51C1" w14:textId="4BEBDC0A" w:rsidR="00C668F6" w:rsidRPr="006B49B7" w:rsidRDefault="00C668F6" w:rsidP="0049286B">
            <w:pPr>
              <w:pStyle w:val="TableBodyText"/>
              <w:numPr>
                <w:ilvl w:val="0"/>
                <w:numId w:val="43"/>
              </w:numPr>
              <w:ind w:left="316" w:hanging="284"/>
              <w:rPr>
                <w:sz w:val="18"/>
                <w:szCs w:val="18"/>
              </w:rPr>
            </w:pPr>
            <w:r w:rsidRPr="00AF111B">
              <w:t>Resin injection of cracks where port to port travel of resin adhesive is not indicated</w:t>
            </w:r>
          </w:p>
        </w:tc>
        <w:tc>
          <w:tcPr>
            <w:tcW w:w="2410" w:type="dxa"/>
          </w:tcPr>
          <w:p w14:paraId="5CDC1C66" w14:textId="77777777" w:rsidR="00C668F6" w:rsidRPr="006B49B7" w:rsidRDefault="00C668F6" w:rsidP="00C668F6">
            <w:pPr>
              <w:pStyle w:val="TableBodyText"/>
              <w:rPr>
                <w:sz w:val="18"/>
                <w:szCs w:val="18"/>
              </w:rPr>
            </w:pPr>
          </w:p>
        </w:tc>
        <w:tc>
          <w:tcPr>
            <w:tcW w:w="2977" w:type="dxa"/>
          </w:tcPr>
          <w:p w14:paraId="033A533E" w14:textId="749108D2" w:rsidR="00C668F6" w:rsidRPr="006B49B7" w:rsidRDefault="00C668F6" w:rsidP="00C668F6">
            <w:pPr>
              <w:pStyle w:val="TableBodyText"/>
              <w:rPr>
                <w:sz w:val="18"/>
                <w:szCs w:val="18"/>
              </w:rPr>
            </w:pPr>
            <w:r w:rsidRPr="00AF111B">
              <w:t>Proposal to ensure port to port travel of resin adhesive is achieved</w:t>
            </w:r>
          </w:p>
        </w:tc>
      </w:tr>
      <w:tr w:rsidR="00C668F6" w:rsidRPr="00226471" w14:paraId="2CCF83D1" w14:textId="77777777" w:rsidTr="008409A1">
        <w:tc>
          <w:tcPr>
            <w:tcW w:w="1124" w:type="dxa"/>
          </w:tcPr>
          <w:p w14:paraId="3CAA8D56" w14:textId="48A0AB13" w:rsidR="00C668F6" w:rsidRPr="006B49B7" w:rsidRDefault="0049286B" w:rsidP="00C668F6">
            <w:pPr>
              <w:pStyle w:val="TableBodyText"/>
              <w:rPr>
                <w:sz w:val="18"/>
                <w:szCs w:val="18"/>
              </w:rPr>
            </w:pPr>
            <w:r>
              <w:fldChar w:fldCharType="begin"/>
            </w:r>
            <w:r>
              <w:rPr>
                <w:sz w:val="18"/>
                <w:szCs w:val="18"/>
              </w:rPr>
              <w:instrText xml:space="preserve"> REF _Ref30057384 \r \h </w:instrText>
            </w:r>
            <w:r>
              <w:fldChar w:fldCharType="separate"/>
            </w:r>
            <w:r>
              <w:rPr>
                <w:sz w:val="18"/>
                <w:szCs w:val="18"/>
              </w:rPr>
              <w:t>10.23</w:t>
            </w:r>
            <w:r>
              <w:fldChar w:fldCharType="end"/>
            </w:r>
          </w:p>
        </w:tc>
        <w:tc>
          <w:tcPr>
            <w:tcW w:w="2977" w:type="dxa"/>
          </w:tcPr>
          <w:p w14:paraId="75FCF0D5" w14:textId="58AA95E4" w:rsidR="00C668F6" w:rsidRPr="006B49B7" w:rsidRDefault="00C668F6" w:rsidP="0049286B">
            <w:pPr>
              <w:pStyle w:val="TableBodyText"/>
              <w:ind w:left="316" w:hanging="284"/>
              <w:rPr>
                <w:sz w:val="18"/>
                <w:szCs w:val="18"/>
              </w:rPr>
            </w:pPr>
          </w:p>
        </w:tc>
        <w:tc>
          <w:tcPr>
            <w:tcW w:w="2410" w:type="dxa"/>
          </w:tcPr>
          <w:p w14:paraId="03B01E5C" w14:textId="77777777" w:rsidR="00C668F6" w:rsidRPr="006B49B7" w:rsidRDefault="00C668F6" w:rsidP="00C668F6">
            <w:pPr>
              <w:pStyle w:val="TableBodyText"/>
              <w:rPr>
                <w:sz w:val="18"/>
                <w:szCs w:val="18"/>
              </w:rPr>
            </w:pPr>
          </w:p>
        </w:tc>
        <w:tc>
          <w:tcPr>
            <w:tcW w:w="2977" w:type="dxa"/>
          </w:tcPr>
          <w:p w14:paraId="16895005" w14:textId="30B9EC2A" w:rsidR="00C668F6" w:rsidRPr="006B49B7" w:rsidRDefault="00C668F6" w:rsidP="00C668F6">
            <w:pPr>
              <w:pStyle w:val="TableBodyText"/>
              <w:rPr>
                <w:sz w:val="18"/>
                <w:szCs w:val="18"/>
              </w:rPr>
            </w:pPr>
            <w:r w:rsidRPr="00AF111B">
              <w:t>Materials qualities and results of the pressure and ratio tests</w:t>
            </w:r>
          </w:p>
        </w:tc>
      </w:tr>
      <w:tr w:rsidR="00C668F6" w:rsidRPr="00226471" w14:paraId="00A969CA" w14:textId="77777777" w:rsidTr="008409A1">
        <w:tc>
          <w:tcPr>
            <w:tcW w:w="1124" w:type="dxa"/>
          </w:tcPr>
          <w:p w14:paraId="3000C504" w14:textId="5D10636C" w:rsidR="00C668F6" w:rsidRPr="006B49B7" w:rsidRDefault="00C668F6" w:rsidP="00C668F6">
            <w:pPr>
              <w:pStyle w:val="TableBodyText"/>
              <w:rPr>
                <w:sz w:val="18"/>
                <w:szCs w:val="18"/>
              </w:rPr>
            </w:pPr>
            <w:r w:rsidRPr="00AF111B">
              <w:fldChar w:fldCharType="begin"/>
            </w:r>
            <w:r w:rsidRPr="00AF111B">
              <w:instrText xml:space="preserve"> REF _Ref15469972 \r \h  \* MERGEFORMAT </w:instrText>
            </w:r>
            <w:r w:rsidRPr="00AF111B">
              <w:fldChar w:fldCharType="separate"/>
            </w:r>
            <w:r w:rsidRPr="00AF111B">
              <w:t>16.4</w:t>
            </w:r>
            <w:r w:rsidRPr="00AF111B">
              <w:fldChar w:fldCharType="end"/>
            </w:r>
          </w:p>
        </w:tc>
        <w:tc>
          <w:tcPr>
            <w:tcW w:w="2977" w:type="dxa"/>
          </w:tcPr>
          <w:p w14:paraId="2892E6FF" w14:textId="58C315E0" w:rsidR="00C668F6" w:rsidRPr="006B49B7" w:rsidRDefault="00C668F6" w:rsidP="0049286B">
            <w:pPr>
              <w:pStyle w:val="TableBodyText"/>
              <w:numPr>
                <w:ilvl w:val="0"/>
                <w:numId w:val="43"/>
              </w:numPr>
              <w:ind w:left="316" w:hanging="284"/>
              <w:rPr>
                <w:sz w:val="18"/>
                <w:szCs w:val="18"/>
              </w:rPr>
            </w:pPr>
            <w:r w:rsidRPr="00AF111B">
              <w:t>Extraction of Core Samples</w:t>
            </w:r>
          </w:p>
        </w:tc>
        <w:tc>
          <w:tcPr>
            <w:tcW w:w="2410" w:type="dxa"/>
          </w:tcPr>
          <w:p w14:paraId="26B4957C" w14:textId="77777777" w:rsidR="00C668F6" w:rsidRPr="006B49B7" w:rsidRDefault="00C668F6" w:rsidP="00C668F6">
            <w:pPr>
              <w:pStyle w:val="TableBodyText"/>
              <w:rPr>
                <w:sz w:val="18"/>
                <w:szCs w:val="18"/>
              </w:rPr>
            </w:pPr>
          </w:p>
        </w:tc>
        <w:tc>
          <w:tcPr>
            <w:tcW w:w="2977" w:type="dxa"/>
          </w:tcPr>
          <w:p w14:paraId="453500FA" w14:textId="77777777" w:rsidR="00C668F6" w:rsidRPr="00AF111B" w:rsidRDefault="00C668F6" w:rsidP="00C668F6">
            <w:pPr>
              <w:pStyle w:val="Tabletext"/>
              <w:ind w:left="0" w:firstLine="16"/>
            </w:pPr>
            <w:r w:rsidRPr="00AF111B">
              <w:t>The proposed position of core samples</w:t>
            </w:r>
          </w:p>
          <w:p w14:paraId="78D78F82" w14:textId="4F2B24F1" w:rsidR="00C668F6" w:rsidRPr="006B49B7" w:rsidRDefault="00C668F6" w:rsidP="00C668F6">
            <w:pPr>
              <w:pStyle w:val="TableBodyText"/>
              <w:rPr>
                <w:sz w:val="18"/>
                <w:szCs w:val="18"/>
              </w:rPr>
            </w:pPr>
          </w:p>
        </w:tc>
      </w:tr>
      <w:tr w:rsidR="00C668F6" w:rsidRPr="00226471" w14:paraId="384C4F2C" w14:textId="77777777" w:rsidTr="008409A1">
        <w:tc>
          <w:tcPr>
            <w:tcW w:w="1124" w:type="dxa"/>
          </w:tcPr>
          <w:p w14:paraId="7E4C0BB9" w14:textId="6943D396" w:rsidR="00C668F6" w:rsidRPr="006B49B7" w:rsidRDefault="00C668F6" w:rsidP="00C668F6">
            <w:pPr>
              <w:pStyle w:val="TableBodyText"/>
              <w:rPr>
                <w:sz w:val="18"/>
                <w:szCs w:val="18"/>
              </w:rPr>
            </w:pPr>
            <w:r w:rsidRPr="00AF111B">
              <w:fldChar w:fldCharType="begin"/>
            </w:r>
            <w:r w:rsidRPr="00AF111B">
              <w:instrText xml:space="preserve"> REF _Ref15470010 \r \h  \* MERGEFORMAT </w:instrText>
            </w:r>
            <w:r w:rsidRPr="00AF111B">
              <w:fldChar w:fldCharType="separate"/>
            </w:r>
            <w:r w:rsidRPr="00AF111B">
              <w:t>16.6</w:t>
            </w:r>
            <w:r w:rsidRPr="00AF111B">
              <w:fldChar w:fldCharType="end"/>
            </w:r>
          </w:p>
        </w:tc>
        <w:tc>
          <w:tcPr>
            <w:tcW w:w="2977" w:type="dxa"/>
          </w:tcPr>
          <w:p w14:paraId="466AB1E4" w14:textId="6A19085E" w:rsidR="00C668F6" w:rsidRPr="006B49B7" w:rsidRDefault="00C668F6" w:rsidP="00C668F6">
            <w:pPr>
              <w:pStyle w:val="TableBodyText"/>
              <w:rPr>
                <w:sz w:val="18"/>
                <w:szCs w:val="18"/>
              </w:rPr>
            </w:pPr>
          </w:p>
        </w:tc>
        <w:tc>
          <w:tcPr>
            <w:tcW w:w="2410" w:type="dxa"/>
          </w:tcPr>
          <w:p w14:paraId="06375C9C" w14:textId="77777777" w:rsidR="00C668F6" w:rsidRPr="006B49B7" w:rsidRDefault="00C668F6" w:rsidP="00C668F6">
            <w:pPr>
              <w:pStyle w:val="TableBodyText"/>
              <w:rPr>
                <w:sz w:val="18"/>
                <w:szCs w:val="18"/>
              </w:rPr>
            </w:pPr>
          </w:p>
        </w:tc>
        <w:tc>
          <w:tcPr>
            <w:tcW w:w="2977" w:type="dxa"/>
          </w:tcPr>
          <w:p w14:paraId="14E88BEA" w14:textId="5D62E70C" w:rsidR="00C668F6" w:rsidRPr="006B49B7" w:rsidRDefault="00C668F6" w:rsidP="00C668F6">
            <w:pPr>
              <w:pStyle w:val="TableBodyText"/>
              <w:rPr>
                <w:sz w:val="18"/>
                <w:szCs w:val="18"/>
              </w:rPr>
            </w:pPr>
            <w:r w:rsidRPr="00AF111B">
              <w:t>Photographs and observed depth of crack filling material.</w:t>
            </w:r>
          </w:p>
        </w:tc>
      </w:tr>
    </w:tbl>
    <w:p w14:paraId="669F0CBD" w14:textId="77777777" w:rsidR="00AF1D72" w:rsidRPr="008C101C" w:rsidRDefault="00AF1D72" w:rsidP="00C668F6">
      <w:pPr>
        <w:pStyle w:val="Heading1nonumber"/>
        <w:pageBreakBefore/>
      </w:pPr>
      <w:r w:rsidRPr="008C101C">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731EA0"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1B7F72" w:rsidRDefault="00AF1D72" w:rsidP="001B7F72">
            <w:pPr>
              <w:pStyle w:val="TableBodyText"/>
            </w:pPr>
            <w:r w:rsidRPr="001B7F72">
              <w:t>Amendment no.</w:t>
            </w:r>
          </w:p>
        </w:tc>
        <w:tc>
          <w:tcPr>
            <w:tcW w:w="2709" w:type="pct"/>
          </w:tcPr>
          <w:p w14:paraId="09845ABA" w14:textId="77777777" w:rsidR="00AF1D72" w:rsidRPr="001B7F72" w:rsidRDefault="00AF1D72" w:rsidP="001B7F72">
            <w:pPr>
              <w:pStyle w:val="TableBodyText"/>
            </w:pPr>
            <w:r w:rsidRPr="001B7F72">
              <w:t>Clauses amended</w:t>
            </w:r>
          </w:p>
        </w:tc>
        <w:tc>
          <w:tcPr>
            <w:tcW w:w="677" w:type="pct"/>
          </w:tcPr>
          <w:p w14:paraId="35993E27" w14:textId="77777777" w:rsidR="00AF1D72" w:rsidRPr="001B7F72" w:rsidRDefault="00AF1D72" w:rsidP="001B7F72">
            <w:pPr>
              <w:pStyle w:val="TableBodyText"/>
            </w:pPr>
            <w:r w:rsidRPr="001B7F72">
              <w:t>Action</w:t>
            </w:r>
          </w:p>
        </w:tc>
        <w:tc>
          <w:tcPr>
            <w:tcW w:w="866" w:type="pct"/>
          </w:tcPr>
          <w:p w14:paraId="52F23AEE" w14:textId="77777777" w:rsidR="00AF1D72" w:rsidRPr="001B7F72" w:rsidRDefault="00AF1D72" w:rsidP="001B7F72">
            <w:pPr>
              <w:pStyle w:val="TableBodyText"/>
            </w:pPr>
            <w:r w:rsidRPr="001B7F72">
              <w:t>Date</w:t>
            </w:r>
          </w:p>
        </w:tc>
      </w:tr>
      <w:tr w:rsidR="00AF1D72" w14:paraId="04352636" w14:textId="77777777" w:rsidTr="00B23DC4">
        <w:tc>
          <w:tcPr>
            <w:tcW w:w="748" w:type="pct"/>
          </w:tcPr>
          <w:p w14:paraId="6994222E" w14:textId="483314A6" w:rsidR="00AF1D72" w:rsidRPr="00B23DC4" w:rsidRDefault="00C668F6" w:rsidP="00B23DC4">
            <w:pPr>
              <w:pStyle w:val="TableBodyText"/>
              <w:rPr>
                <w:sz w:val="18"/>
                <w:szCs w:val="18"/>
              </w:rPr>
            </w:pPr>
            <w:r>
              <w:rPr>
                <w:sz w:val="18"/>
                <w:szCs w:val="18"/>
              </w:rPr>
              <w:t>-</w:t>
            </w:r>
          </w:p>
        </w:tc>
        <w:tc>
          <w:tcPr>
            <w:tcW w:w="2709" w:type="pct"/>
          </w:tcPr>
          <w:p w14:paraId="72F01B8B" w14:textId="26E15D64" w:rsidR="00AF1D72" w:rsidRPr="00B23DC4" w:rsidRDefault="00B23DC4" w:rsidP="00B23DC4">
            <w:pPr>
              <w:pStyle w:val="TableBodyText"/>
              <w:rPr>
                <w:sz w:val="18"/>
                <w:szCs w:val="18"/>
              </w:rPr>
            </w:pPr>
            <w:r w:rsidRPr="00B23DC4">
              <w:rPr>
                <w:sz w:val="18"/>
                <w:szCs w:val="18"/>
              </w:rPr>
              <w:t>New specification</w:t>
            </w:r>
          </w:p>
        </w:tc>
        <w:tc>
          <w:tcPr>
            <w:tcW w:w="677" w:type="pct"/>
          </w:tcPr>
          <w:p w14:paraId="005DA5BA" w14:textId="4C62EA11" w:rsidR="00AF1D72" w:rsidRPr="00B23DC4" w:rsidRDefault="00C668F6" w:rsidP="00B23DC4">
            <w:pPr>
              <w:pStyle w:val="TableBodyText"/>
              <w:rPr>
                <w:sz w:val="18"/>
                <w:szCs w:val="18"/>
              </w:rPr>
            </w:pPr>
            <w:r>
              <w:rPr>
                <w:sz w:val="18"/>
                <w:szCs w:val="18"/>
              </w:rPr>
              <w:t>New</w:t>
            </w:r>
          </w:p>
        </w:tc>
        <w:tc>
          <w:tcPr>
            <w:tcW w:w="866" w:type="pct"/>
          </w:tcPr>
          <w:p w14:paraId="23AB785C" w14:textId="1A0A81AF" w:rsidR="00AF1D72" w:rsidRPr="00B23DC4" w:rsidRDefault="00C668F6" w:rsidP="00B23DC4">
            <w:pPr>
              <w:pStyle w:val="TableBodyText"/>
              <w:rPr>
                <w:sz w:val="18"/>
                <w:szCs w:val="18"/>
              </w:rPr>
            </w:pPr>
            <w:r>
              <w:rPr>
                <w:sz w:val="18"/>
                <w:szCs w:val="18"/>
              </w:rPr>
              <w:t>January 2020</w:t>
            </w:r>
          </w:p>
        </w:tc>
      </w:tr>
      <w:tr w:rsidR="00AF1D72" w14:paraId="2517FC0B" w14:textId="77777777" w:rsidTr="00B23DC4">
        <w:tc>
          <w:tcPr>
            <w:tcW w:w="748" w:type="pct"/>
          </w:tcPr>
          <w:p w14:paraId="06079DBE" w14:textId="77777777" w:rsidR="00AF1D72" w:rsidRPr="00AF45E6" w:rsidRDefault="00AF1D72" w:rsidP="00AF1D72">
            <w:pPr>
              <w:pStyle w:val="TableFigureCenter"/>
            </w:pPr>
          </w:p>
        </w:tc>
        <w:tc>
          <w:tcPr>
            <w:tcW w:w="2709" w:type="pct"/>
          </w:tcPr>
          <w:p w14:paraId="6D3B375F" w14:textId="77777777" w:rsidR="00AF1D72" w:rsidRPr="00F6126C" w:rsidRDefault="00AF1D72" w:rsidP="00AF1D72">
            <w:pPr>
              <w:pStyle w:val="TableFigureLeft"/>
            </w:pPr>
          </w:p>
        </w:tc>
        <w:tc>
          <w:tcPr>
            <w:tcW w:w="677" w:type="pct"/>
          </w:tcPr>
          <w:p w14:paraId="13C81DF1" w14:textId="77777777" w:rsidR="00AF1D72" w:rsidRPr="008049FA" w:rsidRDefault="00AF1D72" w:rsidP="00AF1D72">
            <w:pPr>
              <w:pStyle w:val="TableFigureCenter"/>
            </w:pPr>
          </w:p>
        </w:tc>
        <w:tc>
          <w:tcPr>
            <w:tcW w:w="866" w:type="pct"/>
          </w:tcPr>
          <w:p w14:paraId="7F3165B6" w14:textId="77777777" w:rsidR="00AF1D72" w:rsidRPr="00AF45E6" w:rsidRDefault="00AF1D72" w:rsidP="00AF1D72">
            <w:pPr>
              <w:pStyle w:val="TableFigureCente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3"/>
      <w:footerReference w:type="even" r:id="rId14"/>
      <w:footerReference w:type="default" r:id="rId15"/>
      <w:headerReference w:type="first" r:id="rId16"/>
      <w:footerReference w:type="first" r:id="rId17"/>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D65E3" w14:textId="77777777" w:rsidR="006B49B7" w:rsidRDefault="006B49B7">
      <w:r>
        <w:separator/>
      </w:r>
    </w:p>
  </w:endnote>
  <w:endnote w:type="continuationSeparator" w:id="0">
    <w:p w14:paraId="424AFDDC" w14:textId="77777777" w:rsidR="006B49B7" w:rsidRDefault="006B49B7">
      <w:r>
        <w:continuationSeparator/>
      </w:r>
    </w:p>
  </w:endnote>
  <w:endnote w:type="continuationNotice" w:id="1">
    <w:p w14:paraId="731D0C6A" w14:textId="77777777" w:rsidR="006B49B7" w:rsidRDefault="006B4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6B49B7" w:rsidRDefault="006B49B7"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6B49B7" w:rsidRDefault="006B49B7">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6B49B7" w:rsidRDefault="006B49B7">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6B49B7" w:rsidRDefault="006B49B7">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6B49B7" w:rsidRDefault="006B49B7">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6B49B7" w:rsidRDefault="006B49B7">
    <w:pPr>
      <w:pStyle w:val="Footer"/>
    </w:pPr>
  </w:p>
  <w:p w14:paraId="6C2B5812" w14:textId="5392453E" w:rsidR="006B49B7" w:rsidRPr="005252CA" w:rsidRDefault="006B49B7"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bCs/>
        <w:sz w:val="16"/>
        <w:szCs w:val="16"/>
        <w:lang w:eastAsia="ja-JP"/>
      </w:rPr>
      <w:t>January 2020</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6B49B7" w:rsidRDefault="006B49B7">
    <w:pPr>
      <w:pStyle w:val="Footer"/>
    </w:pPr>
  </w:p>
  <w:p w14:paraId="53E5821A" w14:textId="67FD3B27" w:rsidR="006B49B7" w:rsidRPr="004A7CAA" w:rsidRDefault="006B49B7"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sz w:val="16"/>
        <w:szCs w:val="16"/>
        <w:lang w:eastAsia="ja-JP"/>
      </w:rPr>
      <w:t>January 2020</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2C7B3" w14:textId="77777777" w:rsidR="006B49B7" w:rsidRDefault="006B49B7">
      <w:r>
        <w:separator/>
      </w:r>
    </w:p>
  </w:footnote>
  <w:footnote w:type="continuationSeparator" w:id="0">
    <w:p w14:paraId="432BFBE9" w14:textId="77777777" w:rsidR="006B49B7" w:rsidRDefault="006B49B7">
      <w:r>
        <w:continuationSeparator/>
      </w:r>
    </w:p>
  </w:footnote>
  <w:footnote w:type="continuationNotice" w:id="1">
    <w:p w14:paraId="0B3DE6AF" w14:textId="77777777" w:rsidR="006B49B7" w:rsidRDefault="006B4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60772DEB" w:rsidR="006B49B7" w:rsidRPr="003F7623" w:rsidRDefault="006B49B7"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5341</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 xml:space="preserve">Repair of Concrete Cracks </w:t>
    </w:r>
  </w:p>
  <w:p w14:paraId="35BA0088" w14:textId="7748489B" w:rsidR="006B49B7" w:rsidRPr="00AE427D" w:rsidRDefault="006B49B7" w:rsidP="00AE427D">
    <w:pPr>
      <w:pStyle w:val="Header"/>
      <w:jc w:val="right"/>
      <w:rPr>
        <w:rFonts w:ascii="Arial" w:hAnsi="Arial" w:cs="Arial"/>
        <w:sz w:val="18"/>
        <w:szCs w:val="18"/>
      </w:rPr>
    </w:pPr>
  </w:p>
  <w:p w14:paraId="2B1651BB" w14:textId="77777777" w:rsidR="006B49B7" w:rsidRPr="00AE427D" w:rsidRDefault="006B49B7"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6B49B7" w:rsidRDefault="006B49B7">
    <w:pPr>
      <w:pStyle w:val="Header"/>
    </w:pPr>
  </w:p>
  <w:p w14:paraId="53F80914" w14:textId="77777777" w:rsidR="006B49B7" w:rsidRDefault="006B4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701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7032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967D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4C0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9E1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AEAA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666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8AE4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3E3D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F456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7DC3471"/>
    <w:multiLevelType w:val="multilevel"/>
    <w:tmpl w:val="E7BA510C"/>
    <w:lvl w:ilvl="0">
      <w:start w:val="1"/>
      <w:numFmt w:val="lowerLetter"/>
      <w:lvlText w:val="%1)"/>
      <w:lvlJc w:val="left"/>
      <w:pPr>
        <w:ind w:left="2976" w:hanging="567"/>
      </w:pPr>
      <w:rPr>
        <w:rFonts w:ascii="Arial" w:hAnsi="Arial" w:cs="Times New Roman" w:hint="default"/>
        <w:b w:val="0"/>
        <w:i w:val="0"/>
        <w:w w:val="100"/>
        <w:sz w:val="18"/>
        <w:szCs w:val="22"/>
      </w:rPr>
    </w:lvl>
    <w:lvl w:ilvl="1">
      <w:numFmt w:val="bullet"/>
      <w:lvlText w:val="•"/>
      <w:lvlJc w:val="left"/>
      <w:pPr>
        <w:ind w:left="3834" w:hanging="567"/>
      </w:pPr>
    </w:lvl>
    <w:lvl w:ilvl="2">
      <w:numFmt w:val="bullet"/>
      <w:lvlText w:val="•"/>
      <w:lvlJc w:val="left"/>
      <w:pPr>
        <w:ind w:left="4701" w:hanging="567"/>
      </w:pPr>
    </w:lvl>
    <w:lvl w:ilvl="3">
      <w:numFmt w:val="bullet"/>
      <w:lvlText w:val="•"/>
      <w:lvlJc w:val="left"/>
      <w:pPr>
        <w:ind w:left="5567" w:hanging="567"/>
      </w:pPr>
    </w:lvl>
    <w:lvl w:ilvl="4">
      <w:numFmt w:val="bullet"/>
      <w:lvlText w:val="•"/>
      <w:lvlJc w:val="left"/>
      <w:pPr>
        <w:ind w:left="6434" w:hanging="567"/>
      </w:pPr>
    </w:lvl>
    <w:lvl w:ilvl="5">
      <w:numFmt w:val="bullet"/>
      <w:lvlText w:val="•"/>
      <w:lvlJc w:val="left"/>
      <w:pPr>
        <w:ind w:left="7301" w:hanging="567"/>
      </w:pPr>
    </w:lvl>
    <w:lvl w:ilvl="6">
      <w:numFmt w:val="bullet"/>
      <w:lvlText w:val="•"/>
      <w:lvlJc w:val="left"/>
      <w:pPr>
        <w:ind w:left="8167" w:hanging="567"/>
      </w:pPr>
    </w:lvl>
    <w:lvl w:ilvl="7">
      <w:numFmt w:val="bullet"/>
      <w:lvlText w:val="•"/>
      <w:lvlJc w:val="left"/>
      <w:pPr>
        <w:ind w:left="9034" w:hanging="567"/>
      </w:pPr>
    </w:lvl>
    <w:lvl w:ilvl="8">
      <w:numFmt w:val="bullet"/>
      <w:lvlText w:val="•"/>
      <w:lvlJc w:val="left"/>
      <w:pPr>
        <w:ind w:left="9901" w:hanging="567"/>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7BF0B80"/>
    <w:multiLevelType w:val="hybridMultilevel"/>
    <w:tmpl w:val="C262DEC8"/>
    <w:lvl w:ilvl="0" w:tplc="3E886F7C">
      <w:start w:val="1"/>
      <w:numFmt w:val="lowerLetter"/>
      <w:pStyle w:val="Bodynumbered2"/>
      <w:lvlText w:val="%1)"/>
      <w:lvlJc w:val="left"/>
      <w:pPr>
        <w:ind w:left="1146" w:hanging="360"/>
      </w:p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9" w15:restartNumberingAfterBreak="0">
    <w:nsid w:val="28AE5195"/>
    <w:multiLevelType w:val="hybridMultilevel"/>
    <w:tmpl w:val="174401C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1"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3" w15:restartNumberingAfterBreak="0">
    <w:nsid w:val="5E455653"/>
    <w:multiLevelType w:val="multilevel"/>
    <w:tmpl w:val="CE6814C6"/>
    <w:lvl w:ilvl="0">
      <w:start w:val="1"/>
      <w:numFmt w:val="decimal"/>
      <w:pStyle w:val="Heading1"/>
      <w:lvlText w:val="%1."/>
      <w:lvlJc w:val="left"/>
      <w:pPr>
        <w:ind w:left="999" w:hanging="432"/>
      </w:pPr>
      <w:rPr>
        <w:rFonts w:hint="default"/>
      </w:rPr>
    </w:lvl>
    <w:lvl w:ilvl="1">
      <w:start w:val="1"/>
      <w:numFmt w:val="decimal"/>
      <w:pStyle w:val="Style6"/>
      <w:lvlText w:val="%1.%2"/>
      <w:lvlJc w:val="left"/>
      <w:pPr>
        <w:ind w:left="1002" w:hanging="576"/>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7"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abstractNumId w:val="29"/>
  </w:num>
  <w:num w:numId="2">
    <w:abstractNumId w:val="22"/>
  </w:num>
  <w:num w:numId="3">
    <w:abstractNumId w:val="26"/>
  </w:num>
  <w:num w:numId="4">
    <w:abstractNumId w:val="20"/>
  </w:num>
  <w:num w:numId="5">
    <w:abstractNumId w:val="11"/>
  </w:num>
  <w:num w:numId="6">
    <w:abstractNumId w:val="25"/>
  </w:num>
  <w:num w:numId="7">
    <w:abstractNumId w:val="21"/>
  </w:num>
  <w:num w:numId="8">
    <w:abstractNumId w:val="24"/>
  </w:num>
  <w:num w:numId="9">
    <w:abstractNumId w:val="15"/>
  </w:num>
  <w:num w:numId="10">
    <w:abstractNumId w:val="12"/>
  </w:num>
  <w:num w:numId="11">
    <w:abstractNumId w:val="23"/>
  </w:num>
  <w:num w:numId="12">
    <w:abstractNumId w:val="28"/>
  </w:num>
  <w:num w:numId="13">
    <w:abstractNumId w:val="18"/>
  </w:num>
  <w:num w:numId="14">
    <w:abstractNumId w:val="27"/>
  </w:num>
  <w:num w:numId="15">
    <w:abstractNumId w:val="17"/>
  </w:num>
  <w:num w:numId="16">
    <w:abstractNumId w:val="10"/>
  </w:num>
  <w:num w:numId="17">
    <w:abstractNumId w:val="13"/>
  </w:num>
  <w:num w:numId="18">
    <w:abstractNumId w:val="16"/>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18"/>
    <w:lvlOverride w:ilvl="0">
      <w:startOverride w:val="1"/>
    </w:lvlOverride>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8"/>
    <w:lvlOverride w:ilvl="0">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6"/>
    <w:lvlOverride w:ilvl="0">
      <w:startOverride w:val="1"/>
    </w:lvlOverride>
    <w:lvlOverride w:ilvl="1"/>
    <w:lvlOverride w:ilvl="2"/>
    <w:lvlOverride w:ilvl="3"/>
    <w:lvlOverride w:ilvl="4"/>
    <w:lvlOverride w:ilvl="5"/>
    <w:lvlOverride w:ilvl="6"/>
    <w:lvlOverride w:ilvl="7"/>
    <w:lvlOverride w:ilvl="8"/>
  </w:num>
  <w:num w:numId="36">
    <w:abstractNumId w:val="16"/>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num>
  <w:num w:numId="39">
    <w:abstractNumId w:val="18"/>
    <w:lvlOverride w:ilvl="0">
      <w:startOverride w:val="1"/>
    </w:lvlOverride>
  </w:num>
  <w:num w:numId="40">
    <w:abstractNumId w:val="18"/>
    <w:lvlOverride w:ilvl="0">
      <w:startOverride w:val="1"/>
    </w:lvlOverride>
  </w:num>
  <w:num w:numId="41">
    <w:abstractNumId w:val="18"/>
    <w:lvlOverride w:ilvl="0">
      <w:startOverride w:val="1"/>
    </w:lvlOverride>
  </w:num>
  <w:num w:numId="42">
    <w:abstractNumId w:val="18"/>
    <w:lvlOverride w:ilvl="0">
      <w:startOverride w:val="1"/>
    </w:lvlOverride>
  </w:num>
  <w:num w:numId="4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5D9A"/>
    <w:rsid w:val="000260DB"/>
    <w:rsid w:val="00037DFF"/>
    <w:rsid w:val="00042467"/>
    <w:rsid w:val="00045CDF"/>
    <w:rsid w:val="00050542"/>
    <w:rsid w:val="000561B6"/>
    <w:rsid w:val="00057CE9"/>
    <w:rsid w:val="00062399"/>
    <w:rsid w:val="00066FF7"/>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262B"/>
    <w:rsid w:val="000B2831"/>
    <w:rsid w:val="000B3CF1"/>
    <w:rsid w:val="000B5520"/>
    <w:rsid w:val="000C089A"/>
    <w:rsid w:val="000C1C06"/>
    <w:rsid w:val="000D76D6"/>
    <w:rsid w:val="000D79CC"/>
    <w:rsid w:val="000E508E"/>
    <w:rsid w:val="000E5E53"/>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1D07"/>
    <w:rsid w:val="00155A1F"/>
    <w:rsid w:val="00163BA1"/>
    <w:rsid w:val="00167824"/>
    <w:rsid w:val="00170376"/>
    <w:rsid w:val="00174BC5"/>
    <w:rsid w:val="00176137"/>
    <w:rsid w:val="00176931"/>
    <w:rsid w:val="0017727E"/>
    <w:rsid w:val="001852C3"/>
    <w:rsid w:val="001872B3"/>
    <w:rsid w:val="00191F45"/>
    <w:rsid w:val="00193DE3"/>
    <w:rsid w:val="00193ECF"/>
    <w:rsid w:val="001970AC"/>
    <w:rsid w:val="001A2692"/>
    <w:rsid w:val="001A2BE5"/>
    <w:rsid w:val="001A3BE4"/>
    <w:rsid w:val="001A3C09"/>
    <w:rsid w:val="001A5DF5"/>
    <w:rsid w:val="001B0059"/>
    <w:rsid w:val="001B0E77"/>
    <w:rsid w:val="001B45FD"/>
    <w:rsid w:val="001B7F72"/>
    <w:rsid w:val="001C2754"/>
    <w:rsid w:val="001C3AF9"/>
    <w:rsid w:val="001C5350"/>
    <w:rsid w:val="001C7621"/>
    <w:rsid w:val="001D0B84"/>
    <w:rsid w:val="001E7290"/>
    <w:rsid w:val="001F1124"/>
    <w:rsid w:val="001F256F"/>
    <w:rsid w:val="00202253"/>
    <w:rsid w:val="002027D8"/>
    <w:rsid w:val="002034F5"/>
    <w:rsid w:val="00205A11"/>
    <w:rsid w:val="0020725E"/>
    <w:rsid w:val="00211052"/>
    <w:rsid w:val="002118F2"/>
    <w:rsid w:val="00215335"/>
    <w:rsid w:val="002364A3"/>
    <w:rsid w:val="002372EC"/>
    <w:rsid w:val="002423B2"/>
    <w:rsid w:val="00245CF3"/>
    <w:rsid w:val="002616C5"/>
    <w:rsid w:val="00264B4E"/>
    <w:rsid w:val="002652B9"/>
    <w:rsid w:val="002654CE"/>
    <w:rsid w:val="00265C46"/>
    <w:rsid w:val="00265E28"/>
    <w:rsid w:val="00272EF7"/>
    <w:rsid w:val="0027453C"/>
    <w:rsid w:val="0028284E"/>
    <w:rsid w:val="00282B2D"/>
    <w:rsid w:val="002852C2"/>
    <w:rsid w:val="00292D3B"/>
    <w:rsid w:val="002A01BE"/>
    <w:rsid w:val="002A03F6"/>
    <w:rsid w:val="002A13EF"/>
    <w:rsid w:val="002A1D93"/>
    <w:rsid w:val="002A5934"/>
    <w:rsid w:val="002A5FE2"/>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6570"/>
    <w:rsid w:val="00300679"/>
    <w:rsid w:val="00300E35"/>
    <w:rsid w:val="00301089"/>
    <w:rsid w:val="00302829"/>
    <w:rsid w:val="00303261"/>
    <w:rsid w:val="00303332"/>
    <w:rsid w:val="00303A16"/>
    <w:rsid w:val="003072DE"/>
    <w:rsid w:val="00310369"/>
    <w:rsid w:val="003173C9"/>
    <w:rsid w:val="00321170"/>
    <w:rsid w:val="003215D5"/>
    <w:rsid w:val="00323181"/>
    <w:rsid w:val="003244CB"/>
    <w:rsid w:val="00333742"/>
    <w:rsid w:val="00333FDE"/>
    <w:rsid w:val="00335CFE"/>
    <w:rsid w:val="0034353E"/>
    <w:rsid w:val="003447F6"/>
    <w:rsid w:val="00356525"/>
    <w:rsid w:val="0036499C"/>
    <w:rsid w:val="00364DE9"/>
    <w:rsid w:val="0037122F"/>
    <w:rsid w:val="00372FE5"/>
    <w:rsid w:val="003753A4"/>
    <w:rsid w:val="003772BF"/>
    <w:rsid w:val="003825DE"/>
    <w:rsid w:val="003828D4"/>
    <w:rsid w:val="00382D26"/>
    <w:rsid w:val="00383EA0"/>
    <w:rsid w:val="003851D2"/>
    <w:rsid w:val="003859D0"/>
    <w:rsid w:val="00387A4A"/>
    <w:rsid w:val="00393EDA"/>
    <w:rsid w:val="00396510"/>
    <w:rsid w:val="003A1F38"/>
    <w:rsid w:val="003A36BB"/>
    <w:rsid w:val="003B4784"/>
    <w:rsid w:val="003B51CD"/>
    <w:rsid w:val="003B76B8"/>
    <w:rsid w:val="003D2A92"/>
    <w:rsid w:val="003D7B9E"/>
    <w:rsid w:val="003E0011"/>
    <w:rsid w:val="003E0DCC"/>
    <w:rsid w:val="003E1278"/>
    <w:rsid w:val="003E1EC5"/>
    <w:rsid w:val="003E292B"/>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EDE"/>
    <w:rsid w:val="0043661F"/>
    <w:rsid w:val="00437C48"/>
    <w:rsid w:val="0044402B"/>
    <w:rsid w:val="00450C88"/>
    <w:rsid w:val="00450F14"/>
    <w:rsid w:val="00453734"/>
    <w:rsid w:val="004555A0"/>
    <w:rsid w:val="004561B8"/>
    <w:rsid w:val="00456BAA"/>
    <w:rsid w:val="00461A2B"/>
    <w:rsid w:val="00462624"/>
    <w:rsid w:val="0046275D"/>
    <w:rsid w:val="0047210C"/>
    <w:rsid w:val="0048264D"/>
    <w:rsid w:val="004845D9"/>
    <w:rsid w:val="00485E41"/>
    <w:rsid w:val="004860D5"/>
    <w:rsid w:val="004868FA"/>
    <w:rsid w:val="004905F8"/>
    <w:rsid w:val="00492622"/>
    <w:rsid w:val="0049286B"/>
    <w:rsid w:val="00492F96"/>
    <w:rsid w:val="00495509"/>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10256"/>
    <w:rsid w:val="005113F9"/>
    <w:rsid w:val="00514D64"/>
    <w:rsid w:val="0051540A"/>
    <w:rsid w:val="005154B9"/>
    <w:rsid w:val="00517C2B"/>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2A38"/>
    <w:rsid w:val="005935AE"/>
    <w:rsid w:val="00597374"/>
    <w:rsid w:val="005A1104"/>
    <w:rsid w:val="005A3D67"/>
    <w:rsid w:val="005A3DFC"/>
    <w:rsid w:val="005A3EEA"/>
    <w:rsid w:val="005A72AE"/>
    <w:rsid w:val="005B20A5"/>
    <w:rsid w:val="005B3CEF"/>
    <w:rsid w:val="005B4D72"/>
    <w:rsid w:val="005B4DF1"/>
    <w:rsid w:val="005B59EE"/>
    <w:rsid w:val="005C0086"/>
    <w:rsid w:val="005C1D9E"/>
    <w:rsid w:val="005C732A"/>
    <w:rsid w:val="005D2099"/>
    <w:rsid w:val="005D26A2"/>
    <w:rsid w:val="005D7851"/>
    <w:rsid w:val="005F034C"/>
    <w:rsid w:val="005F2F98"/>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CFE"/>
    <w:rsid w:val="00627FA4"/>
    <w:rsid w:val="00632C58"/>
    <w:rsid w:val="006340D1"/>
    <w:rsid w:val="00637261"/>
    <w:rsid w:val="00637A34"/>
    <w:rsid w:val="0064731F"/>
    <w:rsid w:val="0065153A"/>
    <w:rsid w:val="006627ED"/>
    <w:rsid w:val="00662EAC"/>
    <w:rsid w:val="006653CE"/>
    <w:rsid w:val="006706B6"/>
    <w:rsid w:val="006708E9"/>
    <w:rsid w:val="0067345E"/>
    <w:rsid w:val="00676D46"/>
    <w:rsid w:val="0067705E"/>
    <w:rsid w:val="0067737B"/>
    <w:rsid w:val="006776C5"/>
    <w:rsid w:val="00680436"/>
    <w:rsid w:val="006830DD"/>
    <w:rsid w:val="00692658"/>
    <w:rsid w:val="006A3505"/>
    <w:rsid w:val="006A4A97"/>
    <w:rsid w:val="006A4C68"/>
    <w:rsid w:val="006A6DF3"/>
    <w:rsid w:val="006A7BE0"/>
    <w:rsid w:val="006B49B7"/>
    <w:rsid w:val="006B6F9C"/>
    <w:rsid w:val="006C183A"/>
    <w:rsid w:val="006C3B3F"/>
    <w:rsid w:val="006C497B"/>
    <w:rsid w:val="006C55D5"/>
    <w:rsid w:val="006C5BE9"/>
    <w:rsid w:val="006C66E9"/>
    <w:rsid w:val="006C77EE"/>
    <w:rsid w:val="006D0CD8"/>
    <w:rsid w:val="006D487B"/>
    <w:rsid w:val="006D6F11"/>
    <w:rsid w:val="006E17EB"/>
    <w:rsid w:val="006E2495"/>
    <w:rsid w:val="006E2B0F"/>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61D3"/>
    <w:rsid w:val="00733163"/>
    <w:rsid w:val="0073440A"/>
    <w:rsid w:val="00736509"/>
    <w:rsid w:val="00740269"/>
    <w:rsid w:val="00741372"/>
    <w:rsid w:val="0074545A"/>
    <w:rsid w:val="00752524"/>
    <w:rsid w:val="007576FC"/>
    <w:rsid w:val="00760A37"/>
    <w:rsid w:val="00760D5D"/>
    <w:rsid w:val="00761330"/>
    <w:rsid w:val="00765197"/>
    <w:rsid w:val="0076643A"/>
    <w:rsid w:val="00770ACC"/>
    <w:rsid w:val="00771612"/>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F86"/>
    <w:rsid w:val="00824C0E"/>
    <w:rsid w:val="00827FCF"/>
    <w:rsid w:val="0083703A"/>
    <w:rsid w:val="008405F7"/>
    <w:rsid w:val="008409A1"/>
    <w:rsid w:val="00840A04"/>
    <w:rsid w:val="00843508"/>
    <w:rsid w:val="00845113"/>
    <w:rsid w:val="00845940"/>
    <w:rsid w:val="00846925"/>
    <w:rsid w:val="00847E7D"/>
    <w:rsid w:val="008545AF"/>
    <w:rsid w:val="00862130"/>
    <w:rsid w:val="0086443D"/>
    <w:rsid w:val="008658A8"/>
    <w:rsid w:val="0086612A"/>
    <w:rsid w:val="00872A67"/>
    <w:rsid w:val="008746BE"/>
    <w:rsid w:val="0087479A"/>
    <w:rsid w:val="0087697A"/>
    <w:rsid w:val="00877BB2"/>
    <w:rsid w:val="00882342"/>
    <w:rsid w:val="00883BAC"/>
    <w:rsid w:val="00887E19"/>
    <w:rsid w:val="00887EC6"/>
    <w:rsid w:val="00890348"/>
    <w:rsid w:val="00890C98"/>
    <w:rsid w:val="00890D14"/>
    <w:rsid w:val="008931D4"/>
    <w:rsid w:val="00894A14"/>
    <w:rsid w:val="00897B04"/>
    <w:rsid w:val="008B2FCF"/>
    <w:rsid w:val="008B40CA"/>
    <w:rsid w:val="008B424E"/>
    <w:rsid w:val="008B726F"/>
    <w:rsid w:val="008C209E"/>
    <w:rsid w:val="008C22D7"/>
    <w:rsid w:val="008C41A3"/>
    <w:rsid w:val="008C5383"/>
    <w:rsid w:val="008C555A"/>
    <w:rsid w:val="008D01EF"/>
    <w:rsid w:val="008D6532"/>
    <w:rsid w:val="008D694B"/>
    <w:rsid w:val="008D7E39"/>
    <w:rsid w:val="008F2BA6"/>
    <w:rsid w:val="008F445D"/>
    <w:rsid w:val="008F472B"/>
    <w:rsid w:val="008F56ED"/>
    <w:rsid w:val="008F672B"/>
    <w:rsid w:val="0090207A"/>
    <w:rsid w:val="009031ED"/>
    <w:rsid w:val="00906646"/>
    <w:rsid w:val="009206B9"/>
    <w:rsid w:val="00920B43"/>
    <w:rsid w:val="009235DC"/>
    <w:rsid w:val="00933C96"/>
    <w:rsid w:val="00935E20"/>
    <w:rsid w:val="00937B27"/>
    <w:rsid w:val="009420CF"/>
    <w:rsid w:val="0094489A"/>
    <w:rsid w:val="00945044"/>
    <w:rsid w:val="00947689"/>
    <w:rsid w:val="00950912"/>
    <w:rsid w:val="009623A7"/>
    <w:rsid w:val="009665B4"/>
    <w:rsid w:val="00966D0C"/>
    <w:rsid w:val="00971602"/>
    <w:rsid w:val="00972027"/>
    <w:rsid w:val="009720F2"/>
    <w:rsid w:val="00975DFD"/>
    <w:rsid w:val="009815B3"/>
    <w:rsid w:val="00982032"/>
    <w:rsid w:val="00991F4D"/>
    <w:rsid w:val="009A4F89"/>
    <w:rsid w:val="009A5139"/>
    <w:rsid w:val="009A64EC"/>
    <w:rsid w:val="009B005D"/>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08ED"/>
    <w:rsid w:val="009F1982"/>
    <w:rsid w:val="009F28F9"/>
    <w:rsid w:val="009F41DB"/>
    <w:rsid w:val="00A016F3"/>
    <w:rsid w:val="00A05F6E"/>
    <w:rsid w:val="00A068B6"/>
    <w:rsid w:val="00A069C9"/>
    <w:rsid w:val="00A070F3"/>
    <w:rsid w:val="00A11E91"/>
    <w:rsid w:val="00A13A70"/>
    <w:rsid w:val="00A23D9B"/>
    <w:rsid w:val="00A24134"/>
    <w:rsid w:val="00A27029"/>
    <w:rsid w:val="00A31CCA"/>
    <w:rsid w:val="00A32A8B"/>
    <w:rsid w:val="00A34119"/>
    <w:rsid w:val="00A34A45"/>
    <w:rsid w:val="00A37B7E"/>
    <w:rsid w:val="00A37EC3"/>
    <w:rsid w:val="00A460F1"/>
    <w:rsid w:val="00A50483"/>
    <w:rsid w:val="00A53022"/>
    <w:rsid w:val="00A54DA7"/>
    <w:rsid w:val="00A61AC9"/>
    <w:rsid w:val="00A62D33"/>
    <w:rsid w:val="00A64438"/>
    <w:rsid w:val="00A64AA3"/>
    <w:rsid w:val="00A73EEE"/>
    <w:rsid w:val="00A77DF0"/>
    <w:rsid w:val="00A851FE"/>
    <w:rsid w:val="00A86B82"/>
    <w:rsid w:val="00A9007F"/>
    <w:rsid w:val="00A96A6D"/>
    <w:rsid w:val="00A972AD"/>
    <w:rsid w:val="00AA1678"/>
    <w:rsid w:val="00AA2454"/>
    <w:rsid w:val="00AA3B1B"/>
    <w:rsid w:val="00AA5053"/>
    <w:rsid w:val="00AA642B"/>
    <w:rsid w:val="00AA7263"/>
    <w:rsid w:val="00AA7568"/>
    <w:rsid w:val="00AB0254"/>
    <w:rsid w:val="00AB107D"/>
    <w:rsid w:val="00AC14F8"/>
    <w:rsid w:val="00AC7D06"/>
    <w:rsid w:val="00AD1BAC"/>
    <w:rsid w:val="00AD2384"/>
    <w:rsid w:val="00AD2C4F"/>
    <w:rsid w:val="00AD41AD"/>
    <w:rsid w:val="00AD613A"/>
    <w:rsid w:val="00AE17EB"/>
    <w:rsid w:val="00AE427D"/>
    <w:rsid w:val="00AE57ED"/>
    <w:rsid w:val="00AE6F16"/>
    <w:rsid w:val="00AE7626"/>
    <w:rsid w:val="00AE7EB7"/>
    <w:rsid w:val="00AF1D72"/>
    <w:rsid w:val="00AF2CE3"/>
    <w:rsid w:val="00AF4051"/>
    <w:rsid w:val="00AF5456"/>
    <w:rsid w:val="00AF60AC"/>
    <w:rsid w:val="00B05AA3"/>
    <w:rsid w:val="00B069D0"/>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71310"/>
    <w:rsid w:val="00B75258"/>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C785F"/>
    <w:rsid w:val="00BC7D3F"/>
    <w:rsid w:val="00BD3A7F"/>
    <w:rsid w:val="00BE3093"/>
    <w:rsid w:val="00BE3095"/>
    <w:rsid w:val="00BE3D99"/>
    <w:rsid w:val="00BF05B1"/>
    <w:rsid w:val="00C0206C"/>
    <w:rsid w:val="00C054EA"/>
    <w:rsid w:val="00C10D9F"/>
    <w:rsid w:val="00C12910"/>
    <w:rsid w:val="00C2036C"/>
    <w:rsid w:val="00C2045A"/>
    <w:rsid w:val="00C23008"/>
    <w:rsid w:val="00C24FEA"/>
    <w:rsid w:val="00C323F4"/>
    <w:rsid w:val="00C32C62"/>
    <w:rsid w:val="00C35C17"/>
    <w:rsid w:val="00C40007"/>
    <w:rsid w:val="00C411E5"/>
    <w:rsid w:val="00C427EC"/>
    <w:rsid w:val="00C443A9"/>
    <w:rsid w:val="00C45558"/>
    <w:rsid w:val="00C472D1"/>
    <w:rsid w:val="00C540D7"/>
    <w:rsid w:val="00C6531D"/>
    <w:rsid w:val="00C65440"/>
    <w:rsid w:val="00C668F6"/>
    <w:rsid w:val="00C72B5B"/>
    <w:rsid w:val="00C73AEB"/>
    <w:rsid w:val="00C741C0"/>
    <w:rsid w:val="00C76C3A"/>
    <w:rsid w:val="00C80945"/>
    <w:rsid w:val="00C86E96"/>
    <w:rsid w:val="00C96A56"/>
    <w:rsid w:val="00CA223C"/>
    <w:rsid w:val="00CA485B"/>
    <w:rsid w:val="00CA4A84"/>
    <w:rsid w:val="00CA62F4"/>
    <w:rsid w:val="00CB1275"/>
    <w:rsid w:val="00CB2E3A"/>
    <w:rsid w:val="00CB5FAF"/>
    <w:rsid w:val="00CB771B"/>
    <w:rsid w:val="00CB7BD9"/>
    <w:rsid w:val="00CC202C"/>
    <w:rsid w:val="00CD2CAC"/>
    <w:rsid w:val="00CD58C8"/>
    <w:rsid w:val="00CD58E1"/>
    <w:rsid w:val="00CD6F15"/>
    <w:rsid w:val="00CD726C"/>
    <w:rsid w:val="00CE116A"/>
    <w:rsid w:val="00CE19AD"/>
    <w:rsid w:val="00CE31C5"/>
    <w:rsid w:val="00CE6502"/>
    <w:rsid w:val="00CF1EC2"/>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402EC"/>
    <w:rsid w:val="00D51473"/>
    <w:rsid w:val="00D51813"/>
    <w:rsid w:val="00D53F84"/>
    <w:rsid w:val="00D55501"/>
    <w:rsid w:val="00D55931"/>
    <w:rsid w:val="00D55CD5"/>
    <w:rsid w:val="00D60D6E"/>
    <w:rsid w:val="00D63A5E"/>
    <w:rsid w:val="00D6747C"/>
    <w:rsid w:val="00D70C11"/>
    <w:rsid w:val="00D76C55"/>
    <w:rsid w:val="00D80282"/>
    <w:rsid w:val="00D81AF4"/>
    <w:rsid w:val="00D84292"/>
    <w:rsid w:val="00D85ED1"/>
    <w:rsid w:val="00D8793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662D"/>
    <w:rsid w:val="00DD699F"/>
    <w:rsid w:val="00DE2530"/>
    <w:rsid w:val="00DF1218"/>
    <w:rsid w:val="00DF1C58"/>
    <w:rsid w:val="00DF4166"/>
    <w:rsid w:val="00DF72D5"/>
    <w:rsid w:val="00DF783F"/>
    <w:rsid w:val="00E12001"/>
    <w:rsid w:val="00E13CBF"/>
    <w:rsid w:val="00E20D50"/>
    <w:rsid w:val="00E2158E"/>
    <w:rsid w:val="00E24594"/>
    <w:rsid w:val="00E25184"/>
    <w:rsid w:val="00E25AA9"/>
    <w:rsid w:val="00E27757"/>
    <w:rsid w:val="00E31159"/>
    <w:rsid w:val="00E31531"/>
    <w:rsid w:val="00E32D1F"/>
    <w:rsid w:val="00E33032"/>
    <w:rsid w:val="00E371FC"/>
    <w:rsid w:val="00E37A0C"/>
    <w:rsid w:val="00E40242"/>
    <w:rsid w:val="00E50E67"/>
    <w:rsid w:val="00E61B85"/>
    <w:rsid w:val="00E630C9"/>
    <w:rsid w:val="00E635CA"/>
    <w:rsid w:val="00E64D04"/>
    <w:rsid w:val="00E656C6"/>
    <w:rsid w:val="00E667BC"/>
    <w:rsid w:val="00E66A60"/>
    <w:rsid w:val="00E70C3E"/>
    <w:rsid w:val="00E7240A"/>
    <w:rsid w:val="00E724D8"/>
    <w:rsid w:val="00E72AE5"/>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C012E"/>
    <w:rsid w:val="00EC12EE"/>
    <w:rsid w:val="00EC650E"/>
    <w:rsid w:val="00EC74E8"/>
    <w:rsid w:val="00ED0DFB"/>
    <w:rsid w:val="00ED3212"/>
    <w:rsid w:val="00ED3A2A"/>
    <w:rsid w:val="00EE00E0"/>
    <w:rsid w:val="00EE094F"/>
    <w:rsid w:val="00EE0B53"/>
    <w:rsid w:val="00EE18D6"/>
    <w:rsid w:val="00EF1B29"/>
    <w:rsid w:val="00EF5C98"/>
    <w:rsid w:val="00EF71F8"/>
    <w:rsid w:val="00EF74BD"/>
    <w:rsid w:val="00F023D7"/>
    <w:rsid w:val="00F02507"/>
    <w:rsid w:val="00F037A6"/>
    <w:rsid w:val="00F055A0"/>
    <w:rsid w:val="00F07550"/>
    <w:rsid w:val="00F11589"/>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3952"/>
    <w:rsid w:val="00F53955"/>
    <w:rsid w:val="00F57E52"/>
    <w:rsid w:val="00F645B0"/>
    <w:rsid w:val="00F71560"/>
    <w:rsid w:val="00F71B98"/>
    <w:rsid w:val="00F75B6E"/>
    <w:rsid w:val="00F77275"/>
    <w:rsid w:val="00F819E1"/>
    <w:rsid w:val="00F8235E"/>
    <w:rsid w:val="00F8435C"/>
    <w:rsid w:val="00F9045E"/>
    <w:rsid w:val="00F90D3B"/>
    <w:rsid w:val="00F95938"/>
    <w:rsid w:val="00F95A0D"/>
    <w:rsid w:val="00F96469"/>
    <w:rsid w:val="00F96FCE"/>
    <w:rsid w:val="00FA360E"/>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6B49B7"/>
    <w:pPr>
      <w:numPr>
        <w:ilvl w:val="0"/>
        <w:numId w:val="13"/>
      </w:numPr>
      <w:spacing w:before="120"/>
      <w:ind w:left="851" w:hanging="284"/>
    </w:pPr>
  </w:style>
  <w:style w:type="paragraph" w:customStyle="1" w:styleId="Bodynumbered3">
    <w:name w:val="Body numbered 3"/>
    <w:basedOn w:val="Bodynumbered2"/>
    <w:qFormat/>
    <w:rsid w:val="009F08ED"/>
    <w:pPr>
      <w:numPr>
        <w:numId w:val="14"/>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9F08ED"/>
    <w:pPr>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9F08ED"/>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8D01EF"/>
    <w:pPr>
      <w:keepNext/>
      <w:spacing w:after="200"/>
      <w:ind w:left="426"/>
    </w:pPr>
    <w:rPr>
      <w:rFonts w:ascii="Arial" w:eastAsia="Arial" w:hAnsi="Arial" w:cs="Arial"/>
      <w:b/>
      <w:bCs/>
      <w:sz w:val="18"/>
      <w:szCs w:val="18"/>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5"/>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6"/>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7"/>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8"/>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9262906">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r.qld.gov.au/business-industry/Business-with-us/Approved-products-and-suppli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EB2C6-A5C2-4C37-BA7E-CB6AB28CD73A}">
  <ds:schemaRefs>
    <ds:schemaRef ds:uri="http://purl.org/dc/terms/"/>
    <ds:schemaRef ds:uri="http://purl.org/dc/dcmitype/"/>
    <ds:schemaRef ds:uri="e85daaf6-55f8-4e64-9dc5-0f62b5e2d7b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5137F12-9CA0-4F01-B22E-93206B4B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13</Pages>
  <Words>4277</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11</cp:revision>
  <dcterms:created xsi:type="dcterms:W3CDTF">2019-10-29T05:40:00Z</dcterms:created>
  <dcterms:modified xsi:type="dcterms:W3CDTF">2020-01-15T21:57:00Z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