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197C7E" w:rsidRDefault="00DC02AA" w:rsidP="004E4E46">
      <w:pPr>
        <w:spacing w:before="120"/>
        <w:ind w:left="993"/>
        <w:rPr>
          <w:rFonts w:ascii="Arial" w:hAnsi="Arial" w:cs="Arial"/>
        </w:rPr>
      </w:pPr>
    </w:p>
    <w:p w14:paraId="540DBF2F" w14:textId="77777777" w:rsidR="00866122" w:rsidRPr="00197C7E" w:rsidRDefault="00866122" w:rsidP="00AF1D72">
      <w:pPr>
        <w:tabs>
          <w:tab w:val="center" w:pos="4513"/>
          <w:tab w:val="right" w:pos="9026"/>
        </w:tabs>
        <w:rPr>
          <w:rFonts w:ascii="Arial" w:eastAsia="SimSun" w:hAnsi="Arial" w:cs="Arial"/>
          <w:color w:val="6F7C87"/>
          <w:sz w:val="24"/>
          <w:szCs w:val="24"/>
        </w:rPr>
        <w:sectPr w:rsidR="00866122" w:rsidRPr="00197C7E" w:rsidSect="00CF1FCF">
          <w:footerReference w:type="even" r:id="rId11"/>
          <w:footerReference w:type="default" r:id="rId12"/>
          <w:headerReference w:type="first" r:id="rId13"/>
          <w:footerReference w:type="first" r:id="rId14"/>
          <w:pgSz w:w="11910" w:h="16850"/>
          <w:pgMar w:top="709" w:right="1420" w:bottom="1040" w:left="980" w:header="794" w:footer="624" w:gutter="0"/>
          <w:cols w:space="720"/>
          <w:docGrid w:linePitch="299"/>
        </w:sectPr>
      </w:pPr>
      <w:bookmarkStart w:id="0" w:name="1.1.1_General"/>
      <w:bookmarkStart w:id="1" w:name="_Toc886731"/>
      <w:bookmarkEnd w:id="0"/>
    </w:p>
    <w:tbl>
      <w:tblPr>
        <w:tblStyle w:val="SimpleTable3"/>
        <w:tblW w:w="9634" w:type="dxa"/>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366"/>
        <w:gridCol w:w="2268"/>
      </w:tblGrid>
      <w:tr w:rsidR="007550E6" w:rsidRPr="00197C7E" w14:paraId="422B977F" w14:textId="77777777" w:rsidTr="00AB3C65">
        <w:trPr>
          <w:cnfStyle w:val="100000000000" w:firstRow="1" w:lastRow="0" w:firstColumn="0" w:lastColumn="0" w:oddVBand="0" w:evenVBand="0" w:oddHBand="0" w:evenHBand="0" w:firstRowFirstColumn="0" w:firstRowLastColumn="0" w:lastRowFirstColumn="0" w:lastRowLastColumn="0"/>
        </w:trPr>
        <w:tc>
          <w:tcPr>
            <w:tcW w:w="7366" w:type="dxa"/>
            <w:tcBorders>
              <w:bottom w:val="dotted" w:sz="4" w:space="0" w:color="auto"/>
            </w:tcBorders>
            <w:shd w:val="clear" w:color="auto" w:fill="auto"/>
            <w:vAlign w:val="center"/>
          </w:tcPr>
          <w:p w14:paraId="40B3F116" w14:textId="579F43C8" w:rsidR="007550E6" w:rsidRPr="00197C7E" w:rsidRDefault="007550E6" w:rsidP="00AB3C65">
            <w:pPr>
              <w:tabs>
                <w:tab w:val="center" w:pos="4513"/>
                <w:tab w:val="right" w:pos="9026"/>
              </w:tabs>
              <w:rPr>
                <w:rFonts w:ascii="Arial" w:eastAsia="SimSun" w:hAnsi="Arial" w:cs="Arial"/>
                <w:color w:val="004259"/>
                <w:sz w:val="28"/>
                <w:szCs w:val="28"/>
              </w:rPr>
            </w:pPr>
            <w:r w:rsidRPr="00197C7E">
              <w:rPr>
                <w:rFonts w:ascii="Arial" w:eastAsia="SimSun" w:hAnsi="Arial" w:cs="Arial"/>
                <w:color w:val="004259"/>
                <w:sz w:val="28"/>
                <w:szCs w:val="28"/>
              </w:rPr>
              <w:t>AUSTROADS TECHNICAL SPECIFICATION ATS 3410</w:t>
            </w:r>
          </w:p>
          <w:p w14:paraId="48C93D8E" w14:textId="705E5C06" w:rsidR="007550E6" w:rsidRPr="00197C7E" w:rsidRDefault="007550E6" w:rsidP="00AB3C65">
            <w:pPr>
              <w:tabs>
                <w:tab w:val="center" w:pos="4513"/>
                <w:tab w:val="right" w:pos="9026"/>
              </w:tabs>
              <w:rPr>
                <w:rFonts w:ascii="Arial" w:eastAsia="SimSun" w:hAnsi="Arial" w:cs="Arial"/>
                <w:b w:val="0"/>
                <w:bCs/>
                <w:color w:val="6F7C87"/>
                <w:sz w:val="32"/>
                <w:szCs w:val="32"/>
              </w:rPr>
            </w:pPr>
            <w:bookmarkStart w:id="2" w:name="_Hlk75279257"/>
            <w:r w:rsidRPr="00197C7E">
              <w:rPr>
                <w:rFonts w:ascii="Arial" w:hAnsi="Arial" w:cs="Arial"/>
                <w:b w:val="0"/>
                <w:bCs/>
                <w:color w:val="004259"/>
                <w:sz w:val="32"/>
                <w:szCs w:val="32"/>
              </w:rPr>
              <w:t>Asphalt</w:t>
            </w:r>
            <w:bookmarkEnd w:id="2"/>
            <w:r w:rsidRPr="00197C7E">
              <w:rPr>
                <w:rFonts w:ascii="Arial" w:hAnsi="Arial" w:cs="Arial"/>
                <w:b w:val="0"/>
                <w:bCs/>
                <w:color w:val="004259"/>
                <w:sz w:val="32"/>
                <w:szCs w:val="32"/>
              </w:rPr>
              <w:t xml:space="preserve"> Pavements</w:t>
            </w:r>
          </w:p>
        </w:tc>
        <w:tc>
          <w:tcPr>
            <w:tcW w:w="2268" w:type="dxa"/>
            <w:tcBorders>
              <w:bottom w:val="dotted" w:sz="4" w:space="0" w:color="auto"/>
            </w:tcBorders>
            <w:shd w:val="clear" w:color="auto" w:fill="auto"/>
            <w:vAlign w:val="bottom"/>
          </w:tcPr>
          <w:p w14:paraId="6B4B3E22" w14:textId="5D8903C4" w:rsidR="007550E6" w:rsidRPr="00197C7E" w:rsidRDefault="007550E6" w:rsidP="00AF1D72">
            <w:pPr>
              <w:tabs>
                <w:tab w:val="center" w:pos="4513"/>
                <w:tab w:val="right" w:pos="9026"/>
              </w:tabs>
              <w:jc w:val="right"/>
              <w:rPr>
                <w:rFonts w:ascii="Arial" w:eastAsia="SimSun" w:hAnsi="Arial" w:cs="Arial"/>
                <w:color w:val="B35E06"/>
                <w:sz w:val="16"/>
                <w:szCs w:val="16"/>
              </w:rPr>
            </w:pPr>
            <w:r w:rsidRPr="00197C7E">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r w:rsidR="00196A2F" w:rsidRPr="00197C7E" w14:paraId="244BF56A" w14:textId="77777777" w:rsidTr="00AB3C65">
        <w:tc>
          <w:tcPr>
            <w:tcW w:w="7366" w:type="dxa"/>
            <w:tcBorders>
              <w:top w:val="dotted" w:sz="4" w:space="0" w:color="auto"/>
              <w:left w:val="nil"/>
              <w:bottom w:val="nil"/>
              <w:right w:val="nil"/>
            </w:tcBorders>
            <w:shd w:val="clear" w:color="auto" w:fill="auto"/>
            <w:vAlign w:val="center"/>
          </w:tcPr>
          <w:p w14:paraId="2836CEE2" w14:textId="77777777" w:rsidR="00196A2F" w:rsidRPr="00197C7E" w:rsidRDefault="00196A2F" w:rsidP="00196A2F">
            <w:pPr>
              <w:tabs>
                <w:tab w:val="center" w:pos="4513"/>
                <w:tab w:val="right" w:pos="9026"/>
              </w:tabs>
              <w:ind w:left="-113"/>
              <w:rPr>
                <w:rFonts w:ascii="Arial" w:eastAsia="SimSun" w:hAnsi="Arial" w:cs="Arial"/>
                <w:color w:val="004259"/>
                <w:sz w:val="28"/>
                <w:szCs w:val="28"/>
              </w:rPr>
            </w:pPr>
          </w:p>
        </w:tc>
        <w:tc>
          <w:tcPr>
            <w:tcW w:w="2268" w:type="dxa"/>
            <w:tcBorders>
              <w:top w:val="dotted" w:sz="4" w:space="0" w:color="auto"/>
              <w:left w:val="nil"/>
              <w:bottom w:val="nil"/>
              <w:right w:val="nil"/>
            </w:tcBorders>
            <w:shd w:val="clear" w:color="auto" w:fill="auto"/>
            <w:vAlign w:val="bottom"/>
          </w:tcPr>
          <w:p w14:paraId="59AB864C" w14:textId="77777777" w:rsidR="00196A2F" w:rsidRPr="00197C7E" w:rsidRDefault="00196A2F" w:rsidP="00AF1D72">
            <w:pPr>
              <w:tabs>
                <w:tab w:val="center" w:pos="4513"/>
                <w:tab w:val="right" w:pos="9026"/>
              </w:tabs>
              <w:jc w:val="right"/>
              <w:rPr>
                <w:rFonts w:ascii="Arial" w:eastAsia="SimSun" w:hAnsi="Arial" w:cs="Arial"/>
                <w:color w:val="B35E06"/>
                <w:sz w:val="16"/>
                <w:szCs w:val="16"/>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9500"/>
      </w:tblGrid>
      <w:tr w:rsidR="00AF1D72" w:rsidRPr="00197C7E" w14:paraId="77988DC1" w14:textId="77777777" w:rsidTr="00EE6F5F">
        <w:trPr>
          <w:trHeight w:val="3941"/>
        </w:trPr>
        <w:tc>
          <w:tcPr>
            <w:tcW w:w="9500" w:type="dxa"/>
            <w:tcBorders>
              <w:top w:val="nil"/>
              <w:left w:val="nil"/>
              <w:bottom w:val="nil"/>
              <w:right w:val="nil"/>
            </w:tcBorders>
            <w:shd w:val="clear" w:color="auto" w:fill="F2F2F2" w:themeFill="background1" w:themeFillShade="F2"/>
          </w:tcPr>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197C7E" w:rsidRDefault="00AF1D72" w:rsidP="00D768EE">
                <w:pPr>
                  <w:pStyle w:val="Heading1nonumber"/>
                </w:pPr>
                <w:r w:rsidRPr="00197C7E">
                  <w:t>Contents</w:t>
                </w:r>
              </w:p>
              <w:p w14:paraId="79603C79" w14:textId="2C0B2FD1" w:rsidR="00F67AB9" w:rsidRDefault="00B23DC4" w:rsidP="00F67AB9">
                <w:pPr>
                  <w:pStyle w:val="TOC1"/>
                  <w:rPr>
                    <w:rFonts w:asciiTheme="minorHAnsi" w:eastAsiaTheme="minorEastAsia" w:hAnsiTheme="minorHAnsi" w:cstheme="minorBidi"/>
                    <w:b w:val="0"/>
                    <w:noProof/>
                    <w:kern w:val="2"/>
                    <w:sz w:val="24"/>
                    <w:szCs w:val="24"/>
                    <w:lang w:eastAsia="en-AU"/>
                    <w14:ligatures w14:val="standardContextual"/>
                  </w:rPr>
                </w:pPr>
                <w:r w:rsidRPr="00197C7E">
                  <w:rPr>
                    <w:rFonts w:cs="Arial"/>
                    <w:b w:val="0"/>
                    <w:bCs/>
                    <w:sz w:val="20"/>
                    <w:szCs w:val="20"/>
                  </w:rPr>
                  <w:fldChar w:fldCharType="begin"/>
                </w:r>
                <w:r w:rsidRPr="00197C7E">
                  <w:rPr>
                    <w:rFonts w:cs="Arial"/>
                    <w:b w:val="0"/>
                    <w:bCs/>
                    <w:sz w:val="20"/>
                    <w:szCs w:val="20"/>
                  </w:rPr>
                  <w:instrText xml:space="preserve"> TOC \h \z \t "Heading 1,1,Heading 2,2,Annexure Heading,1" </w:instrText>
                </w:r>
                <w:r w:rsidRPr="00197C7E">
                  <w:rPr>
                    <w:rFonts w:cs="Arial"/>
                    <w:b w:val="0"/>
                    <w:bCs/>
                    <w:sz w:val="20"/>
                    <w:szCs w:val="20"/>
                  </w:rPr>
                  <w:fldChar w:fldCharType="separate"/>
                </w:r>
                <w:hyperlink w:anchor="_Toc190862186" w:history="1">
                  <w:r w:rsidR="00F67AB9" w:rsidRPr="008901FB">
                    <w:rPr>
                      <w:rStyle w:val="Hyperlink"/>
                      <w:rFonts w:eastAsia="SimSun"/>
                      <w:noProof/>
                      <w14:scene3d>
                        <w14:camera w14:prst="orthographicFront"/>
                        <w14:lightRig w14:rig="threePt" w14:dir="t">
                          <w14:rot w14:lat="0" w14:lon="0" w14:rev="0"/>
                        </w14:lightRig>
                      </w14:scene3d>
                    </w:rPr>
                    <w:t>1.</w:t>
                  </w:r>
                  <w:r w:rsidR="00F67AB9">
                    <w:rPr>
                      <w:rFonts w:asciiTheme="minorHAnsi" w:eastAsiaTheme="minorEastAsia" w:hAnsiTheme="minorHAnsi" w:cstheme="minorBidi"/>
                      <w:b w:val="0"/>
                      <w:noProof/>
                      <w:kern w:val="2"/>
                      <w:sz w:val="24"/>
                      <w:szCs w:val="24"/>
                      <w:lang w:eastAsia="en-AU"/>
                      <w14:ligatures w14:val="standardContextual"/>
                    </w:rPr>
                    <w:tab/>
                  </w:r>
                  <w:r w:rsidR="00F67AB9" w:rsidRPr="008901FB">
                    <w:rPr>
                      <w:rStyle w:val="Hyperlink"/>
                      <w:rFonts w:eastAsia="SimSun"/>
                      <w:noProof/>
                    </w:rPr>
                    <w:t>Scope</w:t>
                  </w:r>
                  <w:r w:rsidR="00F67AB9">
                    <w:rPr>
                      <w:noProof/>
                      <w:webHidden/>
                    </w:rPr>
                    <w:tab/>
                  </w:r>
                  <w:r w:rsidR="00F67AB9">
                    <w:rPr>
                      <w:noProof/>
                      <w:webHidden/>
                    </w:rPr>
                    <w:fldChar w:fldCharType="begin"/>
                  </w:r>
                  <w:r w:rsidR="00F67AB9">
                    <w:rPr>
                      <w:noProof/>
                      <w:webHidden/>
                    </w:rPr>
                    <w:instrText xml:space="preserve"> PAGEREF _Toc190862186 \h </w:instrText>
                  </w:r>
                  <w:r w:rsidR="00F67AB9">
                    <w:rPr>
                      <w:noProof/>
                      <w:webHidden/>
                    </w:rPr>
                  </w:r>
                  <w:r w:rsidR="00F67AB9">
                    <w:rPr>
                      <w:noProof/>
                      <w:webHidden/>
                    </w:rPr>
                    <w:fldChar w:fldCharType="separate"/>
                  </w:r>
                  <w:r w:rsidR="00F67AB9">
                    <w:rPr>
                      <w:noProof/>
                      <w:webHidden/>
                    </w:rPr>
                    <w:t>3</w:t>
                  </w:r>
                  <w:r w:rsidR="00F67AB9">
                    <w:rPr>
                      <w:noProof/>
                      <w:webHidden/>
                    </w:rPr>
                    <w:fldChar w:fldCharType="end"/>
                  </w:r>
                </w:hyperlink>
              </w:p>
              <w:p w14:paraId="7BFCD91A" w14:textId="5E5B5475"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187" w:history="1">
                  <w:r w:rsidRPr="008901FB">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Referenced Documents</w:t>
                  </w:r>
                  <w:r>
                    <w:rPr>
                      <w:noProof/>
                      <w:webHidden/>
                    </w:rPr>
                    <w:tab/>
                  </w:r>
                  <w:r>
                    <w:rPr>
                      <w:noProof/>
                      <w:webHidden/>
                    </w:rPr>
                    <w:fldChar w:fldCharType="begin"/>
                  </w:r>
                  <w:r>
                    <w:rPr>
                      <w:noProof/>
                      <w:webHidden/>
                    </w:rPr>
                    <w:instrText xml:space="preserve"> PAGEREF _Toc190862187 \h </w:instrText>
                  </w:r>
                  <w:r>
                    <w:rPr>
                      <w:noProof/>
                      <w:webHidden/>
                    </w:rPr>
                  </w:r>
                  <w:r>
                    <w:rPr>
                      <w:noProof/>
                      <w:webHidden/>
                    </w:rPr>
                    <w:fldChar w:fldCharType="separate"/>
                  </w:r>
                  <w:r>
                    <w:rPr>
                      <w:noProof/>
                      <w:webHidden/>
                    </w:rPr>
                    <w:t>3</w:t>
                  </w:r>
                  <w:r>
                    <w:rPr>
                      <w:noProof/>
                      <w:webHidden/>
                    </w:rPr>
                    <w:fldChar w:fldCharType="end"/>
                  </w:r>
                </w:hyperlink>
              </w:p>
              <w:p w14:paraId="2E21B10F" w14:textId="2D916960"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188" w:history="1">
                  <w:r w:rsidRPr="008901FB">
                    <w:rPr>
                      <w:rStyle w:val="Hyperlink"/>
                      <w:rFonts w:eastAsia="SimSun"/>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Definitions</w:t>
                  </w:r>
                  <w:r>
                    <w:rPr>
                      <w:noProof/>
                      <w:webHidden/>
                    </w:rPr>
                    <w:tab/>
                  </w:r>
                  <w:r>
                    <w:rPr>
                      <w:noProof/>
                      <w:webHidden/>
                    </w:rPr>
                    <w:fldChar w:fldCharType="begin"/>
                  </w:r>
                  <w:r>
                    <w:rPr>
                      <w:noProof/>
                      <w:webHidden/>
                    </w:rPr>
                    <w:instrText xml:space="preserve"> PAGEREF _Toc190862188 \h </w:instrText>
                  </w:r>
                  <w:r>
                    <w:rPr>
                      <w:noProof/>
                      <w:webHidden/>
                    </w:rPr>
                  </w:r>
                  <w:r>
                    <w:rPr>
                      <w:noProof/>
                      <w:webHidden/>
                    </w:rPr>
                    <w:fldChar w:fldCharType="separate"/>
                  </w:r>
                  <w:r>
                    <w:rPr>
                      <w:noProof/>
                      <w:webHidden/>
                    </w:rPr>
                    <w:t>5</w:t>
                  </w:r>
                  <w:r>
                    <w:rPr>
                      <w:noProof/>
                      <w:webHidden/>
                    </w:rPr>
                    <w:fldChar w:fldCharType="end"/>
                  </w:r>
                </w:hyperlink>
              </w:p>
              <w:p w14:paraId="5D92549B" w14:textId="615FD16B"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189" w:history="1">
                  <w:r w:rsidRPr="008901FB">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Quality System Requirements</w:t>
                  </w:r>
                  <w:r>
                    <w:rPr>
                      <w:noProof/>
                      <w:webHidden/>
                    </w:rPr>
                    <w:tab/>
                  </w:r>
                  <w:r>
                    <w:rPr>
                      <w:noProof/>
                      <w:webHidden/>
                    </w:rPr>
                    <w:fldChar w:fldCharType="begin"/>
                  </w:r>
                  <w:r>
                    <w:rPr>
                      <w:noProof/>
                      <w:webHidden/>
                    </w:rPr>
                    <w:instrText xml:space="preserve"> PAGEREF _Toc190862189 \h </w:instrText>
                  </w:r>
                  <w:r>
                    <w:rPr>
                      <w:noProof/>
                      <w:webHidden/>
                    </w:rPr>
                  </w:r>
                  <w:r>
                    <w:rPr>
                      <w:noProof/>
                      <w:webHidden/>
                    </w:rPr>
                    <w:fldChar w:fldCharType="separate"/>
                  </w:r>
                  <w:r>
                    <w:rPr>
                      <w:noProof/>
                      <w:webHidden/>
                    </w:rPr>
                    <w:t>5</w:t>
                  </w:r>
                  <w:r>
                    <w:rPr>
                      <w:noProof/>
                      <w:webHidden/>
                    </w:rPr>
                    <w:fldChar w:fldCharType="end"/>
                  </w:r>
                </w:hyperlink>
              </w:p>
              <w:p w14:paraId="51C49513" w14:textId="21D51807"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190" w:history="1">
                  <w:r w:rsidRPr="008901FB">
                    <w:rPr>
                      <w:rStyle w:val="Hyperlink"/>
                      <w:rFonts w:eastAsia="SimSun"/>
                      <w:noProof/>
                    </w:rPr>
                    <w:t>Prequalification Requirements</w:t>
                  </w:r>
                  <w:r>
                    <w:rPr>
                      <w:noProof/>
                      <w:webHidden/>
                    </w:rPr>
                    <w:tab/>
                  </w:r>
                  <w:r>
                    <w:rPr>
                      <w:noProof/>
                      <w:webHidden/>
                    </w:rPr>
                    <w:fldChar w:fldCharType="begin"/>
                  </w:r>
                  <w:r>
                    <w:rPr>
                      <w:noProof/>
                      <w:webHidden/>
                    </w:rPr>
                    <w:instrText xml:space="preserve"> PAGEREF _Toc190862190 \h </w:instrText>
                  </w:r>
                  <w:r>
                    <w:rPr>
                      <w:noProof/>
                      <w:webHidden/>
                    </w:rPr>
                  </w:r>
                  <w:r>
                    <w:rPr>
                      <w:noProof/>
                      <w:webHidden/>
                    </w:rPr>
                    <w:fldChar w:fldCharType="separate"/>
                  </w:r>
                  <w:r>
                    <w:rPr>
                      <w:noProof/>
                      <w:webHidden/>
                    </w:rPr>
                    <w:t>6</w:t>
                  </w:r>
                  <w:r>
                    <w:rPr>
                      <w:noProof/>
                      <w:webHidden/>
                    </w:rPr>
                    <w:fldChar w:fldCharType="end"/>
                  </w:r>
                </w:hyperlink>
              </w:p>
              <w:p w14:paraId="7D97E0C7" w14:textId="0C6BD104"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191" w:history="1">
                  <w:r w:rsidRPr="008901FB">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Registered Mix Design</w:t>
                  </w:r>
                  <w:r>
                    <w:rPr>
                      <w:noProof/>
                      <w:webHidden/>
                    </w:rPr>
                    <w:tab/>
                  </w:r>
                  <w:r>
                    <w:rPr>
                      <w:noProof/>
                      <w:webHidden/>
                    </w:rPr>
                    <w:fldChar w:fldCharType="begin"/>
                  </w:r>
                  <w:r>
                    <w:rPr>
                      <w:noProof/>
                      <w:webHidden/>
                    </w:rPr>
                    <w:instrText xml:space="preserve"> PAGEREF _Toc190862191 \h </w:instrText>
                  </w:r>
                  <w:r>
                    <w:rPr>
                      <w:noProof/>
                      <w:webHidden/>
                    </w:rPr>
                  </w:r>
                  <w:r>
                    <w:rPr>
                      <w:noProof/>
                      <w:webHidden/>
                    </w:rPr>
                    <w:fldChar w:fldCharType="separate"/>
                  </w:r>
                  <w:r>
                    <w:rPr>
                      <w:noProof/>
                      <w:webHidden/>
                    </w:rPr>
                    <w:t>6</w:t>
                  </w:r>
                  <w:r>
                    <w:rPr>
                      <w:noProof/>
                      <w:webHidden/>
                    </w:rPr>
                    <w:fldChar w:fldCharType="end"/>
                  </w:r>
                </w:hyperlink>
              </w:p>
              <w:p w14:paraId="46971B31" w14:textId="7DADC5B5"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192" w:history="1">
                  <w:r w:rsidRPr="008901FB">
                    <w:rPr>
                      <w:rStyle w:val="Hyperlink"/>
                      <w:rFonts w:eastAsia="SimSun"/>
                      <w:noProof/>
                    </w:rPr>
                    <w:t>General</w:t>
                  </w:r>
                  <w:r>
                    <w:rPr>
                      <w:noProof/>
                      <w:webHidden/>
                    </w:rPr>
                    <w:tab/>
                  </w:r>
                  <w:r>
                    <w:rPr>
                      <w:noProof/>
                      <w:webHidden/>
                    </w:rPr>
                    <w:fldChar w:fldCharType="begin"/>
                  </w:r>
                  <w:r>
                    <w:rPr>
                      <w:noProof/>
                      <w:webHidden/>
                    </w:rPr>
                    <w:instrText xml:space="preserve"> PAGEREF _Toc190862192 \h </w:instrText>
                  </w:r>
                  <w:r>
                    <w:rPr>
                      <w:noProof/>
                      <w:webHidden/>
                    </w:rPr>
                  </w:r>
                  <w:r>
                    <w:rPr>
                      <w:noProof/>
                      <w:webHidden/>
                    </w:rPr>
                    <w:fldChar w:fldCharType="separate"/>
                  </w:r>
                  <w:r>
                    <w:rPr>
                      <w:noProof/>
                      <w:webHidden/>
                    </w:rPr>
                    <w:t>6</w:t>
                  </w:r>
                  <w:r>
                    <w:rPr>
                      <w:noProof/>
                      <w:webHidden/>
                    </w:rPr>
                    <w:fldChar w:fldCharType="end"/>
                  </w:r>
                </w:hyperlink>
              </w:p>
              <w:p w14:paraId="2DFB0C08" w14:textId="4CAC23C7"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193" w:history="1">
                  <w:r w:rsidRPr="008901FB">
                    <w:rPr>
                      <w:rStyle w:val="Hyperlink"/>
                      <w:rFonts w:eastAsia="SimSun"/>
                      <w:noProof/>
                    </w:rPr>
                    <w:t>Submission of the Registered Mix Designs</w:t>
                  </w:r>
                  <w:r>
                    <w:rPr>
                      <w:noProof/>
                      <w:webHidden/>
                    </w:rPr>
                    <w:tab/>
                  </w:r>
                  <w:r>
                    <w:rPr>
                      <w:noProof/>
                      <w:webHidden/>
                    </w:rPr>
                    <w:fldChar w:fldCharType="begin"/>
                  </w:r>
                  <w:r>
                    <w:rPr>
                      <w:noProof/>
                      <w:webHidden/>
                    </w:rPr>
                    <w:instrText xml:space="preserve"> PAGEREF _Toc190862193 \h </w:instrText>
                  </w:r>
                  <w:r>
                    <w:rPr>
                      <w:noProof/>
                      <w:webHidden/>
                    </w:rPr>
                  </w:r>
                  <w:r>
                    <w:rPr>
                      <w:noProof/>
                      <w:webHidden/>
                    </w:rPr>
                    <w:fldChar w:fldCharType="separate"/>
                  </w:r>
                  <w:r>
                    <w:rPr>
                      <w:noProof/>
                      <w:webHidden/>
                    </w:rPr>
                    <w:t>7</w:t>
                  </w:r>
                  <w:r>
                    <w:rPr>
                      <w:noProof/>
                      <w:webHidden/>
                    </w:rPr>
                    <w:fldChar w:fldCharType="end"/>
                  </w:r>
                </w:hyperlink>
              </w:p>
              <w:p w14:paraId="13095198" w14:textId="78BEFC8B"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194" w:history="1">
                  <w:r w:rsidRPr="008901FB">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Constituent Materials</w:t>
                  </w:r>
                  <w:r>
                    <w:rPr>
                      <w:noProof/>
                      <w:webHidden/>
                    </w:rPr>
                    <w:tab/>
                  </w:r>
                  <w:r>
                    <w:rPr>
                      <w:noProof/>
                      <w:webHidden/>
                    </w:rPr>
                    <w:fldChar w:fldCharType="begin"/>
                  </w:r>
                  <w:r>
                    <w:rPr>
                      <w:noProof/>
                      <w:webHidden/>
                    </w:rPr>
                    <w:instrText xml:space="preserve"> PAGEREF _Toc190862194 \h </w:instrText>
                  </w:r>
                  <w:r>
                    <w:rPr>
                      <w:noProof/>
                      <w:webHidden/>
                    </w:rPr>
                  </w:r>
                  <w:r>
                    <w:rPr>
                      <w:noProof/>
                      <w:webHidden/>
                    </w:rPr>
                    <w:fldChar w:fldCharType="separate"/>
                  </w:r>
                  <w:r>
                    <w:rPr>
                      <w:noProof/>
                      <w:webHidden/>
                    </w:rPr>
                    <w:t>7</w:t>
                  </w:r>
                  <w:r>
                    <w:rPr>
                      <w:noProof/>
                      <w:webHidden/>
                    </w:rPr>
                    <w:fldChar w:fldCharType="end"/>
                  </w:r>
                </w:hyperlink>
              </w:p>
              <w:p w14:paraId="678C0105" w14:textId="5E064F7E"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195" w:history="1">
                  <w:r w:rsidRPr="008901FB">
                    <w:rPr>
                      <w:rStyle w:val="Hyperlink"/>
                      <w:rFonts w:eastAsia="SimSun"/>
                      <w:noProof/>
                    </w:rPr>
                    <w:t>General</w:t>
                  </w:r>
                  <w:r>
                    <w:rPr>
                      <w:noProof/>
                      <w:webHidden/>
                    </w:rPr>
                    <w:tab/>
                  </w:r>
                  <w:r>
                    <w:rPr>
                      <w:noProof/>
                      <w:webHidden/>
                    </w:rPr>
                    <w:fldChar w:fldCharType="begin"/>
                  </w:r>
                  <w:r>
                    <w:rPr>
                      <w:noProof/>
                      <w:webHidden/>
                    </w:rPr>
                    <w:instrText xml:space="preserve"> PAGEREF _Toc190862195 \h </w:instrText>
                  </w:r>
                  <w:r>
                    <w:rPr>
                      <w:noProof/>
                      <w:webHidden/>
                    </w:rPr>
                  </w:r>
                  <w:r>
                    <w:rPr>
                      <w:noProof/>
                      <w:webHidden/>
                    </w:rPr>
                    <w:fldChar w:fldCharType="separate"/>
                  </w:r>
                  <w:r>
                    <w:rPr>
                      <w:noProof/>
                      <w:webHidden/>
                    </w:rPr>
                    <w:t>7</w:t>
                  </w:r>
                  <w:r>
                    <w:rPr>
                      <w:noProof/>
                      <w:webHidden/>
                    </w:rPr>
                    <w:fldChar w:fldCharType="end"/>
                  </w:r>
                </w:hyperlink>
              </w:p>
              <w:p w14:paraId="010FFDA1" w14:textId="31F29E37"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196" w:history="1">
                  <w:r w:rsidRPr="008901FB">
                    <w:rPr>
                      <w:rStyle w:val="Hyperlink"/>
                      <w:rFonts w:eastAsia="SimSun"/>
                      <w:noProof/>
                    </w:rPr>
                    <w:t>Aggregates</w:t>
                  </w:r>
                  <w:r>
                    <w:rPr>
                      <w:noProof/>
                      <w:webHidden/>
                    </w:rPr>
                    <w:tab/>
                  </w:r>
                  <w:r>
                    <w:rPr>
                      <w:noProof/>
                      <w:webHidden/>
                    </w:rPr>
                    <w:fldChar w:fldCharType="begin"/>
                  </w:r>
                  <w:r>
                    <w:rPr>
                      <w:noProof/>
                      <w:webHidden/>
                    </w:rPr>
                    <w:instrText xml:space="preserve"> PAGEREF _Toc190862196 \h </w:instrText>
                  </w:r>
                  <w:r>
                    <w:rPr>
                      <w:noProof/>
                      <w:webHidden/>
                    </w:rPr>
                  </w:r>
                  <w:r>
                    <w:rPr>
                      <w:noProof/>
                      <w:webHidden/>
                    </w:rPr>
                    <w:fldChar w:fldCharType="separate"/>
                  </w:r>
                  <w:r>
                    <w:rPr>
                      <w:noProof/>
                      <w:webHidden/>
                    </w:rPr>
                    <w:t>7</w:t>
                  </w:r>
                  <w:r>
                    <w:rPr>
                      <w:noProof/>
                      <w:webHidden/>
                    </w:rPr>
                    <w:fldChar w:fldCharType="end"/>
                  </w:r>
                </w:hyperlink>
              </w:p>
              <w:p w14:paraId="5D81B0AD" w14:textId="7E1B3F04"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197" w:history="1">
                  <w:r w:rsidRPr="008901FB">
                    <w:rPr>
                      <w:rStyle w:val="Hyperlink"/>
                      <w:rFonts w:eastAsia="SimSun"/>
                      <w:noProof/>
                    </w:rPr>
                    <w:t>Reclaimed Asphalt Pavement (RAP) Material</w:t>
                  </w:r>
                  <w:r>
                    <w:rPr>
                      <w:noProof/>
                      <w:webHidden/>
                    </w:rPr>
                    <w:tab/>
                  </w:r>
                  <w:r>
                    <w:rPr>
                      <w:noProof/>
                      <w:webHidden/>
                    </w:rPr>
                    <w:fldChar w:fldCharType="begin"/>
                  </w:r>
                  <w:r>
                    <w:rPr>
                      <w:noProof/>
                      <w:webHidden/>
                    </w:rPr>
                    <w:instrText xml:space="preserve"> PAGEREF _Toc190862197 \h </w:instrText>
                  </w:r>
                  <w:r>
                    <w:rPr>
                      <w:noProof/>
                      <w:webHidden/>
                    </w:rPr>
                  </w:r>
                  <w:r>
                    <w:rPr>
                      <w:noProof/>
                      <w:webHidden/>
                    </w:rPr>
                    <w:fldChar w:fldCharType="separate"/>
                  </w:r>
                  <w:r>
                    <w:rPr>
                      <w:noProof/>
                      <w:webHidden/>
                    </w:rPr>
                    <w:t>8</w:t>
                  </w:r>
                  <w:r>
                    <w:rPr>
                      <w:noProof/>
                      <w:webHidden/>
                    </w:rPr>
                    <w:fldChar w:fldCharType="end"/>
                  </w:r>
                </w:hyperlink>
              </w:p>
              <w:p w14:paraId="5363B69D" w14:textId="7F9D5702" w:rsidR="00F67AB9" w:rsidRDefault="00F67AB9" w:rsidP="00F67AB9">
                <w:pPr>
                  <w:pStyle w:val="TOC2"/>
                  <w:tabs>
                    <w:tab w:val="clear" w:pos="1134"/>
                  </w:tabs>
                  <w:ind w:left="567" w:firstLine="0"/>
                  <w:rPr>
                    <w:rFonts w:asciiTheme="minorHAnsi" w:eastAsiaTheme="minorEastAsia" w:hAnsiTheme="minorHAnsi" w:cstheme="minorBidi"/>
                    <w:bCs w:val="0"/>
                    <w:noProof/>
                    <w:kern w:val="2"/>
                    <w:sz w:val="24"/>
                    <w:szCs w:val="24"/>
                    <w:lang w:eastAsia="en-AU"/>
                    <w14:ligatures w14:val="standardContextual"/>
                  </w:rPr>
                </w:pPr>
                <w:hyperlink w:anchor="_Toc190862198" w:history="1">
                  <w:r w:rsidRPr="008901FB">
                    <w:rPr>
                      <w:rStyle w:val="Hyperlink"/>
                      <w:rFonts w:eastAsia="SimSun"/>
                      <w:noProof/>
                    </w:rPr>
                    <w:t>Filler</w:t>
                  </w:r>
                  <w:r>
                    <w:rPr>
                      <w:noProof/>
                      <w:webHidden/>
                    </w:rPr>
                    <w:tab/>
                  </w:r>
                  <w:r>
                    <w:rPr>
                      <w:noProof/>
                      <w:webHidden/>
                    </w:rPr>
                    <w:fldChar w:fldCharType="begin"/>
                  </w:r>
                  <w:r>
                    <w:rPr>
                      <w:noProof/>
                      <w:webHidden/>
                    </w:rPr>
                    <w:instrText xml:space="preserve"> PAGEREF _Toc190862198 \h </w:instrText>
                  </w:r>
                  <w:r>
                    <w:rPr>
                      <w:noProof/>
                      <w:webHidden/>
                    </w:rPr>
                  </w:r>
                  <w:r>
                    <w:rPr>
                      <w:noProof/>
                      <w:webHidden/>
                    </w:rPr>
                    <w:fldChar w:fldCharType="separate"/>
                  </w:r>
                  <w:r>
                    <w:rPr>
                      <w:noProof/>
                      <w:webHidden/>
                    </w:rPr>
                    <w:t>8</w:t>
                  </w:r>
                  <w:r>
                    <w:rPr>
                      <w:noProof/>
                      <w:webHidden/>
                    </w:rPr>
                    <w:fldChar w:fldCharType="end"/>
                  </w:r>
                </w:hyperlink>
              </w:p>
              <w:p w14:paraId="33617B34" w14:textId="07773AF4" w:rsidR="00F67AB9" w:rsidRDefault="00F67AB9" w:rsidP="00F67AB9">
                <w:pPr>
                  <w:pStyle w:val="TOC2"/>
                  <w:tabs>
                    <w:tab w:val="clear" w:pos="1134"/>
                  </w:tabs>
                  <w:ind w:left="567" w:firstLine="0"/>
                  <w:rPr>
                    <w:rFonts w:asciiTheme="minorHAnsi" w:eastAsiaTheme="minorEastAsia" w:hAnsiTheme="minorHAnsi" w:cstheme="minorBidi"/>
                    <w:bCs w:val="0"/>
                    <w:noProof/>
                    <w:kern w:val="2"/>
                    <w:sz w:val="24"/>
                    <w:szCs w:val="24"/>
                    <w:lang w:eastAsia="en-AU"/>
                    <w14:ligatures w14:val="standardContextual"/>
                  </w:rPr>
                </w:pPr>
                <w:hyperlink w:anchor="_Toc190862199" w:history="1">
                  <w:r w:rsidRPr="008901FB">
                    <w:rPr>
                      <w:rStyle w:val="Hyperlink"/>
                      <w:rFonts w:eastAsia="SimSun"/>
                      <w:noProof/>
                    </w:rPr>
                    <w:t>Binder</w:t>
                  </w:r>
                  <w:r>
                    <w:rPr>
                      <w:noProof/>
                      <w:webHidden/>
                    </w:rPr>
                    <w:tab/>
                  </w:r>
                  <w:r>
                    <w:rPr>
                      <w:noProof/>
                      <w:webHidden/>
                    </w:rPr>
                    <w:fldChar w:fldCharType="begin"/>
                  </w:r>
                  <w:r>
                    <w:rPr>
                      <w:noProof/>
                      <w:webHidden/>
                    </w:rPr>
                    <w:instrText xml:space="preserve"> PAGEREF _Toc190862199 \h </w:instrText>
                  </w:r>
                  <w:r>
                    <w:rPr>
                      <w:noProof/>
                      <w:webHidden/>
                    </w:rPr>
                  </w:r>
                  <w:r>
                    <w:rPr>
                      <w:noProof/>
                      <w:webHidden/>
                    </w:rPr>
                    <w:fldChar w:fldCharType="separate"/>
                  </w:r>
                  <w:r>
                    <w:rPr>
                      <w:noProof/>
                      <w:webHidden/>
                    </w:rPr>
                    <w:t>9</w:t>
                  </w:r>
                  <w:r>
                    <w:rPr>
                      <w:noProof/>
                      <w:webHidden/>
                    </w:rPr>
                    <w:fldChar w:fldCharType="end"/>
                  </w:r>
                </w:hyperlink>
              </w:p>
              <w:p w14:paraId="3DC04F62" w14:textId="1549C269"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00" w:history="1">
                  <w:r w:rsidRPr="008901FB">
                    <w:rPr>
                      <w:rStyle w:val="Hyperlink"/>
                      <w:rFonts w:eastAsia="SimSun"/>
                      <w:noProof/>
                    </w:rPr>
                    <w:t>Binder in Mixes Containing RAP</w:t>
                  </w:r>
                  <w:r>
                    <w:rPr>
                      <w:noProof/>
                      <w:webHidden/>
                    </w:rPr>
                    <w:tab/>
                  </w:r>
                  <w:r>
                    <w:rPr>
                      <w:noProof/>
                      <w:webHidden/>
                    </w:rPr>
                    <w:fldChar w:fldCharType="begin"/>
                  </w:r>
                  <w:r>
                    <w:rPr>
                      <w:noProof/>
                      <w:webHidden/>
                    </w:rPr>
                    <w:instrText xml:space="preserve"> PAGEREF _Toc190862200 \h </w:instrText>
                  </w:r>
                  <w:r>
                    <w:rPr>
                      <w:noProof/>
                      <w:webHidden/>
                    </w:rPr>
                  </w:r>
                  <w:r>
                    <w:rPr>
                      <w:noProof/>
                      <w:webHidden/>
                    </w:rPr>
                    <w:fldChar w:fldCharType="separate"/>
                  </w:r>
                  <w:r>
                    <w:rPr>
                      <w:noProof/>
                      <w:webHidden/>
                    </w:rPr>
                    <w:t>9</w:t>
                  </w:r>
                  <w:r>
                    <w:rPr>
                      <w:noProof/>
                      <w:webHidden/>
                    </w:rPr>
                    <w:fldChar w:fldCharType="end"/>
                  </w:r>
                </w:hyperlink>
              </w:p>
              <w:p w14:paraId="15B2461C" w14:textId="1B7F5467"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01" w:history="1">
                  <w:r w:rsidRPr="008901FB">
                    <w:rPr>
                      <w:rStyle w:val="Hyperlink"/>
                      <w:rFonts w:eastAsia="SimSun"/>
                      <w:noProof/>
                    </w:rPr>
                    <w:t>Additives</w:t>
                  </w:r>
                  <w:r>
                    <w:rPr>
                      <w:noProof/>
                      <w:webHidden/>
                    </w:rPr>
                    <w:tab/>
                  </w:r>
                  <w:r>
                    <w:rPr>
                      <w:noProof/>
                      <w:webHidden/>
                    </w:rPr>
                    <w:fldChar w:fldCharType="begin"/>
                  </w:r>
                  <w:r>
                    <w:rPr>
                      <w:noProof/>
                      <w:webHidden/>
                    </w:rPr>
                    <w:instrText xml:space="preserve"> PAGEREF _Toc190862201 \h </w:instrText>
                  </w:r>
                  <w:r>
                    <w:rPr>
                      <w:noProof/>
                      <w:webHidden/>
                    </w:rPr>
                  </w:r>
                  <w:r>
                    <w:rPr>
                      <w:noProof/>
                      <w:webHidden/>
                    </w:rPr>
                    <w:fldChar w:fldCharType="separate"/>
                  </w:r>
                  <w:r>
                    <w:rPr>
                      <w:noProof/>
                      <w:webHidden/>
                    </w:rPr>
                    <w:t>10</w:t>
                  </w:r>
                  <w:r>
                    <w:rPr>
                      <w:noProof/>
                      <w:webHidden/>
                    </w:rPr>
                    <w:fldChar w:fldCharType="end"/>
                  </w:r>
                </w:hyperlink>
              </w:p>
              <w:p w14:paraId="73385C09" w14:textId="46592428"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02" w:history="1">
                  <w:r w:rsidRPr="008901FB">
                    <w:rPr>
                      <w:rStyle w:val="Hyperlink"/>
                      <w:rFonts w:eastAsia="SimSun"/>
                      <w:noProof/>
                    </w:rPr>
                    <w:t>Bituminous Emulsion Tack Coat</w:t>
                  </w:r>
                  <w:r>
                    <w:rPr>
                      <w:noProof/>
                      <w:webHidden/>
                    </w:rPr>
                    <w:tab/>
                  </w:r>
                  <w:r>
                    <w:rPr>
                      <w:noProof/>
                      <w:webHidden/>
                    </w:rPr>
                    <w:fldChar w:fldCharType="begin"/>
                  </w:r>
                  <w:r>
                    <w:rPr>
                      <w:noProof/>
                      <w:webHidden/>
                    </w:rPr>
                    <w:instrText xml:space="preserve"> PAGEREF _Toc190862202 \h </w:instrText>
                  </w:r>
                  <w:r>
                    <w:rPr>
                      <w:noProof/>
                      <w:webHidden/>
                    </w:rPr>
                  </w:r>
                  <w:r>
                    <w:rPr>
                      <w:noProof/>
                      <w:webHidden/>
                    </w:rPr>
                    <w:fldChar w:fldCharType="separate"/>
                  </w:r>
                  <w:r>
                    <w:rPr>
                      <w:noProof/>
                      <w:webHidden/>
                    </w:rPr>
                    <w:t>10</w:t>
                  </w:r>
                  <w:r>
                    <w:rPr>
                      <w:noProof/>
                      <w:webHidden/>
                    </w:rPr>
                    <w:fldChar w:fldCharType="end"/>
                  </w:r>
                </w:hyperlink>
              </w:p>
              <w:p w14:paraId="542FCA7E" w14:textId="363CEF33"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03" w:history="1">
                  <w:r w:rsidRPr="008901FB">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Production of Asphalt</w:t>
                  </w:r>
                  <w:r>
                    <w:rPr>
                      <w:noProof/>
                      <w:webHidden/>
                    </w:rPr>
                    <w:tab/>
                  </w:r>
                  <w:r>
                    <w:rPr>
                      <w:noProof/>
                      <w:webHidden/>
                    </w:rPr>
                    <w:fldChar w:fldCharType="begin"/>
                  </w:r>
                  <w:r>
                    <w:rPr>
                      <w:noProof/>
                      <w:webHidden/>
                    </w:rPr>
                    <w:instrText xml:space="preserve"> PAGEREF _Toc190862203 \h </w:instrText>
                  </w:r>
                  <w:r>
                    <w:rPr>
                      <w:noProof/>
                      <w:webHidden/>
                    </w:rPr>
                  </w:r>
                  <w:r>
                    <w:rPr>
                      <w:noProof/>
                      <w:webHidden/>
                    </w:rPr>
                    <w:fldChar w:fldCharType="separate"/>
                  </w:r>
                  <w:r>
                    <w:rPr>
                      <w:noProof/>
                      <w:webHidden/>
                    </w:rPr>
                    <w:t>11</w:t>
                  </w:r>
                  <w:r>
                    <w:rPr>
                      <w:noProof/>
                      <w:webHidden/>
                    </w:rPr>
                    <w:fldChar w:fldCharType="end"/>
                  </w:r>
                </w:hyperlink>
              </w:p>
              <w:p w14:paraId="48781C1D" w14:textId="623E044B"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04" w:history="1">
                  <w:r w:rsidRPr="008901FB">
                    <w:rPr>
                      <w:rStyle w:val="Hyperlink"/>
                      <w:rFonts w:eastAsia="SimSun"/>
                      <w:noProof/>
                    </w:rPr>
                    <w:t>Method of Production</w:t>
                  </w:r>
                  <w:r>
                    <w:rPr>
                      <w:noProof/>
                      <w:webHidden/>
                    </w:rPr>
                    <w:tab/>
                  </w:r>
                  <w:r>
                    <w:rPr>
                      <w:noProof/>
                      <w:webHidden/>
                    </w:rPr>
                    <w:fldChar w:fldCharType="begin"/>
                  </w:r>
                  <w:r>
                    <w:rPr>
                      <w:noProof/>
                      <w:webHidden/>
                    </w:rPr>
                    <w:instrText xml:space="preserve"> PAGEREF _Toc190862204 \h </w:instrText>
                  </w:r>
                  <w:r>
                    <w:rPr>
                      <w:noProof/>
                      <w:webHidden/>
                    </w:rPr>
                  </w:r>
                  <w:r>
                    <w:rPr>
                      <w:noProof/>
                      <w:webHidden/>
                    </w:rPr>
                    <w:fldChar w:fldCharType="separate"/>
                  </w:r>
                  <w:r>
                    <w:rPr>
                      <w:noProof/>
                      <w:webHidden/>
                    </w:rPr>
                    <w:t>11</w:t>
                  </w:r>
                  <w:r>
                    <w:rPr>
                      <w:noProof/>
                      <w:webHidden/>
                    </w:rPr>
                    <w:fldChar w:fldCharType="end"/>
                  </w:r>
                </w:hyperlink>
              </w:p>
              <w:p w14:paraId="42DB644B" w14:textId="0750233B"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05" w:history="1">
                  <w:r w:rsidRPr="008901FB">
                    <w:rPr>
                      <w:rStyle w:val="Hyperlink"/>
                      <w:rFonts w:eastAsia="SimSun"/>
                      <w:noProof/>
                    </w:rPr>
                    <w:t>Asphalt Manufacturing Plant</w:t>
                  </w:r>
                  <w:r>
                    <w:rPr>
                      <w:noProof/>
                      <w:webHidden/>
                    </w:rPr>
                    <w:tab/>
                  </w:r>
                  <w:r>
                    <w:rPr>
                      <w:noProof/>
                      <w:webHidden/>
                    </w:rPr>
                    <w:fldChar w:fldCharType="begin"/>
                  </w:r>
                  <w:r>
                    <w:rPr>
                      <w:noProof/>
                      <w:webHidden/>
                    </w:rPr>
                    <w:instrText xml:space="preserve"> PAGEREF _Toc190862205 \h </w:instrText>
                  </w:r>
                  <w:r>
                    <w:rPr>
                      <w:noProof/>
                      <w:webHidden/>
                    </w:rPr>
                  </w:r>
                  <w:r>
                    <w:rPr>
                      <w:noProof/>
                      <w:webHidden/>
                    </w:rPr>
                    <w:fldChar w:fldCharType="separate"/>
                  </w:r>
                  <w:r>
                    <w:rPr>
                      <w:noProof/>
                      <w:webHidden/>
                    </w:rPr>
                    <w:t>11</w:t>
                  </w:r>
                  <w:r>
                    <w:rPr>
                      <w:noProof/>
                      <w:webHidden/>
                    </w:rPr>
                    <w:fldChar w:fldCharType="end"/>
                  </w:r>
                </w:hyperlink>
              </w:p>
              <w:p w14:paraId="75A37054" w14:textId="4F185428"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06" w:history="1">
                  <w:r w:rsidRPr="008901FB">
                    <w:rPr>
                      <w:rStyle w:val="Hyperlink"/>
                      <w:rFonts w:eastAsia="SimSun"/>
                      <w:noProof/>
                    </w:rPr>
                    <w:t>Production Tolerances</w:t>
                  </w:r>
                  <w:r>
                    <w:rPr>
                      <w:noProof/>
                      <w:webHidden/>
                    </w:rPr>
                    <w:tab/>
                  </w:r>
                  <w:r>
                    <w:rPr>
                      <w:noProof/>
                      <w:webHidden/>
                    </w:rPr>
                    <w:fldChar w:fldCharType="begin"/>
                  </w:r>
                  <w:r>
                    <w:rPr>
                      <w:noProof/>
                      <w:webHidden/>
                    </w:rPr>
                    <w:instrText xml:space="preserve"> PAGEREF _Toc190862206 \h </w:instrText>
                  </w:r>
                  <w:r>
                    <w:rPr>
                      <w:noProof/>
                      <w:webHidden/>
                    </w:rPr>
                  </w:r>
                  <w:r>
                    <w:rPr>
                      <w:noProof/>
                      <w:webHidden/>
                    </w:rPr>
                    <w:fldChar w:fldCharType="separate"/>
                  </w:r>
                  <w:r>
                    <w:rPr>
                      <w:noProof/>
                      <w:webHidden/>
                    </w:rPr>
                    <w:t>11</w:t>
                  </w:r>
                  <w:r>
                    <w:rPr>
                      <w:noProof/>
                      <w:webHidden/>
                    </w:rPr>
                    <w:fldChar w:fldCharType="end"/>
                  </w:r>
                </w:hyperlink>
              </w:p>
              <w:p w14:paraId="1A19339D" w14:textId="70C6ED36"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07" w:history="1">
                  <w:r w:rsidRPr="008901FB">
                    <w:rPr>
                      <w:rStyle w:val="Hyperlink"/>
                      <w:rFonts w:eastAsia="SimSun"/>
                      <w:noProof/>
                    </w:rPr>
                    <w:t>Volumetric Properties</w:t>
                  </w:r>
                  <w:r>
                    <w:rPr>
                      <w:noProof/>
                      <w:webHidden/>
                    </w:rPr>
                    <w:tab/>
                  </w:r>
                  <w:r>
                    <w:rPr>
                      <w:noProof/>
                      <w:webHidden/>
                    </w:rPr>
                    <w:fldChar w:fldCharType="begin"/>
                  </w:r>
                  <w:r>
                    <w:rPr>
                      <w:noProof/>
                      <w:webHidden/>
                    </w:rPr>
                    <w:instrText xml:space="preserve"> PAGEREF _Toc190862207 \h </w:instrText>
                  </w:r>
                  <w:r>
                    <w:rPr>
                      <w:noProof/>
                      <w:webHidden/>
                    </w:rPr>
                  </w:r>
                  <w:r>
                    <w:rPr>
                      <w:noProof/>
                      <w:webHidden/>
                    </w:rPr>
                    <w:fldChar w:fldCharType="separate"/>
                  </w:r>
                  <w:r>
                    <w:rPr>
                      <w:noProof/>
                      <w:webHidden/>
                    </w:rPr>
                    <w:t>12</w:t>
                  </w:r>
                  <w:r>
                    <w:rPr>
                      <w:noProof/>
                      <w:webHidden/>
                    </w:rPr>
                    <w:fldChar w:fldCharType="end"/>
                  </w:r>
                </w:hyperlink>
              </w:p>
              <w:p w14:paraId="53DDD37E" w14:textId="7A3F59A5"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08" w:history="1">
                  <w:r w:rsidRPr="008901FB">
                    <w:rPr>
                      <w:rStyle w:val="Hyperlink"/>
                      <w:rFonts w:eastAsia="SimSun"/>
                      <w:noProof/>
                    </w:rPr>
                    <w:t>Performance Properties</w:t>
                  </w:r>
                  <w:r>
                    <w:rPr>
                      <w:noProof/>
                      <w:webHidden/>
                    </w:rPr>
                    <w:tab/>
                  </w:r>
                  <w:r>
                    <w:rPr>
                      <w:noProof/>
                      <w:webHidden/>
                    </w:rPr>
                    <w:fldChar w:fldCharType="begin"/>
                  </w:r>
                  <w:r>
                    <w:rPr>
                      <w:noProof/>
                      <w:webHidden/>
                    </w:rPr>
                    <w:instrText xml:space="preserve"> PAGEREF _Toc190862208 \h </w:instrText>
                  </w:r>
                  <w:r>
                    <w:rPr>
                      <w:noProof/>
                      <w:webHidden/>
                    </w:rPr>
                  </w:r>
                  <w:r>
                    <w:rPr>
                      <w:noProof/>
                      <w:webHidden/>
                    </w:rPr>
                    <w:fldChar w:fldCharType="separate"/>
                  </w:r>
                  <w:r>
                    <w:rPr>
                      <w:noProof/>
                      <w:webHidden/>
                    </w:rPr>
                    <w:t>13</w:t>
                  </w:r>
                  <w:r>
                    <w:rPr>
                      <w:noProof/>
                      <w:webHidden/>
                    </w:rPr>
                    <w:fldChar w:fldCharType="end"/>
                  </w:r>
                </w:hyperlink>
              </w:p>
              <w:p w14:paraId="0007713A" w14:textId="6CABE2FF"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09" w:history="1">
                  <w:r w:rsidRPr="008901FB">
                    <w:rPr>
                      <w:rStyle w:val="Hyperlink"/>
                      <w:rFonts w:eastAsia="SimSun"/>
                      <w:noProof/>
                    </w:rPr>
                    <w:t>Particle Coating and Moisture Content</w:t>
                  </w:r>
                  <w:r>
                    <w:rPr>
                      <w:noProof/>
                      <w:webHidden/>
                    </w:rPr>
                    <w:tab/>
                  </w:r>
                  <w:r>
                    <w:rPr>
                      <w:noProof/>
                      <w:webHidden/>
                    </w:rPr>
                    <w:fldChar w:fldCharType="begin"/>
                  </w:r>
                  <w:r>
                    <w:rPr>
                      <w:noProof/>
                      <w:webHidden/>
                    </w:rPr>
                    <w:instrText xml:space="preserve"> PAGEREF _Toc190862209 \h </w:instrText>
                  </w:r>
                  <w:r>
                    <w:rPr>
                      <w:noProof/>
                      <w:webHidden/>
                    </w:rPr>
                  </w:r>
                  <w:r>
                    <w:rPr>
                      <w:noProof/>
                      <w:webHidden/>
                    </w:rPr>
                    <w:fldChar w:fldCharType="separate"/>
                  </w:r>
                  <w:r>
                    <w:rPr>
                      <w:noProof/>
                      <w:webHidden/>
                    </w:rPr>
                    <w:t>13</w:t>
                  </w:r>
                  <w:r>
                    <w:rPr>
                      <w:noProof/>
                      <w:webHidden/>
                    </w:rPr>
                    <w:fldChar w:fldCharType="end"/>
                  </w:r>
                </w:hyperlink>
              </w:p>
              <w:p w14:paraId="388F797D" w14:textId="43E898D9"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10" w:history="1">
                  <w:r w:rsidRPr="008901FB">
                    <w:rPr>
                      <w:rStyle w:val="Hyperlink"/>
                      <w:rFonts w:eastAsia="SimSun"/>
                      <w:noProof/>
                    </w:rPr>
                    <w:t>RAP Material</w:t>
                  </w:r>
                  <w:r>
                    <w:rPr>
                      <w:noProof/>
                      <w:webHidden/>
                    </w:rPr>
                    <w:tab/>
                  </w:r>
                  <w:r>
                    <w:rPr>
                      <w:noProof/>
                      <w:webHidden/>
                    </w:rPr>
                    <w:fldChar w:fldCharType="begin"/>
                  </w:r>
                  <w:r>
                    <w:rPr>
                      <w:noProof/>
                      <w:webHidden/>
                    </w:rPr>
                    <w:instrText xml:space="preserve"> PAGEREF _Toc190862210 \h </w:instrText>
                  </w:r>
                  <w:r>
                    <w:rPr>
                      <w:noProof/>
                      <w:webHidden/>
                    </w:rPr>
                  </w:r>
                  <w:r>
                    <w:rPr>
                      <w:noProof/>
                      <w:webHidden/>
                    </w:rPr>
                    <w:fldChar w:fldCharType="separate"/>
                  </w:r>
                  <w:r>
                    <w:rPr>
                      <w:noProof/>
                      <w:webHidden/>
                    </w:rPr>
                    <w:t>13</w:t>
                  </w:r>
                  <w:r>
                    <w:rPr>
                      <w:noProof/>
                      <w:webHidden/>
                    </w:rPr>
                    <w:fldChar w:fldCharType="end"/>
                  </w:r>
                </w:hyperlink>
              </w:p>
              <w:p w14:paraId="73348BD2" w14:textId="09C486CD"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11" w:history="1">
                  <w:r w:rsidRPr="008901FB">
                    <w:rPr>
                      <w:rStyle w:val="Hyperlink"/>
                      <w:rFonts w:eastAsia="SimSun"/>
                      <w:noProof/>
                    </w:rPr>
                    <w:t>Storage and Handling of Binder</w:t>
                  </w:r>
                  <w:r>
                    <w:rPr>
                      <w:noProof/>
                      <w:webHidden/>
                    </w:rPr>
                    <w:tab/>
                  </w:r>
                  <w:r>
                    <w:rPr>
                      <w:noProof/>
                      <w:webHidden/>
                    </w:rPr>
                    <w:fldChar w:fldCharType="begin"/>
                  </w:r>
                  <w:r>
                    <w:rPr>
                      <w:noProof/>
                      <w:webHidden/>
                    </w:rPr>
                    <w:instrText xml:space="preserve"> PAGEREF _Toc190862211 \h </w:instrText>
                  </w:r>
                  <w:r>
                    <w:rPr>
                      <w:noProof/>
                      <w:webHidden/>
                    </w:rPr>
                  </w:r>
                  <w:r>
                    <w:rPr>
                      <w:noProof/>
                      <w:webHidden/>
                    </w:rPr>
                    <w:fldChar w:fldCharType="separate"/>
                  </w:r>
                  <w:r>
                    <w:rPr>
                      <w:noProof/>
                      <w:webHidden/>
                    </w:rPr>
                    <w:t>13</w:t>
                  </w:r>
                  <w:r>
                    <w:rPr>
                      <w:noProof/>
                      <w:webHidden/>
                    </w:rPr>
                    <w:fldChar w:fldCharType="end"/>
                  </w:r>
                </w:hyperlink>
              </w:p>
              <w:p w14:paraId="41E4F5D8" w14:textId="2ECFAAFD"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12" w:history="1">
                  <w:r w:rsidRPr="008901FB">
                    <w:rPr>
                      <w:rStyle w:val="Hyperlink"/>
                      <w:rFonts w:eastAsia="SimSun"/>
                      <w:noProof/>
                    </w:rPr>
                    <w:t>Manufacturing Temperatures</w:t>
                  </w:r>
                  <w:r>
                    <w:rPr>
                      <w:noProof/>
                      <w:webHidden/>
                    </w:rPr>
                    <w:tab/>
                  </w:r>
                  <w:r>
                    <w:rPr>
                      <w:noProof/>
                      <w:webHidden/>
                    </w:rPr>
                    <w:fldChar w:fldCharType="begin"/>
                  </w:r>
                  <w:r>
                    <w:rPr>
                      <w:noProof/>
                      <w:webHidden/>
                    </w:rPr>
                    <w:instrText xml:space="preserve"> PAGEREF _Toc190862212 \h </w:instrText>
                  </w:r>
                  <w:r>
                    <w:rPr>
                      <w:noProof/>
                      <w:webHidden/>
                    </w:rPr>
                  </w:r>
                  <w:r>
                    <w:rPr>
                      <w:noProof/>
                      <w:webHidden/>
                    </w:rPr>
                    <w:fldChar w:fldCharType="separate"/>
                  </w:r>
                  <w:r>
                    <w:rPr>
                      <w:noProof/>
                      <w:webHidden/>
                    </w:rPr>
                    <w:t>14</w:t>
                  </w:r>
                  <w:r>
                    <w:rPr>
                      <w:noProof/>
                      <w:webHidden/>
                    </w:rPr>
                    <w:fldChar w:fldCharType="end"/>
                  </w:r>
                </w:hyperlink>
              </w:p>
              <w:p w14:paraId="07B8315E" w14:textId="132B7837"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13" w:history="1">
                  <w:r w:rsidRPr="008901FB">
                    <w:rPr>
                      <w:rStyle w:val="Hyperlink"/>
                      <w:rFonts w:eastAsia="SimSun"/>
                      <w:noProof/>
                    </w:rPr>
                    <w:t>Storage and Handling of Asphalt</w:t>
                  </w:r>
                  <w:r>
                    <w:rPr>
                      <w:noProof/>
                      <w:webHidden/>
                    </w:rPr>
                    <w:tab/>
                  </w:r>
                  <w:r>
                    <w:rPr>
                      <w:noProof/>
                      <w:webHidden/>
                    </w:rPr>
                    <w:fldChar w:fldCharType="begin"/>
                  </w:r>
                  <w:r>
                    <w:rPr>
                      <w:noProof/>
                      <w:webHidden/>
                    </w:rPr>
                    <w:instrText xml:space="preserve"> PAGEREF _Toc190862213 \h </w:instrText>
                  </w:r>
                  <w:r>
                    <w:rPr>
                      <w:noProof/>
                      <w:webHidden/>
                    </w:rPr>
                  </w:r>
                  <w:r>
                    <w:rPr>
                      <w:noProof/>
                      <w:webHidden/>
                    </w:rPr>
                    <w:fldChar w:fldCharType="separate"/>
                  </w:r>
                  <w:r>
                    <w:rPr>
                      <w:noProof/>
                      <w:webHidden/>
                    </w:rPr>
                    <w:t>14</w:t>
                  </w:r>
                  <w:r>
                    <w:rPr>
                      <w:noProof/>
                      <w:webHidden/>
                    </w:rPr>
                    <w:fldChar w:fldCharType="end"/>
                  </w:r>
                </w:hyperlink>
              </w:p>
              <w:p w14:paraId="404AAB14" w14:textId="31F27D90"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14" w:history="1">
                  <w:r w:rsidRPr="008901FB">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Sampling and Testing of the Production Mix</w:t>
                  </w:r>
                  <w:r>
                    <w:rPr>
                      <w:noProof/>
                      <w:webHidden/>
                    </w:rPr>
                    <w:tab/>
                  </w:r>
                  <w:r>
                    <w:rPr>
                      <w:noProof/>
                      <w:webHidden/>
                    </w:rPr>
                    <w:fldChar w:fldCharType="begin"/>
                  </w:r>
                  <w:r>
                    <w:rPr>
                      <w:noProof/>
                      <w:webHidden/>
                    </w:rPr>
                    <w:instrText xml:space="preserve"> PAGEREF _Toc190862214 \h </w:instrText>
                  </w:r>
                  <w:r>
                    <w:rPr>
                      <w:noProof/>
                      <w:webHidden/>
                    </w:rPr>
                  </w:r>
                  <w:r>
                    <w:rPr>
                      <w:noProof/>
                      <w:webHidden/>
                    </w:rPr>
                    <w:fldChar w:fldCharType="separate"/>
                  </w:r>
                  <w:r>
                    <w:rPr>
                      <w:noProof/>
                      <w:webHidden/>
                    </w:rPr>
                    <w:t>15</w:t>
                  </w:r>
                  <w:r>
                    <w:rPr>
                      <w:noProof/>
                      <w:webHidden/>
                    </w:rPr>
                    <w:fldChar w:fldCharType="end"/>
                  </w:r>
                </w:hyperlink>
              </w:p>
              <w:p w14:paraId="0B92067F" w14:textId="5426FE83"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15" w:history="1">
                  <w:r w:rsidRPr="008901FB">
                    <w:rPr>
                      <w:rStyle w:val="Hyperlink"/>
                      <w:rFonts w:eastAsia="SimSun"/>
                      <w:noProof/>
                    </w:rPr>
                    <w:t>Compliance Testing</w:t>
                  </w:r>
                  <w:r>
                    <w:rPr>
                      <w:noProof/>
                      <w:webHidden/>
                    </w:rPr>
                    <w:tab/>
                  </w:r>
                  <w:r>
                    <w:rPr>
                      <w:noProof/>
                      <w:webHidden/>
                    </w:rPr>
                    <w:fldChar w:fldCharType="begin"/>
                  </w:r>
                  <w:r>
                    <w:rPr>
                      <w:noProof/>
                      <w:webHidden/>
                    </w:rPr>
                    <w:instrText xml:space="preserve"> PAGEREF _Toc190862215 \h </w:instrText>
                  </w:r>
                  <w:r>
                    <w:rPr>
                      <w:noProof/>
                      <w:webHidden/>
                    </w:rPr>
                  </w:r>
                  <w:r>
                    <w:rPr>
                      <w:noProof/>
                      <w:webHidden/>
                    </w:rPr>
                    <w:fldChar w:fldCharType="separate"/>
                  </w:r>
                  <w:r>
                    <w:rPr>
                      <w:noProof/>
                      <w:webHidden/>
                    </w:rPr>
                    <w:t>15</w:t>
                  </w:r>
                  <w:r>
                    <w:rPr>
                      <w:noProof/>
                      <w:webHidden/>
                    </w:rPr>
                    <w:fldChar w:fldCharType="end"/>
                  </w:r>
                </w:hyperlink>
              </w:p>
              <w:p w14:paraId="7C0FDCA6" w14:textId="6D792244"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16" w:history="1">
                  <w:r w:rsidRPr="008901FB">
                    <w:rPr>
                      <w:rStyle w:val="Hyperlink"/>
                      <w:rFonts w:eastAsia="SimSun"/>
                      <w:noProof/>
                    </w:rPr>
                    <w:t>Sampling</w:t>
                  </w:r>
                  <w:r>
                    <w:rPr>
                      <w:noProof/>
                      <w:webHidden/>
                    </w:rPr>
                    <w:tab/>
                  </w:r>
                  <w:r>
                    <w:rPr>
                      <w:noProof/>
                      <w:webHidden/>
                    </w:rPr>
                    <w:fldChar w:fldCharType="begin"/>
                  </w:r>
                  <w:r>
                    <w:rPr>
                      <w:noProof/>
                      <w:webHidden/>
                    </w:rPr>
                    <w:instrText xml:space="preserve"> PAGEREF _Toc190862216 \h </w:instrText>
                  </w:r>
                  <w:r>
                    <w:rPr>
                      <w:noProof/>
                      <w:webHidden/>
                    </w:rPr>
                  </w:r>
                  <w:r>
                    <w:rPr>
                      <w:noProof/>
                      <w:webHidden/>
                    </w:rPr>
                    <w:fldChar w:fldCharType="separate"/>
                  </w:r>
                  <w:r>
                    <w:rPr>
                      <w:noProof/>
                      <w:webHidden/>
                    </w:rPr>
                    <w:t>17</w:t>
                  </w:r>
                  <w:r>
                    <w:rPr>
                      <w:noProof/>
                      <w:webHidden/>
                    </w:rPr>
                    <w:fldChar w:fldCharType="end"/>
                  </w:r>
                </w:hyperlink>
              </w:p>
              <w:p w14:paraId="0790B416" w14:textId="681ACFDF"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17" w:history="1">
                  <w:r w:rsidRPr="008901FB">
                    <w:rPr>
                      <w:rStyle w:val="Hyperlink"/>
                      <w:rFonts w:eastAsia="SimSun"/>
                      <w:noProof/>
                    </w:rPr>
                    <w:t>Sampling and Testing Requested by the Principal</w:t>
                  </w:r>
                  <w:r>
                    <w:rPr>
                      <w:noProof/>
                      <w:webHidden/>
                    </w:rPr>
                    <w:tab/>
                  </w:r>
                  <w:r>
                    <w:rPr>
                      <w:noProof/>
                      <w:webHidden/>
                    </w:rPr>
                    <w:fldChar w:fldCharType="begin"/>
                  </w:r>
                  <w:r>
                    <w:rPr>
                      <w:noProof/>
                      <w:webHidden/>
                    </w:rPr>
                    <w:instrText xml:space="preserve"> PAGEREF _Toc190862217 \h </w:instrText>
                  </w:r>
                  <w:r>
                    <w:rPr>
                      <w:noProof/>
                      <w:webHidden/>
                    </w:rPr>
                  </w:r>
                  <w:r>
                    <w:rPr>
                      <w:noProof/>
                      <w:webHidden/>
                    </w:rPr>
                    <w:fldChar w:fldCharType="separate"/>
                  </w:r>
                  <w:r>
                    <w:rPr>
                      <w:noProof/>
                      <w:webHidden/>
                    </w:rPr>
                    <w:t>17</w:t>
                  </w:r>
                  <w:r>
                    <w:rPr>
                      <w:noProof/>
                      <w:webHidden/>
                    </w:rPr>
                    <w:fldChar w:fldCharType="end"/>
                  </w:r>
                </w:hyperlink>
              </w:p>
              <w:p w14:paraId="55595322" w14:textId="5E0C2B94"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18" w:history="1">
                  <w:r w:rsidRPr="008901FB">
                    <w:rPr>
                      <w:rStyle w:val="Hyperlink"/>
                      <w:rFonts w:eastAsia="SimSun"/>
                      <w:noProof/>
                    </w:rPr>
                    <w:t>Maximum Lot Size</w:t>
                  </w:r>
                  <w:r>
                    <w:rPr>
                      <w:noProof/>
                      <w:webHidden/>
                    </w:rPr>
                    <w:tab/>
                  </w:r>
                  <w:r>
                    <w:rPr>
                      <w:noProof/>
                      <w:webHidden/>
                    </w:rPr>
                    <w:fldChar w:fldCharType="begin"/>
                  </w:r>
                  <w:r>
                    <w:rPr>
                      <w:noProof/>
                      <w:webHidden/>
                    </w:rPr>
                    <w:instrText xml:space="preserve"> PAGEREF _Toc190862218 \h </w:instrText>
                  </w:r>
                  <w:r>
                    <w:rPr>
                      <w:noProof/>
                      <w:webHidden/>
                    </w:rPr>
                  </w:r>
                  <w:r>
                    <w:rPr>
                      <w:noProof/>
                      <w:webHidden/>
                    </w:rPr>
                    <w:fldChar w:fldCharType="separate"/>
                  </w:r>
                  <w:r>
                    <w:rPr>
                      <w:noProof/>
                      <w:webHidden/>
                    </w:rPr>
                    <w:t>17</w:t>
                  </w:r>
                  <w:r>
                    <w:rPr>
                      <w:noProof/>
                      <w:webHidden/>
                    </w:rPr>
                    <w:fldChar w:fldCharType="end"/>
                  </w:r>
                </w:hyperlink>
              </w:p>
              <w:p w14:paraId="5ED72075" w14:textId="2FF7FB32"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19" w:history="1">
                  <w:r w:rsidRPr="008901FB">
                    <w:rPr>
                      <w:rStyle w:val="Hyperlink"/>
                      <w:rFonts w:eastAsia="SimSun"/>
                      <w:noProof/>
                    </w:rPr>
                    <w:t>Time for Submission of Test Results</w:t>
                  </w:r>
                  <w:r>
                    <w:rPr>
                      <w:noProof/>
                      <w:webHidden/>
                    </w:rPr>
                    <w:tab/>
                  </w:r>
                  <w:r>
                    <w:rPr>
                      <w:noProof/>
                      <w:webHidden/>
                    </w:rPr>
                    <w:fldChar w:fldCharType="begin"/>
                  </w:r>
                  <w:r>
                    <w:rPr>
                      <w:noProof/>
                      <w:webHidden/>
                    </w:rPr>
                    <w:instrText xml:space="preserve"> PAGEREF _Toc190862219 \h </w:instrText>
                  </w:r>
                  <w:r>
                    <w:rPr>
                      <w:noProof/>
                      <w:webHidden/>
                    </w:rPr>
                  </w:r>
                  <w:r>
                    <w:rPr>
                      <w:noProof/>
                      <w:webHidden/>
                    </w:rPr>
                    <w:fldChar w:fldCharType="separate"/>
                  </w:r>
                  <w:r>
                    <w:rPr>
                      <w:noProof/>
                      <w:webHidden/>
                    </w:rPr>
                    <w:t>17</w:t>
                  </w:r>
                  <w:r>
                    <w:rPr>
                      <w:noProof/>
                      <w:webHidden/>
                    </w:rPr>
                    <w:fldChar w:fldCharType="end"/>
                  </w:r>
                </w:hyperlink>
              </w:p>
              <w:p w14:paraId="7E0511ED" w14:textId="6A0FC2A9"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20" w:history="1">
                  <w:r w:rsidRPr="008901FB">
                    <w:rPr>
                      <w:rStyle w:val="Hyperlink"/>
                      <w:rFonts w:eastAsia="SimSun"/>
                      <w:noProof/>
                    </w:rPr>
                    <w:t>Process Control</w:t>
                  </w:r>
                  <w:r>
                    <w:rPr>
                      <w:noProof/>
                      <w:webHidden/>
                    </w:rPr>
                    <w:tab/>
                  </w:r>
                  <w:r>
                    <w:rPr>
                      <w:noProof/>
                      <w:webHidden/>
                    </w:rPr>
                    <w:fldChar w:fldCharType="begin"/>
                  </w:r>
                  <w:r>
                    <w:rPr>
                      <w:noProof/>
                      <w:webHidden/>
                    </w:rPr>
                    <w:instrText xml:space="preserve"> PAGEREF _Toc190862220 \h </w:instrText>
                  </w:r>
                  <w:r>
                    <w:rPr>
                      <w:noProof/>
                      <w:webHidden/>
                    </w:rPr>
                  </w:r>
                  <w:r>
                    <w:rPr>
                      <w:noProof/>
                      <w:webHidden/>
                    </w:rPr>
                    <w:fldChar w:fldCharType="separate"/>
                  </w:r>
                  <w:r>
                    <w:rPr>
                      <w:noProof/>
                      <w:webHidden/>
                    </w:rPr>
                    <w:t>18</w:t>
                  </w:r>
                  <w:r>
                    <w:rPr>
                      <w:noProof/>
                      <w:webHidden/>
                    </w:rPr>
                    <w:fldChar w:fldCharType="end"/>
                  </w:r>
                </w:hyperlink>
              </w:p>
              <w:p w14:paraId="238DA0BE" w14:textId="0B7ED0D6"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21" w:history="1">
                  <w:r w:rsidRPr="008901FB">
                    <w:rPr>
                      <w:rStyle w:val="Hyperlink"/>
                      <w:rFonts w:eastAsia="SimSun"/>
                      <w:noProof/>
                    </w:rPr>
                    <w:t>Nonconformances</w:t>
                  </w:r>
                  <w:r>
                    <w:rPr>
                      <w:noProof/>
                      <w:webHidden/>
                    </w:rPr>
                    <w:tab/>
                  </w:r>
                  <w:r>
                    <w:rPr>
                      <w:noProof/>
                      <w:webHidden/>
                    </w:rPr>
                    <w:fldChar w:fldCharType="begin"/>
                  </w:r>
                  <w:r>
                    <w:rPr>
                      <w:noProof/>
                      <w:webHidden/>
                    </w:rPr>
                    <w:instrText xml:space="preserve"> PAGEREF _Toc190862221 \h </w:instrText>
                  </w:r>
                  <w:r>
                    <w:rPr>
                      <w:noProof/>
                      <w:webHidden/>
                    </w:rPr>
                  </w:r>
                  <w:r>
                    <w:rPr>
                      <w:noProof/>
                      <w:webHidden/>
                    </w:rPr>
                    <w:fldChar w:fldCharType="separate"/>
                  </w:r>
                  <w:r>
                    <w:rPr>
                      <w:noProof/>
                      <w:webHidden/>
                    </w:rPr>
                    <w:t>18</w:t>
                  </w:r>
                  <w:r>
                    <w:rPr>
                      <w:noProof/>
                      <w:webHidden/>
                    </w:rPr>
                    <w:fldChar w:fldCharType="end"/>
                  </w:r>
                </w:hyperlink>
              </w:p>
              <w:p w14:paraId="0B5C6561" w14:textId="692D3A05"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22" w:history="1">
                  <w:r w:rsidRPr="008901FB">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Transport of Asphalt</w:t>
                  </w:r>
                  <w:r>
                    <w:rPr>
                      <w:noProof/>
                      <w:webHidden/>
                    </w:rPr>
                    <w:tab/>
                  </w:r>
                  <w:r>
                    <w:rPr>
                      <w:noProof/>
                      <w:webHidden/>
                    </w:rPr>
                    <w:fldChar w:fldCharType="begin"/>
                  </w:r>
                  <w:r>
                    <w:rPr>
                      <w:noProof/>
                      <w:webHidden/>
                    </w:rPr>
                    <w:instrText xml:space="preserve"> PAGEREF _Toc190862222 \h </w:instrText>
                  </w:r>
                  <w:r>
                    <w:rPr>
                      <w:noProof/>
                      <w:webHidden/>
                    </w:rPr>
                  </w:r>
                  <w:r>
                    <w:rPr>
                      <w:noProof/>
                      <w:webHidden/>
                    </w:rPr>
                    <w:fldChar w:fldCharType="separate"/>
                  </w:r>
                  <w:r>
                    <w:rPr>
                      <w:noProof/>
                      <w:webHidden/>
                    </w:rPr>
                    <w:t>18</w:t>
                  </w:r>
                  <w:r>
                    <w:rPr>
                      <w:noProof/>
                      <w:webHidden/>
                    </w:rPr>
                    <w:fldChar w:fldCharType="end"/>
                  </w:r>
                </w:hyperlink>
              </w:p>
              <w:p w14:paraId="72A9F13C" w14:textId="7C329398"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23" w:history="1">
                  <w:r w:rsidRPr="008901FB">
                    <w:rPr>
                      <w:rStyle w:val="Hyperlink"/>
                      <w:rFonts w:eastAsia="SimSun"/>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Placement Trial</w:t>
                  </w:r>
                  <w:r>
                    <w:rPr>
                      <w:noProof/>
                      <w:webHidden/>
                    </w:rPr>
                    <w:tab/>
                  </w:r>
                  <w:r>
                    <w:rPr>
                      <w:noProof/>
                      <w:webHidden/>
                    </w:rPr>
                    <w:fldChar w:fldCharType="begin"/>
                  </w:r>
                  <w:r>
                    <w:rPr>
                      <w:noProof/>
                      <w:webHidden/>
                    </w:rPr>
                    <w:instrText xml:space="preserve"> PAGEREF _Toc190862223 \h </w:instrText>
                  </w:r>
                  <w:r>
                    <w:rPr>
                      <w:noProof/>
                      <w:webHidden/>
                    </w:rPr>
                  </w:r>
                  <w:r>
                    <w:rPr>
                      <w:noProof/>
                      <w:webHidden/>
                    </w:rPr>
                    <w:fldChar w:fldCharType="separate"/>
                  </w:r>
                  <w:r>
                    <w:rPr>
                      <w:noProof/>
                      <w:webHidden/>
                    </w:rPr>
                    <w:t>18</w:t>
                  </w:r>
                  <w:r>
                    <w:rPr>
                      <w:noProof/>
                      <w:webHidden/>
                    </w:rPr>
                    <w:fldChar w:fldCharType="end"/>
                  </w:r>
                </w:hyperlink>
              </w:p>
              <w:p w14:paraId="7C987112" w14:textId="7FA3EDB0"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24" w:history="1">
                  <w:r w:rsidRPr="008901FB">
                    <w:rPr>
                      <w:rStyle w:val="Hyperlink"/>
                      <w:rFonts w:eastAsia="SimSun"/>
                      <w:noProof/>
                    </w:rPr>
                    <w:t>General</w:t>
                  </w:r>
                  <w:r>
                    <w:rPr>
                      <w:noProof/>
                      <w:webHidden/>
                    </w:rPr>
                    <w:tab/>
                  </w:r>
                  <w:r>
                    <w:rPr>
                      <w:noProof/>
                      <w:webHidden/>
                    </w:rPr>
                    <w:fldChar w:fldCharType="begin"/>
                  </w:r>
                  <w:r>
                    <w:rPr>
                      <w:noProof/>
                      <w:webHidden/>
                    </w:rPr>
                    <w:instrText xml:space="preserve"> PAGEREF _Toc190862224 \h </w:instrText>
                  </w:r>
                  <w:r>
                    <w:rPr>
                      <w:noProof/>
                      <w:webHidden/>
                    </w:rPr>
                  </w:r>
                  <w:r>
                    <w:rPr>
                      <w:noProof/>
                      <w:webHidden/>
                    </w:rPr>
                    <w:fldChar w:fldCharType="separate"/>
                  </w:r>
                  <w:r>
                    <w:rPr>
                      <w:noProof/>
                      <w:webHidden/>
                    </w:rPr>
                    <w:t>18</w:t>
                  </w:r>
                  <w:r>
                    <w:rPr>
                      <w:noProof/>
                      <w:webHidden/>
                    </w:rPr>
                    <w:fldChar w:fldCharType="end"/>
                  </w:r>
                </w:hyperlink>
              </w:p>
              <w:p w14:paraId="7F36BD7D" w14:textId="77E33307"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25" w:history="1">
                  <w:r w:rsidRPr="008901FB">
                    <w:rPr>
                      <w:rStyle w:val="Hyperlink"/>
                      <w:rFonts w:eastAsia="SimSun"/>
                      <w:noProof/>
                    </w:rPr>
                    <w:t>Location</w:t>
                  </w:r>
                  <w:r>
                    <w:rPr>
                      <w:noProof/>
                      <w:webHidden/>
                    </w:rPr>
                    <w:tab/>
                  </w:r>
                  <w:r>
                    <w:rPr>
                      <w:noProof/>
                      <w:webHidden/>
                    </w:rPr>
                    <w:fldChar w:fldCharType="begin"/>
                  </w:r>
                  <w:r>
                    <w:rPr>
                      <w:noProof/>
                      <w:webHidden/>
                    </w:rPr>
                    <w:instrText xml:space="preserve"> PAGEREF _Toc190862225 \h </w:instrText>
                  </w:r>
                  <w:r>
                    <w:rPr>
                      <w:noProof/>
                      <w:webHidden/>
                    </w:rPr>
                  </w:r>
                  <w:r>
                    <w:rPr>
                      <w:noProof/>
                      <w:webHidden/>
                    </w:rPr>
                    <w:fldChar w:fldCharType="separate"/>
                  </w:r>
                  <w:r>
                    <w:rPr>
                      <w:noProof/>
                      <w:webHidden/>
                    </w:rPr>
                    <w:t>18</w:t>
                  </w:r>
                  <w:r>
                    <w:rPr>
                      <w:noProof/>
                      <w:webHidden/>
                    </w:rPr>
                    <w:fldChar w:fldCharType="end"/>
                  </w:r>
                </w:hyperlink>
              </w:p>
              <w:p w14:paraId="721071A6" w14:textId="4E7554D4"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26" w:history="1">
                  <w:r w:rsidRPr="008901FB">
                    <w:rPr>
                      <w:rStyle w:val="Hyperlink"/>
                      <w:rFonts w:eastAsia="SimSun"/>
                      <w:noProof/>
                    </w:rPr>
                    <w:t>Conformity Requirements</w:t>
                  </w:r>
                  <w:r>
                    <w:rPr>
                      <w:noProof/>
                      <w:webHidden/>
                    </w:rPr>
                    <w:tab/>
                  </w:r>
                  <w:r>
                    <w:rPr>
                      <w:noProof/>
                      <w:webHidden/>
                    </w:rPr>
                    <w:fldChar w:fldCharType="begin"/>
                  </w:r>
                  <w:r>
                    <w:rPr>
                      <w:noProof/>
                      <w:webHidden/>
                    </w:rPr>
                    <w:instrText xml:space="preserve"> PAGEREF _Toc190862226 \h </w:instrText>
                  </w:r>
                  <w:r>
                    <w:rPr>
                      <w:noProof/>
                      <w:webHidden/>
                    </w:rPr>
                  </w:r>
                  <w:r>
                    <w:rPr>
                      <w:noProof/>
                      <w:webHidden/>
                    </w:rPr>
                    <w:fldChar w:fldCharType="separate"/>
                  </w:r>
                  <w:r>
                    <w:rPr>
                      <w:noProof/>
                      <w:webHidden/>
                    </w:rPr>
                    <w:t>19</w:t>
                  </w:r>
                  <w:r>
                    <w:rPr>
                      <w:noProof/>
                      <w:webHidden/>
                    </w:rPr>
                    <w:fldChar w:fldCharType="end"/>
                  </w:r>
                </w:hyperlink>
              </w:p>
              <w:p w14:paraId="7BE4D647" w14:textId="0AD99533"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27" w:history="1">
                  <w:r w:rsidRPr="008901FB">
                    <w:rPr>
                      <w:rStyle w:val="Hyperlink"/>
                      <w:rFonts w:eastAsia="SimSun"/>
                      <w:noProof/>
                    </w:rPr>
                    <w:t>New Trial Section</w:t>
                  </w:r>
                  <w:r>
                    <w:rPr>
                      <w:noProof/>
                      <w:webHidden/>
                    </w:rPr>
                    <w:tab/>
                  </w:r>
                  <w:r>
                    <w:rPr>
                      <w:noProof/>
                      <w:webHidden/>
                    </w:rPr>
                    <w:fldChar w:fldCharType="begin"/>
                  </w:r>
                  <w:r>
                    <w:rPr>
                      <w:noProof/>
                      <w:webHidden/>
                    </w:rPr>
                    <w:instrText xml:space="preserve"> PAGEREF _Toc190862227 \h </w:instrText>
                  </w:r>
                  <w:r>
                    <w:rPr>
                      <w:noProof/>
                      <w:webHidden/>
                    </w:rPr>
                  </w:r>
                  <w:r>
                    <w:rPr>
                      <w:noProof/>
                      <w:webHidden/>
                    </w:rPr>
                    <w:fldChar w:fldCharType="separate"/>
                  </w:r>
                  <w:r>
                    <w:rPr>
                      <w:noProof/>
                      <w:webHidden/>
                    </w:rPr>
                    <w:t>19</w:t>
                  </w:r>
                  <w:r>
                    <w:rPr>
                      <w:noProof/>
                      <w:webHidden/>
                    </w:rPr>
                    <w:fldChar w:fldCharType="end"/>
                  </w:r>
                </w:hyperlink>
              </w:p>
              <w:p w14:paraId="14FD4E11" w14:textId="049E4960"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28" w:history="1">
                  <w:r w:rsidRPr="008901FB">
                    <w:rPr>
                      <w:rStyle w:val="Hyperlink"/>
                      <w:rFonts w:eastAsia="SimSun"/>
                      <w:noProof/>
                    </w:rPr>
                    <w:t>Nonconformities</w:t>
                  </w:r>
                  <w:r>
                    <w:rPr>
                      <w:noProof/>
                      <w:webHidden/>
                    </w:rPr>
                    <w:tab/>
                  </w:r>
                  <w:r>
                    <w:rPr>
                      <w:noProof/>
                      <w:webHidden/>
                    </w:rPr>
                    <w:fldChar w:fldCharType="begin"/>
                  </w:r>
                  <w:r>
                    <w:rPr>
                      <w:noProof/>
                      <w:webHidden/>
                    </w:rPr>
                    <w:instrText xml:space="preserve"> PAGEREF _Toc190862228 \h </w:instrText>
                  </w:r>
                  <w:r>
                    <w:rPr>
                      <w:noProof/>
                      <w:webHidden/>
                    </w:rPr>
                  </w:r>
                  <w:r>
                    <w:rPr>
                      <w:noProof/>
                      <w:webHidden/>
                    </w:rPr>
                    <w:fldChar w:fldCharType="separate"/>
                  </w:r>
                  <w:r>
                    <w:rPr>
                      <w:noProof/>
                      <w:webHidden/>
                    </w:rPr>
                    <w:t>19</w:t>
                  </w:r>
                  <w:r>
                    <w:rPr>
                      <w:noProof/>
                      <w:webHidden/>
                    </w:rPr>
                    <w:fldChar w:fldCharType="end"/>
                  </w:r>
                </w:hyperlink>
              </w:p>
              <w:p w14:paraId="54A8A7C9" w14:textId="62196016"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29" w:history="1">
                  <w:r w:rsidRPr="008901FB">
                    <w:rPr>
                      <w:rStyle w:val="Hyperlink"/>
                      <w:rFonts w:eastAsia="SimSun"/>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Asphalt Placement – General</w:t>
                  </w:r>
                  <w:r>
                    <w:rPr>
                      <w:noProof/>
                      <w:webHidden/>
                    </w:rPr>
                    <w:tab/>
                  </w:r>
                  <w:r>
                    <w:rPr>
                      <w:noProof/>
                      <w:webHidden/>
                    </w:rPr>
                    <w:fldChar w:fldCharType="begin"/>
                  </w:r>
                  <w:r>
                    <w:rPr>
                      <w:noProof/>
                      <w:webHidden/>
                    </w:rPr>
                    <w:instrText xml:space="preserve"> PAGEREF _Toc190862229 \h </w:instrText>
                  </w:r>
                  <w:r>
                    <w:rPr>
                      <w:noProof/>
                      <w:webHidden/>
                    </w:rPr>
                  </w:r>
                  <w:r>
                    <w:rPr>
                      <w:noProof/>
                      <w:webHidden/>
                    </w:rPr>
                    <w:fldChar w:fldCharType="separate"/>
                  </w:r>
                  <w:r>
                    <w:rPr>
                      <w:noProof/>
                      <w:webHidden/>
                    </w:rPr>
                    <w:t>19</w:t>
                  </w:r>
                  <w:r>
                    <w:rPr>
                      <w:noProof/>
                      <w:webHidden/>
                    </w:rPr>
                    <w:fldChar w:fldCharType="end"/>
                  </w:r>
                </w:hyperlink>
              </w:p>
              <w:p w14:paraId="65399A0A" w14:textId="105C4ACF"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30" w:history="1">
                  <w:r w:rsidRPr="008901FB">
                    <w:rPr>
                      <w:rStyle w:val="Hyperlink"/>
                      <w:rFonts w:eastAsia="SimSun"/>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Tack Coat</w:t>
                  </w:r>
                  <w:r>
                    <w:rPr>
                      <w:noProof/>
                      <w:webHidden/>
                    </w:rPr>
                    <w:tab/>
                  </w:r>
                  <w:r>
                    <w:rPr>
                      <w:noProof/>
                      <w:webHidden/>
                    </w:rPr>
                    <w:fldChar w:fldCharType="begin"/>
                  </w:r>
                  <w:r>
                    <w:rPr>
                      <w:noProof/>
                      <w:webHidden/>
                    </w:rPr>
                    <w:instrText xml:space="preserve"> PAGEREF _Toc190862230 \h </w:instrText>
                  </w:r>
                  <w:r>
                    <w:rPr>
                      <w:noProof/>
                      <w:webHidden/>
                    </w:rPr>
                  </w:r>
                  <w:r>
                    <w:rPr>
                      <w:noProof/>
                      <w:webHidden/>
                    </w:rPr>
                    <w:fldChar w:fldCharType="separate"/>
                  </w:r>
                  <w:r>
                    <w:rPr>
                      <w:noProof/>
                      <w:webHidden/>
                    </w:rPr>
                    <w:t>20</w:t>
                  </w:r>
                  <w:r>
                    <w:rPr>
                      <w:noProof/>
                      <w:webHidden/>
                    </w:rPr>
                    <w:fldChar w:fldCharType="end"/>
                  </w:r>
                </w:hyperlink>
              </w:p>
              <w:p w14:paraId="6DD77188" w14:textId="7BB55A87"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31" w:history="1">
                  <w:r w:rsidRPr="008901FB">
                    <w:rPr>
                      <w:rStyle w:val="Hyperlink"/>
                      <w:rFonts w:eastAsia="SimSun"/>
                      <w:noProof/>
                    </w:rPr>
                    <w:t>Existing Surface Condition</w:t>
                  </w:r>
                  <w:r>
                    <w:rPr>
                      <w:noProof/>
                      <w:webHidden/>
                    </w:rPr>
                    <w:tab/>
                  </w:r>
                  <w:r>
                    <w:rPr>
                      <w:noProof/>
                      <w:webHidden/>
                    </w:rPr>
                    <w:fldChar w:fldCharType="begin"/>
                  </w:r>
                  <w:r>
                    <w:rPr>
                      <w:noProof/>
                      <w:webHidden/>
                    </w:rPr>
                    <w:instrText xml:space="preserve"> PAGEREF _Toc190862231 \h </w:instrText>
                  </w:r>
                  <w:r>
                    <w:rPr>
                      <w:noProof/>
                      <w:webHidden/>
                    </w:rPr>
                  </w:r>
                  <w:r>
                    <w:rPr>
                      <w:noProof/>
                      <w:webHidden/>
                    </w:rPr>
                    <w:fldChar w:fldCharType="separate"/>
                  </w:r>
                  <w:r>
                    <w:rPr>
                      <w:noProof/>
                      <w:webHidden/>
                    </w:rPr>
                    <w:t>20</w:t>
                  </w:r>
                  <w:r>
                    <w:rPr>
                      <w:noProof/>
                      <w:webHidden/>
                    </w:rPr>
                    <w:fldChar w:fldCharType="end"/>
                  </w:r>
                </w:hyperlink>
              </w:p>
              <w:p w14:paraId="7D2B70EE" w14:textId="41FF0F6E"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32" w:history="1">
                  <w:r w:rsidRPr="008901FB">
                    <w:rPr>
                      <w:rStyle w:val="Hyperlink"/>
                      <w:rFonts w:eastAsia="SimSun"/>
                      <w:noProof/>
                    </w:rPr>
                    <w:t>Application Rate</w:t>
                  </w:r>
                  <w:r>
                    <w:rPr>
                      <w:noProof/>
                      <w:webHidden/>
                    </w:rPr>
                    <w:tab/>
                  </w:r>
                  <w:r>
                    <w:rPr>
                      <w:noProof/>
                      <w:webHidden/>
                    </w:rPr>
                    <w:fldChar w:fldCharType="begin"/>
                  </w:r>
                  <w:r>
                    <w:rPr>
                      <w:noProof/>
                      <w:webHidden/>
                    </w:rPr>
                    <w:instrText xml:space="preserve"> PAGEREF _Toc190862232 \h </w:instrText>
                  </w:r>
                  <w:r>
                    <w:rPr>
                      <w:noProof/>
                      <w:webHidden/>
                    </w:rPr>
                  </w:r>
                  <w:r>
                    <w:rPr>
                      <w:noProof/>
                      <w:webHidden/>
                    </w:rPr>
                    <w:fldChar w:fldCharType="separate"/>
                  </w:r>
                  <w:r>
                    <w:rPr>
                      <w:noProof/>
                      <w:webHidden/>
                    </w:rPr>
                    <w:t>20</w:t>
                  </w:r>
                  <w:r>
                    <w:rPr>
                      <w:noProof/>
                      <w:webHidden/>
                    </w:rPr>
                    <w:fldChar w:fldCharType="end"/>
                  </w:r>
                </w:hyperlink>
              </w:p>
              <w:p w14:paraId="0698447D" w14:textId="652E86C3"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33" w:history="1">
                  <w:r w:rsidRPr="008901FB">
                    <w:rPr>
                      <w:rStyle w:val="Hyperlink"/>
                      <w:rFonts w:eastAsia="SimSun"/>
                      <w:noProof/>
                    </w:rPr>
                    <w:t>Reduced Application Rate</w:t>
                  </w:r>
                  <w:r>
                    <w:rPr>
                      <w:noProof/>
                      <w:webHidden/>
                    </w:rPr>
                    <w:tab/>
                  </w:r>
                  <w:r>
                    <w:rPr>
                      <w:noProof/>
                      <w:webHidden/>
                    </w:rPr>
                    <w:fldChar w:fldCharType="begin"/>
                  </w:r>
                  <w:r>
                    <w:rPr>
                      <w:noProof/>
                      <w:webHidden/>
                    </w:rPr>
                    <w:instrText xml:space="preserve"> PAGEREF _Toc190862233 \h </w:instrText>
                  </w:r>
                  <w:r>
                    <w:rPr>
                      <w:noProof/>
                      <w:webHidden/>
                    </w:rPr>
                  </w:r>
                  <w:r>
                    <w:rPr>
                      <w:noProof/>
                      <w:webHidden/>
                    </w:rPr>
                    <w:fldChar w:fldCharType="separate"/>
                  </w:r>
                  <w:r>
                    <w:rPr>
                      <w:noProof/>
                      <w:webHidden/>
                    </w:rPr>
                    <w:t>20</w:t>
                  </w:r>
                  <w:r>
                    <w:rPr>
                      <w:noProof/>
                      <w:webHidden/>
                    </w:rPr>
                    <w:fldChar w:fldCharType="end"/>
                  </w:r>
                </w:hyperlink>
              </w:p>
              <w:p w14:paraId="1A8823CA" w14:textId="0E774596"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34" w:history="1">
                  <w:r w:rsidRPr="008901FB">
                    <w:rPr>
                      <w:rStyle w:val="Hyperlink"/>
                      <w:rFonts w:eastAsia="SimSun"/>
                      <w:noProof/>
                    </w:rPr>
                    <w:t>Daily Record</w:t>
                  </w:r>
                  <w:r>
                    <w:rPr>
                      <w:noProof/>
                      <w:webHidden/>
                    </w:rPr>
                    <w:tab/>
                  </w:r>
                  <w:r>
                    <w:rPr>
                      <w:noProof/>
                      <w:webHidden/>
                    </w:rPr>
                    <w:fldChar w:fldCharType="begin"/>
                  </w:r>
                  <w:r>
                    <w:rPr>
                      <w:noProof/>
                      <w:webHidden/>
                    </w:rPr>
                    <w:instrText xml:space="preserve"> PAGEREF _Toc190862234 \h </w:instrText>
                  </w:r>
                  <w:r>
                    <w:rPr>
                      <w:noProof/>
                      <w:webHidden/>
                    </w:rPr>
                  </w:r>
                  <w:r>
                    <w:rPr>
                      <w:noProof/>
                      <w:webHidden/>
                    </w:rPr>
                    <w:fldChar w:fldCharType="separate"/>
                  </w:r>
                  <w:r>
                    <w:rPr>
                      <w:noProof/>
                      <w:webHidden/>
                    </w:rPr>
                    <w:t>21</w:t>
                  </w:r>
                  <w:r>
                    <w:rPr>
                      <w:noProof/>
                      <w:webHidden/>
                    </w:rPr>
                    <w:fldChar w:fldCharType="end"/>
                  </w:r>
                </w:hyperlink>
              </w:p>
              <w:p w14:paraId="73D1AE95" w14:textId="513CBF17"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35" w:history="1">
                  <w:r w:rsidRPr="008901FB">
                    <w:rPr>
                      <w:rStyle w:val="Hyperlink"/>
                      <w:rFonts w:eastAsia="SimSun"/>
                      <w:noProof/>
                    </w:rPr>
                    <w:t>Condition of Tack Coat During Asphalt Placement</w:t>
                  </w:r>
                  <w:r>
                    <w:rPr>
                      <w:noProof/>
                      <w:webHidden/>
                    </w:rPr>
                    <w:tab/>
                  </w:r>
                  <w:r>
                    <w:rPr>
                      <w:noProof/>
                      <w:webHidden/>
                    </w:rPr>
                    <w:fldChar w:fldCharType="begin"/>
                  </w:r>
                  <w:r>
                    <w:rPr>
                      <w:noProof/>
                      <w:webHidden/>
                    </w:rPr>
                    <w:instrText xml:space="preserve"> PAGEREF _Toc190862235 \h </w:instrText>
                  </w:r>
                  <w:r>
                    <w:rPr>
                      <w:noProof/>
                      <w:webHidden/>
                    </w:rPr>
                  </w:r>
                  <w:r>
                    <w:rPr>
                      <w:noProof/>
                      <w:webHidden/>
                    </w:rPr>
                    <w:fldChar w:fldCharType="separate"/>
                  </w:r>
                  <w:r>
                    <w:rPr>
                      <w:noProof/>
                      <w:webHidden/>
                    </w:rPr>
                    <w:t>21</w:t>
                  </w:r>
                  <w:r>
                    <w:rPr>
                      <w:noProof/>
                      <w:webHidden/>
                    </w:rPr>
                    <w:fldChar w:fldCharType="end"/>
                  </w:r>
                </w:hyperlink>
              </w:p>
              <w:p w14:paraId="4E237ECB" w14:textId="12EC1945"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36" w:history="1">
                  <w:r w:rsidRPr="008901FB">
                    <w:rPr>
                      <w:rStyle w:val="Hyperlink"/>
                      <w:rFonts w:eastAsia="SimSun"/>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Temperature and Weather Conditions</w:t>
                  </w:r>
                  <w:r>
                    <w:rPr>
                      <w:noProof/>
                      <w:webHidden/>
                    </w:rPr>
                    <w:tab/>
                  </w:r>
                  <w:r>
                    <w:rPr>
                      <w:noProof/>
                      <w:webHidden/>
                    </w:rPr>
                    <w:fldChar w:fldCharType="begin"/>
                  </w:r>
                  <w:r>
                    <w:rPr>
                      <w:noProof/>
                      <w:webHidden/>
                    </w:rPr>
                    <w:instrText xml:space="preserve"> PAGEREF _Toc190862236 \h </w:instrText>
                  </w:r>
                  <w:r>
                    <w:rPr>
                      <w:noProof/>
                      <w:webHidden/>
                    </w:rPr>
                  </w:r>
                  <w:r>
                    <w:rPr>
                      <w:noProof/>
                      <w:webHidden/>
                    </w:rPr>
                    <w:fldChar w:fldCharType="separate"/>
                  </w:r>
                  <w:r>
                    <w:rPr>
                      <w:noProof/>
                      <w:webHidden/>
                    </w:rPr>
                    <w:t>21</w:t>
                  </w:r>
                  <w:r>
                    <w:rPr>
                      <w:noProof/>
                      <w:webHidden/>
                    </w:rPr>
                    <w:fldChar w:fldCharType="end"/>
                  </w:r>
                </w:hyperlink>
              </w:p>
              <w:p w14:paraId="42C4048B" w14:textId="36DD1535"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37" w:history="1">
                  <w:r w:rsidRPr="008901FB">
                    <w:rPr>
                      <w:rStyle w:val="Hyperlink"/>
                      <w:rFonts w:eastAsia="SimSun"/>
                      <w:noProof/>
                    </w:rPr>
                    <w:t>Temperature and Wind Velocity Measurement</w:t>
                  </w:r>
                  <w:r>
                    <w:rPr>
                      <w:noProof/>
                      <w:webHidden/>
                    </w:rPr>
                    <w:tab/>
                  </w:r>
                  <w:r>
                    <w:rPr>
                      <w:noProof/>
                      <w:webHidden/>
                    </w:rPr>
                    <w:fldChar w:fldCharType="begin"/>
                  </w:r>
                  <w:r>
                    <w:rPr>
                      <w:noProof/>
                      <w:webHidden/>
                    </w:rPr>
                    <w:instrText xml:space="preserve"> PAGEREF _Toc190862237 \h </w:instrText>
                  </w:r>
                  <w:r>
                    <w:rPr>
                      <w:noProof/>
                      <w:webHidden/>
                    </w:rPr>
                  </w:r>
                  <w:r>
                    <w:rPr>
                      <w:noProof/>
                      <w:webHidden/>
                    </w:rPr>
                    <w:fldChar w:fldCharType="separate"/>
                  </w:r>
                  <w:r>
                    <w:rPr>
                      <w:noProof/>
                      <w:webHidden/>
                    </w:rPr>
                    <w:t>21</w:t>
                  </w:r>
                  <w:r>
                    <w:rPr>
                      <w:noProof/>
                      <w:webHidden/>
                    </w:rPr>
                    <w:fldChar w:fldCharType="end"/>
                  </w:r>
                </w:hyperlink>
              </w:p>
              <w:p w14:paraId="74EF1751" w14:textId="21FC3099"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38" w:history="1">
                  <w:r w:rsidRPr="008901FB">
                    <w:rPr>
                      <w:rStyle w:val="Hyperlink"/>
                      <w:rFonts w:eastAsia="SimSun"/>
                      <w:noProof/>
                    </w:rPr>
                    <w:t>Conditions Suitable for Placing Asphalt</w:t>
                  </w:r>
                  <w:r>
                    <w:rPr>
                      <w:noProof/>
                      <w:webHidden/>
                    </w:rPr>
                    <w:tab/>
                  </w:r>
                  <w:r>
                    <w:rPr>
                      <w:noProof/>
                      <w:webHidden/>
                    </w:rPr>
                    <w:fldChar w:fldCharType="begin"/>
                  </w:r>
                  <w:r>
                    <w:rPr>
                      <w:noProof/>
                      <w:webHidden/>
                    </w:rPr>
                    <w:instrText xml:space="preserve"> PAGEREF _Toc190862238 \h </w:instrText>
                  </w:r>
                  <w:r>
                    <w:rPr>
                      <w:noProof/>
                      <w:webHidden/>
                    </w:rPr>
                  </w:r>
                  <w:r>
                    <w:rPr>
                      <w:noProof/>
                      <w:webHidden/>
                    </w:rPr>
                    <w:fldChar w:fldCharType="separate"/>
                  </w:r>
                  <w:r>
                    <w:rPr>
                      <w:noProof/>
                      <w:webHidden/>
                    </w:rPr>
                    <w:t>21</w:t>
                  </w:r>
                  <w:r>
                    <w:rPr>
                      <w:noProof/>
                      <w:webHidden/>
                    </w:rPr>
                    <w:fldChar w:fldCharType="end"/>
                  </w:r>
                </w:hyperlink>
              </w:p>
              <w:p w14:paraId="135E81EE" w14:textId="61D81BD9"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39" w:history="1">
                  <w:r w:rsidRPr="008901FB">
                    <w:rPr>
                      <w:rStyle w:val="Hyperlink"/>
                      <w:rFonts w:eastAsia="SimSun"/>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Paving and Compaction Temperatures</w:t>
                  </w:r>
                  <w:r>
                    <w:rPr>
                      <w:noProof/>
                      <w:webHidden/>
                    </w:rPr>
                    <w:tab/>
                  </w:r>
                  <w:r>
                    <w:rPr>
                      <w:noProof/>
                      <w:webHidden/>
                    </w:rPr>
                    <w:fldChar w:fldCharType="begin"/>
                  </w:r>
                  <w:r>
                    <w:rPr>
                      <w:noProof/>
                      <w:webHidden/>
                    </w:rPr>
                    <w:instrText xml:space="preserve"> PAGEREF _Toc190862239 \h </w:instrText>
                  </w:r>
                  <w:r>
                    <w:rPr>
                      <w:noProof/>
                      <w:webHidden/>
                    </w:rPr>
                  </w:r>
                  <w:r>
                    <w:rPr>
                      <w:noProof/>
                      <w:webHidden/>
                    </w:rPr>
                    <w:fldChar w:fldCharType="separate"/>
                  </w:r>
                  <w:r>
                    <w:rPr>
                      <w:noProof/>
                      <w:webHidden/>
                    </w:rPr>
                    <w:t>22</w:t>
                  </w:r>
                  <w:r>
                    <w:rPr>
                      <w:noProof/>
                      <w:webHidden/>
                    </w:rPr>
                    <w:fldChar w:fldCharType="end"/>
                  </w:r>
                </w:hyperlink>
              </w:p>
              <w:p w14:paraId="2BAB328C" w14:textId="5D8E95B6"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40" w:history="1">
                  <w:r w:rsidRPr="008901FB">
                    <w:rPr>
                      <w:rStyle w:val="Hyperlink"/>
                      <w:rFonts w:eastAsia="SimSun"/>
                      <w:noProof/>
                    </w:rPr>
                    <w:t>Thermometer</w:t>
                  </w:r>
                  <w:r>
                    <w:rPr>
                      <w:noProof/>
                      <w:webHidden/>
                    </w:rPr>
                    <w:tab/>
                  </w:r>
                  <w:r>
                    <w:rPr>
                      <w:noProof/>
                      <w:webHidden/>
                    </w:rPr>
                    <w:fldChar w:fldCharType="begin"/>
                  </w:r>
                  <w:r>
                    <w:rPr>
                      <w:noProof/>
                      <w:webHidden/>
                    </w:rPr>
                    <w:instrText xml:space="preserve"> PAGEREF _Toc190862240 \h </w:instrText>
                  </w:r>
                  <w:r>
                    <w:rPr>
                      <w:noProof/>
                      <w:webHidden/>
                    </w:rPr>
                  </w:r>
                  <w:r>
                    <w:rPr>
                      <w:noProof/>
                      <w:webHidden/>
                    </w:rPr>
                    <w:fldChar w:fldCharType="separate"/>
                  </w:r>
                  <w:r>
                    <w:rPr>
                      <w:noProof/>
                      <w:webHidden/>
                    </w:rPr>
                    <w:t>22</w:t>
                  </w:r>
                  <w:r>
                    <w:rPr>
                      <w:noProof/>
                      <w:webHidden/>
                    </w:rPr>
                    <w:fldChar w:fldCharType="end"/>
                  </w:r>
                </w:hyperlink>
              </w:p>
              <w:p w14:paraId="61BEE958" w14:textId="1875B51E"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41" w:history="1">
                  <w:r w:rsidRPr="008901FB">
                    <w:rPr>
                      <w:rStyle w:val="Hyperlink"/>
                      <w:rFonts w:eastAsia="SimSun"/>
                      <w:noProof/>
                    </w:rPr>
                    <w:t>Temperature Variation</w:t>
                  </w:r>
                  <w:r>
                    <w:rPr>
                      <w:noProof/>
                      <w:webHidden/>
                    </w:rPr>
                    <w:tab/>
                  </w:r>
                  <w:r>
                    <w:rPr>
                      <w:noProof/>
                      <w:webHidden/>
                    </w:rPr>
                    <w:fldChar w:fldCharType="begin"/>
                  </w:r>
                  <w:r>
                    <w:rPr>
                      <w:noProof/>
                      <w:webHidden/>
                    </w:rPr>
                    <w:instrText xml:space="preserve"> PAGEREF _Toc190862241 \h </w:instrText>
                  </w:r>
                  <w:r>
                    <w:rPr>
                      <w:noProof/>
                      <w:webHidden/>
                    </w:rPr>
                  </w:r>
                  <w:r>
                    <w:rPr>
                      <w:noProof/>
                      <w:webHidden/>
                    </w:rPr>
                    <w:fldChar w:fldCharType="separate"/>
                  </w:r>
                  <w:r>
                    <w:rPr>
                      <w:noProof/>
                      <w:webHidden/>
                    </w:rPr>
                    <w:t>22</w:t>
                  </w:r>
                  <w:r>
                    <w:rPr>
                      <w:noProof/>
                      <w:webHidden/>
                    </w:rPr>
                    <w:fldChar w:fldCharType="end"/>
                  </w:r>
                </w:hyperlink>
              </w:p>
              <w:p w14:paraId="740AAF8E" w14:textId="2FA6A8A6"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42" w:history="1">
                  <w:r w:rsidRPr="008901FB">
                    <w:rPr>
                      <w:rStyle w:val="Hyperlink"/>
                      <w:rFonts w:eastAsia="SimSun"/>
                      <w:noProof/>
                    </w:rPr>
                    <w:t>Minimum Compaction Temperature for Open Graded Asphalt and Thin Layers</w:t>
                  </w:r>
                  <w:r>
                    <w:rPr>
                      <w:noProof/>
                      <w:webHidden/>
                    </w:rPr>
                    <w:tab/>
                  </w:r>
                  <w:r>
                    <w:rPr>
                      <w:noProof/>
                      <w:webHidden/>
                    </w:rPr>
                    <w:fldChar w:fldCharType="begin"/>
                  </w:r>
                  <w:r>
                    <w:rPr>
                      <w:noProof/>
                      <w:webHidden/>
                    </w:rPr>
                    <w:instrText xml:space="preserve"> PAGEREF _Toc190862242 \h </w:instrText>
                  </w:r>
                  <w:r>
                    <w:rPr>
                      <w:noProof/>
                      <w:webHidden/>
                    </w:rPr>
                  </w:r>
                  <w:r>
                    <w:rPr>
                      <w:noProof/>
                      <w:webHidden/>
                    </w:rPr>
                    <w:fldChar w:fldCharType="separate"/>
                  </w:r>
                  <w:r>
                    <w:rPr>
                      <w:noProof/>
                      <w:webHidden/>
                    </w:rPr>
                    <w:t>22</w:t>
                  </w:r>
                  <w:r>
                    <w:rPr>
                      <w:noProof/>
                      <w:webHidden/>
                    </w:rPr>
                    <w:fldChar w:fldCharType="end"/>
                  </w:r>
                </w:hyperlink>
              </w:p>
              <w:p w14:paraId="58FDCB94" w14:textId="2D80D9C7"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43" w:history="1">
                  <w:r w:rsidRPr="008901FB">
                    <w:rPr>
                      <w:rStyle w:val="Hyperlink"/>
                      <w:rFonts w:eastAsia="SimSun"/>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Method of Placement</w:t>
                  </w:r>
                  <w:r>
                    <w:rPr>
                      <w:noProof/>
                      <w:webHidden/>
                    </w:rPr>
                    <w:tab/>
                  </w:r>
                  <w:r>
                    <w:rPr>
                      <w:noProof/>
                      <w:webHidden/>
                    </w:rPr>
                    <w:fldChar w:fldCharType="begin"/>
                  </w:r>
                  <w:r>
                    <w:rPr>
                      <w:noProof/>
                      <w:webHidden/>
                    </w:rPr>
                    <w:instrText xml:space="preserve"> PAGEREF _Toc190862243 \h </w:instrText>
                  </w:r>
                  <w:r>
                    <w:rPr>
                      <w:noProof/>
                      <w:webHidden/>
                    </w:rPr>
                  </w:r>
                  <w:r>
                    <w:rPr>
                      <w:noProof/>
                      <w:webHidden/>
                    </w:rPr>
                    <w:fldChar w:fldCharType="separate"/>
                  </w:r>
                  <w:r>
                    <w:rPr>
                      <w:noProof/>
                      <w:webHidden/>
                    </w:rPr>
                    <w:t>22</w:t>
                  </w:r>
                  <w:r>
                    <w:rPr>
                      <w:noProof/>
                      <w:webHidden/>
                    </w:rPr>
                    <w:fldChar w:fldCharType="end"/>
                  </w:r>
                </w:hyperlink>
              </w:p>
              <w:p w14:paraId="1B77C34F" w14:textId="5A6C3DD0"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44" w:history="1">
                  <w:r w:rsidRPr="008901FB">
                    <w:rPr>
                      <w:rStyle w:val="Hyperlink"/>
                      <w:rFonts w:eastAsia="SimSun"/>
                      <w:noProof/>
                    </w:rPr>
                    <w:t>General</w:t>
                  </w:r>
                  <w:r>
                    <w:rPr>
                      <w:noProof/>
                      <w:webHidden/>
                    </w:rPr>
                    <w:tab/>
                  </w:r>
                  <w:r>
                    <w:rPr>
                      <w:noProof/>
                      <w:webHidden/>
                    </w:rPr>
                    <w:fldChar w:fldCharType="begin"/>
                  </w:r>
                  <w:r>
                    <w:rPr>
                      <w:noProof/>
                      <w:webHidden/>
                    </w:rPr>
                    <w:instrText xml:space="preserve"> PAGEREF _Toc190862244 \h </w:instrText>
                  </w:r>
                  <w:r>
                    <w:rPr>
                      <w:noProof/>
                      <w:webHidden/>
                    </w:rPr>
                  </w:r>
                  <w:r>
                    <w:rPr>
                      <w:noProof/>
                      <w:webHidden/>
                    </w:rPr>
                    <w:fldChar w:fldCharType="separate"/>
                  </w:r>
                  <w:r>
                    <w:rPr>
                      <w:noProof/>
                      <w:webHidden/>
                    </w:rPr>
                    <w:t>22</w:t>
                  </w:r>
                  <w:r>
                    <w:rPr>
                      <w:noProof/>
                      <w:webHidden/>
                    </w:rPr>
                    <w:fldChar w:fldCharType="end"/>
                  </w:r>
                </w:hyperlink>
              </w:p>
              <w:p w14:paraId="5C8C7FAB" w14:textId="13F979F3"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45" w:history="1">
                  <w:r w:rsidRPr="008901FB">
                    <w:rPr>
                      <w:rStyle w:val="Hyperlink"/>
                      <w:rFonts w:eastAsia="SimSun"/>
                      <w:noProof/>
                    </w:rPr>
                    <w:t>Equipment and Method</w:t>
                  </w:r>
                  <w:r>
                    <w:rPr>
                      <w:noProof/>
                      <w:webHidden/>
                    </w:rPr>
                    <w:tab/>
                  </w:r>
                  <w:r>
                    <w:rPr>
                      <w:noProof/>
                      <w:webHidden/>
                    </w:rPr>
                    <w:fldChar w:fldCharType="begin"/>
                  </w:r>
                  <w:r>
                    <w:rPr>
                      <w:noProof/>
                      <w:webHidden/>
                    </w:rPr>
                    <w:instrText xml:space="preserve"> PAGEREF _Toc190862245 \h </w:instrText>
                  </w:r>
                  <w:r>
                    <w:rPr>
                      <w:noProof/>
                      <w:webHidden/>
                    </w:rPr>
                  </w:r>
                  <w:r>
                    <w:rPr>
                      <w:noProof/>
                      <w:webHidden/>
                    </w:rPr>
                    <w:fldChar w:fldCharType="separate"/>
                  </w:r>
                  <w:r>
                    <w:rPr>
                      <w:noProof/>
                      <w:webHidden/>
                    </w:rPr>
                    <w:t>23</w:t>
                  </w:r>
                  <w:r>
                    <w:rPr>
                      <w:noProof/>
                      <w:webHidden/>
                    </w:rPr>
                    <w:fldChar w:fldCharType="end"/>
                  </w:r>
                </w:hyperlink>
              </w:p>
              <w:p w14:paraId="150AB863" w14:textId="6360822B"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46" w:history="1">
                  <w:r w:rsidRPr="008901FB">
                    <w:rPr>
                      <w:rStyle w:val="Hyperlink"/>
                      <w:rFonts w:eastAsia="SimSun"/>
                      <w:noProof/>
                    </w:rPr>
                    <w:t>Material Transfer Vehicle</w:t>
                  </w:r>
                  <w:r>
                    <w:rPr>
                      <w:noProof/>
                      <w:webHidden/>
                    </w:rPr>
                    <w:tab/>
                  </w:r>
                  <w:r>
                    <w:rPr>
                      <w:noProof/>
                      <w:webHidden/>
                    </w:rPr>
                    <w:fldChar w:fldCharType="begin"/>
                  </w:r>
                  <w:r>
                    <w:rPr>
                      <w:noProof/>
                      <w:webHidden/>
                    </w:rPr>
                    <w:instrText xml:space="preserve"> PAGEREF _Toc190862246 \h </w:instrText>
                  </w:r>
                  <w:r>
                    <w:rPr>
                      <w:noProof/>
                      <w:webHidden/>
                    </w:rPr>
                  </w:r>
                  <w:r>
                    <w:rPr>
                      <w:noProof/>
                      <w:webHidden/>
                    </w:rPr>
                    <w:fldChar w:fldCharType="separate"/>
                  </w:r>
                  <w:r>
                    <w:rPr>
                      <w:noProof/>
                      <w:webHidden/>
                    </w:rPr>
                    <w:t>23</w:t>
                  </w:r>
                  <w:r>
                    <w:rPr>
                      <w:noProof/>
                      <w:webHidden/>
                    </w:rPr>
                    <w:fldChar w:fldCharType="end"/>
                  </w:r>
                </w:hyperlink>
              </w:p>
              <w:p w14:paraId="57506BB4" w14:textId="403EEB21"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47" w:history="1">
                  <w:r w:rsidRPr="008901FB">
                    <w:rPr>
                      <w:rStyle w:val="Hyperlink"/>
                      <w:rFonts w:eastAsia="SimSun"/>
                      <w:noProof/>
                    </w:rPr>
                    <w:t>Echelon Paving</w:t>
                  </w:r>
                  <w:r>
                    <w:rPr>
                      <w:noProof/>
                      <w:webHidden/>
                    </w:rPr>
                    <w:tab/>
                  </w:r>
                  <w:r>
                    <w:rPr>
                      <w:noProof/>
                      <w:webHidden/>
                    </w:rPr>
                    <w:fldChar w:fldCharType="begin"/>
                  </w:r>
                  <w:r>
                    <w:rPr>
                      <w:noProof/>
                      <w:webHidden/>
                    </w:rPr>
                    <w:instrText xml:space="preserve"> PAGEREF _Toc190862247 \h </w:instrText>
                  </w:r>
                  <w:r>
                    <w:rPr>
                      <w:noProof/>
                      <w:webHidden/>
                    </w:rPr>
                  </w:r>
                  <w:r>
                    <w:rPr>
                      <w:noProof/>
                      <w:webHidden/>
                    </w:rPr>
                    <w:fldChar w:fldCharType="separate"/>
                  </w:r>
                  <w:r>
                    <w:rPr>
                      <w:noProof/>
                      <w:webHidden/>
                    </w:rPr>
                    <w:t>23</w:t>
                  </w:r>
                  <w:r>
                    <w:rPr>
                      <w:noProof/>
                      <w:webHidden/>
                    </w:rPr>
                    <w:fldChar w:fldCharType="end"/>
                  </w:r>
                </w:hyperlink>
              </w:p>
              <w:p w14:paraId="4340CC01" w14:textId="3A818D40"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48" w:history="1">
                  <w:r w:rsidRPr="008901FB">
                    <w:rPr>
                      <w:rStyle w:val="Hyperlink"/>
                      <w:rFonts w:eastAsia="SimSun"/>
                      <w:noProof/>
                      <w14:scene3d>
                        <w14:camera w14:prst="orthographicFront"/>
                        <w14:lightRig w14:rig="threePt" w14:dir="t">
                          <w14:rot w14:lat="0" w14:lon="0" w14:rev="0"/>
                        </w14:lightRig>
                      </w14:scene3d>
                    </w:rPr>
                    <w:t>16.</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Course and Layer Thicknesses</w:t>
                  </w:r>
                  <w:r>
                    <w:rPr>
                      <w:noProof/>
                      <w:webHidden/>
                    </w:rPr>
                    <w:tab/>
                  </w:r>
                  <w:r>
                    <w:rPr>
                      <w:noProof/>
                      <w:webHidden/>
                    </w:rPr>
                    <w:fldChar w:fldCharType="begin"/>
                  </w:r>
                  <w:r>
                    <w:rPr>
                      <w:noProof/>
                      <w:webHidden/>
                    </w:rPr>
                    <w:instrText xml:space="preserve"> PAGEREF _Toc190862248 \h </w:instrText>
                  </w:r>
                  <w:r>
                    <w:rPr>
                      <w:noProof/>
                      <w:webHidden/>
                    </w:rPr>
                  </w:r>
                  <w:r>
                    <w:rPr>
                      <w:noProof/>
                      <w:webHidden/>
                    </w:rPr>
                    <w:fldChar w:fldCharType="separate"/>
                  </w:r>
                  <w:r>
                    <w:rPr>
                      <w:noProof/>
                      <w:webHidden/>
                    </w:rPr>
                    <w:t>24</w:t>
                  </w:r>
                  <w:r>
                    <w:rPr>
                      <w:noProof/>
                      <w:webHidden/>
                    </w:rPr>
                    <w:fldChar w:fldCharType="end"/>
                  </w:r>
                </w:hyperlink>
              </w:p>
              <w:p w14:paraId="27DF269E" w14:textId="3849427E"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49" w:history="1">
                  <w:r w:rsidRPr="008901FB">
                    <w:rPr>
                      <w:rStyle w:val="Hyperlink"/>
                      <w:rFonts w:eastAsia="SimSun"/>
                      <w:noProof/>
                      <w14:scene3d>
                        <w14:camera w14:prst="orthographicFront"/>
                        <w14:lightRig w14:rig="threePt" w14:dir="t">
                          <w14:rot w14:lat="0" w14:lon="0" w14:rev="0"/>
                        </w14:lightRig>
                      </w14:scene3d>
                    </w:rPr>
                    <w:t>17.</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Joints</w:t>
                  </w:r>
                  <w:r>
                    <w:rPr>
                      <w:noProof/>
                      <w:webHidden/>
                    </w:rPr>
                    <w:tab/>
                  </w:r>
                  <w:r>
                    <w:rPr>
                      <w:noProof/>
                      <w:webHidden/>
                    </w:rPr>
                    <w:fldChar w:fldCharType="begin"/>
                  </w:r>
                  <w:r>
                    <w:rPr>
                      <w:noProof/>
                      <w:webHidden/>
                    </w:rPr>
                    <w:instrText xml:space="preserve"> PAGEREF _Toc190862249 \h </w:instrText>
                  </w:r>
                  <w:r>
                    <w:rPr>
                      <w:noProof/>
                      <w:webHidden/>
                    </w:rPr>
                  </w:r>
                  <w:r>
                    <w:rPr>
                      <w:noProof/>
                      <w:webHidden/>
                    </w:rPr>
                    <w:fldChar w:fldCharType="separate"/>
                  </w:r>
                  <w:r>
                    <w:rPr>
                      <w:noProof/>
                      <w:webHidden/>
                    </w:rPr>
                    <w:t>24</w:t>
                  </w:r>
                  <w:r>
                    <w:rPr>
                      <w:noProof/>
                      <w:webHidden/>
                    </w:rPr>
                    <w:fldChar w:fldCharType="end"/>
                  </w:r>
                </w:hyperlink>
              </w:p>
              <w:p w14:paraId="36D95696" w14:textId="6310A1FC"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50" w:history="1">
                  <w:r w:rsidRPr="008901FB">
                    <w:rPr>
                      <w:rStyle w:val="Hyperlink"/>
                      <w:rFonts w:eastAsia="SimSun"/>
                      <w:noProof/>
                    </w:rPr>
                    <w:t>Locations</w:t>
                  </w:r>
                  <w:r>
                    <w:rPr>
                      <w:noProof/>
                      <w:webHidden/>
                    </w:rPr>
                    <w:tab/>
                  </w:r>
                  <w:r>
                    <w:rPr>
                      <w:noProof/>
                      <w:webHidden/>
                    </w:rPr>
                    <w:fldChar w:fldCharType="begin"/>
                  </w:r>
                  <w:r>
                    <w:rPr>
                      <w:noProof/>
                      <w:webHidden/>
                    </w:rPr>
                    <w:instrText xml:space="preserve"> PAGEREF _Toc190862250 \h </w:instrText>
                  </w:r>
                  <w:r>
                    <w:rPr>
                      <w:noProof/>
                      <w:webHidden/>
                    </w:rPr>
                  </w:r>
                  <w:r>
                    <w:rPr>
                      <w:noProof/>
                      <w:webHidden/>
                    </w:rPr>
                    <w:fldChar w:fldCharType="separate"/>
                  </w:r>
                  <w:r>
                    <w:rPr>
                      <w:noProof/>
                      <w:webHidden/>
                    </w:rPr>
                    <w:t>24</w:t>
                  </w:r>
                  <w:r>
                    <w:rPr>
                      <w:noProof/>
                      <w:webHidden/>
                    </w:rPr>
                    <w:fldChar w:fldCharType="end"/>
                  </w:r>
                </w:hyperlink>
              </w:p>
              <w:p w14:paraId="4ADB9481" w14:textId="1A12993A"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51" w:history="1">
                  <w:r w:rsidRPr="008901FB">
                    <w:rPr>
                      <w:rStyle w:val="Hyperlink"/>
                      <w:rFonts w:eastAsia="SimSun"/>
                      <w:noProof/>
                    </w:rPr>
                    <w:t>Procedure</w:t>
                  </w:r>
                  <w:r>
                    <w:rPr>
                      <w:noProof/>
                      <w:webHidden/>
                    </w:rPr>
                    <w:tab/>
                  </w:r>
                  <w:r>
                    <w:rPr>
                      <w:noProof/>
                      <w:webHidden/>
                    </w:rPr>
                    <w:fldChar w:fldCharType="begin"/>
                  </w:r>
                  <w:r>
                    <w:rPr>
                      <w:noProof/>
                      <w:webHidden/>
                    </w:rPr>
                    <w:instrText xml:space="preserve"> PAGEREF _Toc190862251 \h </w:instrText>
                  </w:r>
                  <w:r>
                    <w:rPr>
                      <w:noProof/>
                      <w:webHidden/>
                    </w:rPr>
                  </w:r>
                  <w:r>
                    <w:rPr>
                      <w:noProof/>
                      <w:webHidden/>
                    </w:rPr>
                    <w:fldChar w:fldCharType="separate"/>
                  </w:r>
                  <w:r>
                    <w:rPr>
                      <w:noProof/>
                      <w:webHidden/>
                    </w:rPr>
                    <w:t>25</w:t>
                  </w:r>
                  <w:r>
                    <w:rPr>
                      <w:noProof/>
                      <w:webHidden/>
                    </w:rPr>
                    <w:fldChar w:fldCharType="end"/>
                  </w:r>
                </w:hyperlink>
              </w:p>
              <w:p w14:paraId="64DCF4CC" w14:textId="389A5ECB"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52" w:history="1">
                  <w:r w:rsidRPr="008901FB">
                    <w:rPr>
                      <w:rStyle w:val="Hyperlink"/>
                      <w:rFonts w:eastAsia="SimSun"/>
                      <w:noProof/>
                    </w:rPr>
                    <w:t>Temporary Ramps at Joints</w:t>
                  </w:r>
                  <w:r>
                    <w:rPr>
                      <w:noProof/>
                      <w:webHidden/>
                    </w:rPr>
                    <w:tab/>
                  </w:r>
                  <w:r>
                    <w:rPr>
                      <w:noProof/>
                      <w:webHidden/>
                    </w:rPr>
                    <w:fldChar w:fldCharType="begin"/>
                  </w:r>
                  <w:r>
                    <w:rPr>
                      <w:noProof/>
                      <w:webHidden/>
                    </w:rPr>
                    <w:instrText xml:space="preserve"> PAGEREF _Toc190862252 \h </w:instrText>
                  </w:r>
                  <w:r>
                    <w:rPr>
                      <w:noProof/>
                      <w:webHidden/>
                    </w:rPr>
                  </w:r>
                  <w:r>
                    <w:rPr>
                      <w:noProof/>
                      <w:webHidden/>
                    </w:rPr>
                    <w:fldChar w:fldCharType="separate"/>
                  </w:r>
                  <w:r>
                    <w:rPr>
                      <w:noProof/>
                      <w:webHidden/>
                    </w:rPr>
                    <w:t>25</w:t>
                  </w:r>
                  <w:r>
                    <w:rPr>
                      <w:noProof/>
                      <w:webHidden/>
                    </w:rPr>
                    <w:fldChar w:fldCharType="end"/>
                  </w:r>
                </w:hyperlink>
              </w:p>
              <w:p w14:paraId="0BA83172" w14:textId="02FF7B7F"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53" w:history="1">
                  <w:r w:rsidRPr="008901FB">
                    <w:rPr>
                      <w:rStyle w:val="Hyperlink"/>
                      <w:rFonts w:eastAsia="SimSun"/>
                      <w:noProof/>
                    </w:rPr>
                    <w:t>Tie-ins to Existing Pavements</w:t>
                  </w:r>
                  <w:r>
                    <w:rPr>
                      <w:noProof/>
                      <w:webHidden/>
                    </w:rPr>
                    <w:tab/>
                  </w:r>
                  <w:r>
                    <w:rPr>
                      <w:noProof/>
                      <w:webHidden/>
                    </w:rPr>
                    <w:fldChar w:fldCharType="begin"/>
                  </w:r>
                  <w:r>
                    <w:rPr>
                      <w:noProof/>
                      <w:webHidden/>
                    </w:rPr>
                    <w:instrText xml:space="preserve"> PAGEREF _Toc190862253 \h </w:instrText>
                  </w:r>
                  <w:r>
                    <w:rPr>
                      <w:noProof/>
                      <w:webHidden/>
                    </w:rPr>
                  </w:r>
                  <w:r>
                    <w:rPr>
                      <w:noProof/>
                      <w:webHidden/>
                    </w:rPr>
                    <w:fldChar w:fldCharType="separate"/>
                  </w:r>
                  <w:r>
                    <w:rPr>
                      <w:noProof/>
                      <w:webHidden/>
                    </w:rPr>
                    <w:t>25</w:t>
                  </w:r>
                  <w:r>
                    <w:rPr>
                      <w:noProof/>
                      <w:webHidden/>
                    </w:rPr>
                    <w:fldChar w:fldCharType="end"/>
                  </w:r>
                </w:hyperlink>
              </w:p>
              <w:p w14:paraId="4E7D9524" w14:textId="24612636"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54" w:history="1">
                  <w:r w:rsidRPr="008901FB">
                    <w:rPr>
                      <w:rStyle w:val="Hyperlink"/>
                      <w:rFonts w:eastAsia="SimSun"/>
                      <w:noProof/>
                      <w14:scene3d>
                        <w14:camera w14:prst="orthographicFront"/>
                        <w14:lightRig w14:rig="threePt" w14:dir="t">
                          <w14:rot w14:lat="0" w14:lon="0" w14:rev="0"/>
                        </w14:lightRig>
                      </w14:scene3d>
                    </w:rPr>
                    <w:t>18.</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Sampling and Testing of Placed Asphalt</w:t>
                  </w:r>
                  <w:r>
                    <w:rPr>
                      <w:noProof/>
                      <w:webHidden/>
                    </w:rPr>
                    <w:tab/>
                  </w:r>
                  <w:r>
                    <w:rPr>
                      <w:noProof/>
                      <w:webHidden/>
                    </w:rPr>
                    <w:fldChar w:fldCharType="begin"/>
                  </w:r>
                  <w:r>
                    <w:rPr>
                      <w:noProof/>
                      <w:webHidden/>
                    </w:rPr>
                    <w:instrText xml:space="preserve"> PAGEREF _Toc190862254 \h </w:instrText>
                  </w:r>
                  <w:r>
                    <w:rPr>
                      <w:noProof/>
                      <w:webHidden/>
                    </w:rPr>
                  </w:r>
                  <w:r>
                    <w:rPr>
                      <w:noProof/>
                      <w:webHidden/>
                    </w:rPr>
                    <w:fldChar w:fldCharType="separate"/>
                  </w:r>
                  <w:r>
                    <w:rPr>
                      <w:noProof/>
                      <w:webHidden/>
                    </w:rPr>
                    <w:t>25</w:t>
                  </w:r>
                  <w:r>
                    <w:rPr>
                      <w:noProof/>
                      <w:webHidden/>
                    </w:rPr>
                    <w:fldChar w:fldCharType="end"/>
                  </w:r>
                </w:hyperlink>
              </w:p>
              <w:p w14:paraId="42CF5ECB" w14:textId="12028B3D"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55" w:history="1">
                  <w:r w:rsidRPr="008901FB">
                    <w:rPr>
                      <w:rStyle w:val="Hyperlink"/>
                      <w:rFonts w:eastAsia="SimSun"/>
                      <w:noProof/>
                    </w:rPr>
                    <w:t>General</w:t>
                  </w:r>
                  <w:r>
                    <w:rPr>
                      <w:noProof/>
                      <w:webHidden/>
                    </w:rPr>
                    <w:tab/>
                  </w:r>
                  <w:r>
                    <w:rPr>
                      <w:noProof/>
                      <w:webHidden/>
                    </w:rPr>
                    <w:fldChar w:fldCharType="begin"/>
                  </w:r>
                  <w:r>
                    <w:rPr>
                      <w:noProof/>
                      <w:webHidden/>
                    </w:rPr>
                    <w:instrText xml:space="preserve"> PAGEREF _Toc190862255 \h </w:instrText>
                  </w:r>
                  <w:r>
                    <w:rPr>
                      <w:noProof/>
                      <w:webHidden/>
                    </w:rPr>
                  </w:r>
                  <w:r>
                    <w:rPr>
                      <w:noProof/>
                      <w:webHidden/>
                    </w:rPr>
                    <w:fldChar w:fldCharType="separate"/>
                  </w:r>
                  <w:r>
                    <w:rPr>
                      <w:noProof/>
                      <w:webHidden/>
                    </w:rPr>
                    <w:t>25</w:t>
                  </w:r>
                  <w:r>
                    <w:rPr>
                      <w:noProof/>
                      <w:webHidden/>
                    </w:rPr>
                    <w:fldChar w:fldCharType="end"/>
                  </w:r>
                </w:hyperlink>
              </w:p>
              <w:p w14:paraId="28746DFC" w14:textId="379B094E"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56" w:history="1">
                  <w:r w:rsidRPr="008901FB">
                    <w:rPr>
                      <w:rStyle w:val="Hyperlink"/>
                      <w:rFonts w:eastAsia="SimSun"/>
                      <w:noProof/>
                    </w:rPr>
                    <w:t>Time for Submission of Test Results</w:t>
                  </w:r>
                  <w:r>
                    <w:rPr>
                      <w:noProof/>
                      <w:webHidden/>
                    </w:rPr>
                    <w:tab/>
                  </w:r>
                  <w:r>
                    <w:rPr>
                      <w:noProof/>
                      <w:webHidden/>
                    </w:rPr>
                    <w:fldChar w:fldCharType="begin"/>
                  </w:r>
                  <w:r>
                    <w:rPr>
                      <w:noProof/>
                      <w:webHidden/>
                    </w:rPr>
                    <w:instrText xml:space="preserve"> PAGEREF _Toc190862256 \h </w:instrText>
                  </w:r>
                  <w:r>
                    <w:rPr>
                      <w:noProof/>
                      <w:webHidden/>
                    </w:rPr>
                  </w:r>
                  <w:r>
                    <w:rPr>
                      <w:noProof/>
                      <w:webHidden/>
                    </w:rPr>
                    <w:fldChar w:fldCharType="separate"/>
                  </w:r>
                  <w:r>
                    <w:rPr>
                      <w:noProof/>
                      <w:webHidden/>
                    </w:rPr>
                    <w:t>26</w:t>
                  </w:r>
                  <w:r>
                    <w:rPr>
                      <w:noProof/>
                      <w:webHidden/>
                    </w:rPr>
                    <w:fldChar w:fldCharType="end"/>
                  </w:r>
                </w:hyperlink>
              </w:p>
              <w:p w14:paraId="15AC2707" w14:textId="2FC7B86B"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57" w:history="1">
                  <w:r w:rsidRPr="008901FB">
                    <w:rPr>
                      <w:rStyle w:val="Hyperlink"/>
                      <w:rFonts w:eastAsia="SimSun"/>
                      <w:noProof/>
                    </w:rPr>
                    <w:t>Restoration of Core Holes</w:t>
                  </w:r>
                  <w:r>
                    <w:rPr>
                      <w:noProof/>
                      <w:webHidden/>
                    </w:rPr>
                    <w:tab/>
                  </w:r>
                  <w:r>
                    <w:rPr>
                      <w:noProof/>
                      <w:webHidden/>
                    </w:rPr>
                    <w:fldChar w:fldCharType="begin"/>
                  </w:r>
                  <w:r>
                    <w:rPr>
                      <w:noProof/>
                      <w:webHidden/>
                    </w:rPr>
                    <w:instrText xml:space="preserve"> PAGEREF _Toc190862257 \h </w:instrText>
                  </w:r>
                  <w:r>
                    <w:rPr>
                      <w:noProof/>
                      <w:webHidden/>
                    </w:rPr>
                  </w:r>
                  <w:r>
                    <w:rPr>
                      <w:noProof/>
                      <w:webHidden/>
                    </w:rPr>
                    <w:fldChar w:fldCharType="separate"/>
                  </w:r>
                  <w:r>
                    <w:rPr>
                      <w:noProof/>
                      <w:webHidden/>
                    </w:rPr>
                    <w:t>26</w:t>
                  </w:r>
                  <w:r>
                    <w:rPr>
                      <w:noProof/>
                      <w:webHidden/>
                    </w:rPr>
                    <w:fldChar w:fldCharType="end"/>
                  </w:r>
                </w:hyperlink>
              </w:p>
              <w:p w14:paraId="08620027" w14:textId="6B875FCD"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58" w:history="1">
                  <w:r w:rsidRPr="008901FB">
                    <w:rPr>
                      <w:rStyle w:val="Hyperlink"/>
                      <w:rFonts w:eastAsia="SimSun"/>
                      <w:noProof/>
                      <w14:scene3d>
                        <w14:camera w14:prst="orthographicFront"/>
                        <w14:lightRig w14:rig="threePt" w14:dir="t">
                          <w14:rot w14:lat="0" w14:lon="0" w14:rev="0"/>
                        </w14:lightRig>
                      </w14:scene3d>
                    </w:rPr>
                    <w:t>19.</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In Situ Air Voids</w:t>
                  </w:r>
                  <w:r>
                    <w:rPr>
                      <w:noProof/>
                      <w:webHidden/>
                    </w:rPr>
                    <w:tab/>
                  </w:r>
                  <w:r>
                    <w:rPr>
                      <w:noProof/>
                      <w:webHidden/>
                    </w:rPr>
                    <w:fldChar w:fldCharType="begin"/>
                  </w:r>
                  <w:r>
                    <w:rPr>
                      <w:noProof/>
                      <w:webHidden/>
                    </w:rPr>
                    <w:instrText xml:space="preserve"> PAGEREF _Toc190862258 \h </w:instrText>
                  </w:r>
                  <w:r>
                    <w:rPr>
                      <w:noProof/>
                      <w:webHidden/>
                    </w:rPr>
                  </w:r>
                  <w:r>
                    <w:rPr>
                      <w:noProof/>
                      <w:webHidden/>
                    </w:rPr>
                    <w:fldChar w:fldCharType="separate"/>
                  </w:r>
                  <w:r>
                    <w:rPr>
                      <w:noProof/>
                      <w:webHidden/>
                    </w:rPr>
                    <w:t>26</w:t>
                  </w:r>
                  <w:r>
                    <w:rPr>
                      <w:noProof/>
                      <w:webHidden/>
                    </w:rPr>
                    <w:fldChar w:fldCharType="end"/>
                  </w:r>
                </w:hyperlink>
              </w:p>
              <w:p w14:paraId="32AC8C05" w14:textId="73234FC1"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59" w:history="1">
                  <w:r w:rsidRPr="008901FB">
                    <w:rPr>
                      <w:rStyle w:val="Hyperlink"/>
                      <w:rFonts w:eastAsia="SimSun"/>
                      <w:noProof/>
                    </w:rPr>
                    <w:t>Acceptance Criteria for In Situ Air Voids</w:t>
                  </w:r>
                  <w:r>
                    <w:rPr>
                      <w:noProof/>
                      <w:webHidden/>
                    </w:rPr>
                    <w:tab/>
                  </w:r>
                  <w:r>
                    <w:rPr>
                      <w:noProof/>
                      <w:webHidden/>
                    </w:rPr>
                    <w:fldChar w:fldCharType="begin"/>
                  </w:r>
                  <w:r>
                    <w:rPr>
                      <w:noProof/>
                      <w:webHidden/>
                    </w:rPr>
                    <w:instrText xml:space="preserve"> PAGEREF _Toc190862259 \h </w:instrText>
                  </w:r>
                  <w:r>
                    <w:rPr>
                      <w:noProof/>
                      <w:webHidden/>
                    </w:rPr>
                  </w:r>
                  <w:r>
                    <w:rPr>
                      <w:noProof/>
                      <w:webHidden/>
                    </w:rPr>
                    <w:fldChar w:fldCharType="separate"/>
                  </w:r>
                  <w:r>
                    <w:rPr>
                      <w:noProof/>
                      <w:webHidden/>
                    </w:rPr>
                    <w:t>26</w:t>
                  </w:r>
                  <w:r>
                    <w:rPr>
                      <w:noProof/>
                      <w:webHidden/>
                    </w:rPr>
                    <w:fldChar w:fldCharType="end"/>
                  </w:r>
                </w:hyperlink>
              </w:p>
              <w:p w14:paraId="208469F8" w14:textId="7D678F3C"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60" w:history="1">
                  <w:r w:rsidRPr="008901FB">
                    <w:rPr>
                      <w:rStyle w:val="Hyperlink"/>
                      <w:rFonts w:eastAsia="SimSun"/>
                      <w:noProof/>
                    </w:rPr>
                    <w:t>Determination of In Situ Air Voids</w:t>
                  </w:r>
                  <w:r>
                    <w:rPr>
                      <w:noProof/>
                      <w:webHidden/>
                    </w:rPr>
                    <w:tab/>
                  </w:r>
                  <w:r>
                    <w:rPr>
                      <w:noProof/>
                      <w:webHidden/>
                    </w:rPr>
                    <w:fldChar w:fldCharType="begin"/>
                  </w:r>
                  <w:r>
                    <w:rPr>
                      <w:noProof/>
                      <w:webHidden/>
                    </w:rPr>
                    <w:instrText xml:space="preserve"> PAGEREF _Toc190862260 \h </w:instrText>
                  </w:r>
                  <w:r>
                    <w:rPr>
                      <w:noProof/>
                      <w:webHidden/>
                    </w:rPr>
                  </w:r>
                  <w:r>
                    <w:rPr>
                      <w:noProof/>
                      <w:webHidden/>
                    </w:rPr>
                    <w:fldChar w:fldCharType="separate"/>
                  </w:r>
                  <w:r>
                    <w:rPr>
                      <w:noProof/>
                      <w:webHidden/>
                    </w:rPr>
                    <w:t>27</w:t>
                  </w:r>
                  <w:r>
                    <w:rPr>
                      <w:noProof/>
                      <w:webHidden/>
                    </w:rPr>
                    <w:fldChar w:fldCharType="end"/>
                  </w:r>
                </w:hyperlink>
              </w:p>
              <w:p w14:paraId="12E213E2" w14:textId="6AC75B3F"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61" w:history="1">
                  <w:r w:rsidRPr="008901FB">
                    <w:rPr>
                      <w:rStyle w:val="Hyperlink"/>
                      <w:rFonts w:eastAsia="SimSun"/>
                      <w:noProof/>
                      <w14:scene3d>
                        <w14:camera w14:prst="orthographicFront"/>
                        <w14:lightRig w14:rig="threePt" w14:dir="t">
                          <w14:rot w14:lat="0" w14:lon="0" w14:rev="0"/>
                        </w14:lightRig>
                      </w14:scene3d>
                    </w:rPr>
                    <w:t>20.</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Thickness of an Asphalt Layer</w:t>
                  </w:r>
                  <w:r>
                    <w:rPr>
                      <w:noProof/>
                      <w:webHidden/>
                    </w:rPr>
                    <w:tab/>
                  </w:r>
                  <w:r>
                    <w:rPr>
                      <w:noProof/>
                      <w:webHidden/>
                    </w:rPr>
                    <w:fldChar w:fldCharType="begin"/>
                  </w:r>
                  <w:r>
                    <w:rPr>
                      <w:noProof/>
                      <w:webHidden/>
                    </w:rPr>
                    <w:instrText xml:space="preserve"> PAGEREF _Toc190862261 \h </w:instrText>
                  </w:r>
                  <w:r>
                    <w:rPr>
                      <w:noProof/>
                      <w:webHidden/>
                    </w:rPr>
                  </w:r>
                  <w:r>
                    <w:rPr>
                      <w:noProof/>
                      <w:webHidden/>
                    </w:rPr>
                    <w:fldChar w:fldCharType="separate"/>
                  </w:r>
                  <w:r>
                    <w:rPr>
                      <w:noProof/>
                      <w:webHidden/>
                    </w:rPr>
                    <w:t>28</w:t>
                  </w:r>
                  <w:r>
                    <w:rPr>
                      <w:noProof/>
                      <w:webHidden/>
                    </w:rPr>
                    <w:fldChar w:fldCharType="end"/>
                  </w:r>
                </w:hyperlink>
              </w:p>
              <w:p w14:paraId="06216ED7" w14:textId="1689E057"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62" w:history="1">
                  <w:r w:rsidRPr="008901FB">
                    <w:rPr>
                      <w:rStyle w:val="Hyperlink"/>
                      <w:rFonts w:eastAsia="SimSun"/>
                      <w:noProof/>
                    </w:rPr>
                    <w:t>Determination of Course Thickness</w:t>
                  </w:r>
                  <w:r>
                    <w:rPr>
                      <w:noProof/>
                      <w:webHidden/>
                    </w:rPr>
                    <w:tab/>
                  </w:r>
                  <w:r>
                    <w:rPr>
                      <w:noProof/>
                      <w:webHidden/>
                    </w:rPr>
                    <w:fldChar w:fldCharType="begin"/>
                  </w:r>
                  <w:r>
                    <w:rPr>
                      <w:noProof/>
                      <w:webHidden/>
                    </w:rPr>
                    <w:instrText xml:space="preserve"> PAGEREF _Toc190862262 \h </w:instrText>
                  </w:r>
                  <w:r>
                    <w:rPr>
                      <w:noProof/>
                      <w:webHidden/>
                    </w:rPr>
                  </w:r>
                  <w:r>
                    <w:rPr>
                      <w:noProof/>
                      <w:webHidden/>
                    </w:rPr>
                    <w:fldChar w:fldCharType="separate"/>
                  </w:r>
                  <w:r>
                    <w:rPr>
                      <w:noProof/>
                      <w:webHidden/>
                    </w:rPr>
                    <w:t>28</w:t>
                  </w:r>
                  <w:r>
                    <w:rPr>
                      <w:noProof/>
                      <w:webHidden/>
                    </w:rPr>
                    <w:fldChar w:fldCharType="end"/>
                  </w:r>
                </w:hyperlink>
              </w:p>
              <w:p w14:paraId="4BA5E840" w14:textId="687B5682"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63" w:history="1">
                  <w:r w:rsidRPr="008901FB">
                    <w:rPr>
                      <w:rStyle w:val="Hyperlink"/>
                      <w:rFonts w:eastAsia="SimSun"/>
                      <w:noProof/>
                    </w:rPr>
                    <w:t>Tolerances for Layer Thickness</w:t>
                  </w:r>
                  <w:r>
                    <w:rPr>
                      <w:noProof/>
                      <w:webHidden/>
                    </w:rPr>
                    <w:tab/>
                  </w:r>
                  <w:r>
                    <w:rPr>
                      <w:noProof/>
                      <w:webHidden/>
                    </w:rPr>
                    <w:fldChar w:fldCharType="begin"/>
                  </w:r>
                  <w:r>
                    <w:rPr>
                      <w:noProof/>
                      <w:webHidden/>
                    </w:rPr>
                    <w:instrText xml:space="preserve"> PAGEREF _Toc190862263 \h </w:instrText>
                  </w:r>
                  <w:r>
                    <w:rPr>
                      <w:noProof/>
                      <w:webHidden/>
                    </w:rPr>
                  </w:r>
                  <w:r>
                    <w:rPr>
                      <w:noProof/>
                      <w:webHidden/>
                    </w:rPr>
                    <w:fldChar w:fldCharType="separate"/>
                  </w:r>
                  <w:r>
                    <w:rPr>
                      <w:noProof/>
                      <w:webHidden/>
                    </w:rPr>
                    <w:t>29</w:t>
                  </w:r>
                  <w:r>
                    <w:rPr>
                      <w:noProof/>
                      <w:webHidden/>
                    </w:rPr>
                    <w:fldChar w:fldCharType="end"/>
                  </w:r>
                </w:hyperlink>
              </w:p>
              <w:p w14:paraId="36CBB74B" w14:textId="6944ECE4"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64" w:history="1">
                  <w:r w:rsidRPr="008901FB">
                    <w:rPr>
                      <w:rStyle w:val="Hyperlink"/>
                      <w:rFonts w:eastAsia="SimSun"/>
                      <w:noProof/>
                      <w14:scene3d>
                        <w14:camera w14:prst="orthographicFront"/>
                        <w14:lightRig w14:rig="threePt" w14:dir="t">
                          <w14:rot w14:lat="0" w14:lon="0" w14:rev="0"/>
                        </w14:lightRig>
                      </w14:scene3d>
                    </w:rPr>
                    <w:t>21.</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Surface Level of an Asphalt Course</w:t>
                  </w:r>
                  <w:r>
                    <w:rPr>
                      <w:noProof/>
                      <w:webHidden/>
                    </w:rPr>
                    <w:tab/>
                  </w:r>
                  <w:r>
                    <w:rPr>
                      <w:noProof/>
                      <w:webHidden/>
                    </w:rPr>
                    <w:fldChar w:fldCharType="begin"/>
                  </w:r>
                  <w:r>
                    <w:rPr>
                      <w:noProof/>
                      <w:webHidden/>
                    </w:rPr>
                    <w:instrText xml:space="preserve"> PAGEREF _Toc190862264 \h </w:instrText>
                  </w:r>
                  <w:r>
                    <w:rPr>
                      <w:noProof/>
                      <w:webHidden/>
                    </w:rPr>
                  </w:r>
                  <w:r>
                    <w:rPr>
                      <w:noProof/>
                      <w:webHidden/>
                    </w:rPr>
                    <w:fldChar w:fldCharType="separate"/>
                  </w:r>
                  <w:r>
                    <w:rPr>
                      <w:noProof/>
                      <w:webHidden/>
                    </w:rPr>
                    <w:t>30</w:t>
                  </w:r>
                  <w:r>
                    <w:rPr>
                      <w:noProof/>
                      <w:webHidden/>
                    </w:rPr>
                    <w:fldChar w:fldCharType="end"/>
                  </w:r>
                </w:hyperlink>
              </w:p>
              <w:p w14:paraId="40437C22" w14:textId="5A3B6260"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65" w:history="1">
                  <w:r w:rsidRPr="008901FB">
                    <w:rPr>
                      <w:rStyle w:val="Hyperlink"/>
                      <w:rFonts w:eastAsia="SimSun"/>
                      <w:noProof/>
                    </w:rPr>
                    <w:t>General</w:t>
                  </w:r>
                  <w:r>
                    <w:rPr>
                      <w:noProof/>
                      <w:webHidden/>
                    </w:rPr>
                    <w:tab/>
                  </w:r>
                  <w:r>
                    <w:rPr>
                      <w:noProof/>
                      <w:webHidden/>
                    </w:rPr>
                    <w:fldChar w:fldCharType="begin"/>
                  </w:r>
                  <w:r>
                    <w:rPr>
                      <w:noProof/>
                      <w:webHidden/>
                    </w:rPr>
                    <w:instrText xml:space="preserve"> PAGEREF _Toc190862265 \h </w:instrText>
                  </w:r>
                  <w:r>
                    <w:rPr>
                      <w:noProof/>
                      <w:webHidden/>
                    </w:rPr>
                  </w:r>
                  <w:r>
                    <w:rPr>
                      <w:noProof/>
                      <w:webHidden/>
                    </w:rPr>
                    <w:fldChar w:fldCharType="separate"/>
                  </w:r>
                  <w:r>
                    <w:rPr>
                      <w:noProof/>
                      <w:webHidden/>
                    </w:rPr>
                    <w:t>30</w:t>
                  </w:r>
                  <w:r>
                    <w:rPr>
                      <w:noProof/>
                      <w:webHidden/>
                    </w:rPr>
                    <w:fldChar w:fldCharType="end"/>
                  </w:r>
                </w:hyperlink>
              </w:p>
              <w:p w14:paraId="77FDED8E" w14:textId="5183E9B2"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66" w:history="1">
                  <w:r w:rsidRPr="008901FB">
                    <w:rPr>
                      <w:rStyle w:val="Hyperlink"/>
                      <w:rFonts w:eastAsia="SimSun"/>
                      <w:noProof/>
                    </w:rPr>
                    <w:t>Matching Existing Surface Levels</w:t>
                  </w:r>
                  <w:r>
                    <w:rPr>
                      <w:noProof/>
                      <w:webHidden/>
                    </w:rPr>
                    <w:tab/>
                  </w:r>
                  <w:r>
                    <w:rPr>
                      <w:noProof/>
                      <w:webHidden/>
                    </w:rPr>
                    <w:fldChar w:fldCharType="begin"/>
                  </w:r>
                  <w:r>
                    <w:rPr>
                      <w:noProof/>
                      <w:webHidden/>
                    </w:rPr>
                    <w:instrText xml:space="preserve"> PAGEREF _Toc190862266 \h </w:instrText>
                  </w:r>
                  <w:r>
                    <w:rPr>
                      <w:noProof/>
                      <w:webHidden/>
                    </w:rPr>
                  </w:r>
                  <w:r>
                    <w:rPr>
                      <w:noProof/>
                      <w:webHidden/>
                    </w:rPr>
                    <w:fldChar w:fldCharType="separate"/>
                  </w:r>
                  <w:r>
                    <w:rPr>
                      <w:noProof/>
                      <w:webHidden/>
                    </w:rPr>
                    <w:t>30</w:t>
                  </w:r>
                  <w:r>
                    <w:rPr>
                      <w:noProof/>
                      <w:webHidden/>
                    </w:rPr>
                    <w:fldChar w:fldCharType="end"/>
                  </w:r>
                </w:hyperlink>
              </w:p>
              <w:p w14:paraId="638F4C2E" w14:textId="6DFDD9BC"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67" w:history="1">
                  <w:r w:rsidRPr="008901FB">
                    <w:rPr>
                      <w:rStyle w:val="Hyperlink"/>
                      <w:rFonts w:eastAsia="SimSun"/>
                      <w:noProof/>
                    </w:rPr>
                    <w:t>Determination of Course Position</w:t>
                  </w:r>
                  <w:r>
                    <w:rPr>
                      <w:noProof/>
                      <w:webHidden/>
                    </w:rPr>
                    <w:tab/>
                  </w:r>
                  <w:r>
                    <w:rPr>
                      <w:noProof/>
                      <w:webHidden/>
                    </w:rPr>
                    <w:fldChar w:fldCharType="begin"/>
                  </w:r>
                  <w:r>
                    <w:rPr>
                      <w:noProof/>
                      <w:webHidden/>
                    </w:rPr>
                    <w:instrText xml:space="preserve"> PAGEREF _Toc190862267 \h </w:instrText>
                  </w:r>
                  <w:r>
                    <w:rPr>
                      <w:noProof/>
                      <w:webHidden/>
                    </w:rPr>
                  </w:r>
                  <w:r>
                    <w:rPr>
                      <w:noProof/>
                      <w:webHidden/>
                    </w:rPr>
                    <w:fldChar w:fldCharType="separate"/>
                  </w:r>
                  <w:r>
                    <w:rPr>
                      <w:noProof/>
                      <w:webHidden/>
                    </w:rPr>
                    <w:t>30</w:t>
                  </w:r>
                  <w:r>
                    <w:rPr>
                      <w:noProof/>
                      <w:webHidden/>
                    </w:rPr>
                    <w:fldChar w:fldCharType="end"/>
                  </w:r>
                </w:hyperlink>
              </w:p>
              <w:p w14:paraId="0B6A7A9F" w14:textId="783D8312"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68" w:history="1">
                  <w:r w:rsidRPr="008901FB">
                    <w:rPr>
                      <w:rStyle w:val="Hyperlink"/>
                      <w:rFonts w:eastAsia="SimSun"/>
                      <w:noProof/>
                    </w:rPr>
                    <w:t>Surface Shape</w:t>
                  </w:r>
                  <w:r>
                    <w:rPr>
                      <w:noProof/>
                      <w:webHidden/>
                    </w:rPr>
                    <w:tab/>
                  </w:r>
                  <w:r>
                    <w:rPr>
                      <w:noProof/>
                      <w:webHidden/>
                    </w:rPr>
                    <w:fldChar w:fldCharType="begin"/>
                  </w:r>
                  <w:r>
                    <w:rPr>
                      <w:noProof/>
                      <w:webHidden/>
                    </w:rPr>
                    <w:instrText xml:space="preserve"> PAGEREF _Toc190862268 \h </w:instrText>
                  </w:r>
                  <w:r>
                    <w:rPr>
                      <w:noProof/>
                      <w:webHidden/>
                    </w:rPr>
                  </w:r>
                  <w:r>
                    <w:rPr>
                      <w:noProof/>
                      <w:webHidden/>
                    </w:rPr>
                    <w:fldChar w:fldCharType="separate"/>
                  </w:r>
                  <w:r>
                    <w:rPr>
                      <w:noProof/>
                      <w:webHidden/>
                    </w:rPr>
                    <w:t>30</w:t>
                  </w:r>
                  <w:r>
                    <w:rPr>
                      <w:noProof/>
                      <w:webHidden/>
                    </w:rPr>
                    <w:fldChar w:fldCharType="end"/>
                  </w:r>
                </w:hyperlink>
              </w:p>
              <w:p w14:paraId="0EEEED8C" w14:textId="4C1EE82E"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69" w:history="1">
                  <w:r w:rsidRPr="008901FB">
                    <w:rPr>
                      <w:rStyle w:val="Hyperlink"/>
                      <w:rFonts w:eastAsia="SimSun"/>
                      <w:noProof/>
                      <w14:scene3d>
                        <w14:camera w14:prst="orthographicFront"/>
                        <w14:lightRig w14:rig="threePt" w14:dir="t">
                          <w14:rot w14:lat="0" w14:lon="0" w14:rev="0"/>
                        </w14:lightRig>
                      </w14:scene3d>
                    </w:rPr>
                    <w:t>22.</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Treatment of Nonconformities</w:t>
                  </w:r>
                  <w:r>
                    <w:rPr>
                      <w:noProof/>
                      <w:webHidden/>
                    </w:rPr>
                    <w:tab/>
                  </w:r>
                  <w:r>
                    <w:rPr>
                      <w:noProof/>
                      <w:webHidden/>
                    </w:rPr>
                    <w:fldChar w:fldCharType="begin"/>
                  </w:r>
                  <w:r>
                    <w:rPr>
                      <w:noProof/>
                      <w:webHidden/>
                    </w:rPr>
                    <w:instrText xml:space="preserve"> PAGEREF _Toc190862269 \h </w:instrText>
                  </w:r>
                  <w:r>
                    <w:rPr>
                      <w:noProof/>
                      <w:webHidden/>
                    </w:rPr>
                  </w:r>
                  <w:r>
                    <w:rPr>
                      <w:noProof/>
                      <w:webHidden/>
                    </w:rPr>
                    <w:fldChar w:fldCharType="separate"/>
                  </w:r>
                  <w:r>
                    <w:rPr>
                      <w:noProof/>
                      <w:webHidden/>
                    </w:rPr>
                    <w:t>31</w:t>
                  </w:r>
                  <w:r>
                    <w:rPr>
                      <w:noProof/>
                      <w:webHidden/>
                    </w:rPr>
                    <w:fldChar w:fldCharType="end"/>
                  </w:r>
                </w:hyperlink>
              </w:p>
              <w:p w14:paraId="7F1BC7C8" w14:textId="09FB8150"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70" w:history="1">
                  <w:r w:rsidRPr="008901FB">
                    <w:rPr>
                      <w:rStyle w:val="Hyperlink"/>
                      <w:rFonts w:eastAsia="SimSun"/>
                      <w:noProof/>
                    </w:rPr>
                    <w:t>General</w:t>
                  </w:r>
                  <w:r>
                    <w:rPr>
                      <w:noProof/>
                      <w:webHidden/>
                    </w:rPr>
                    <w:tab/>
                  </w:r>
                  <w:r>
                    <w:rPr>
                      <w:noProof/>
                      <w:webHidden/>
                    </w:rPr>
                    <w:fldChar w:fldCharType="begin"/>
                  </w:r>
                  <w:r>
                    <w:rPr>
                      <w:noProof/>
                      <w:webHidden/>
                    </w:rPr>
                    <w:instrText xml:space="preserve"> PAGEREF _Toc190862270 \h </w:instrText>
                  </w:r>
                  <w:r>
                    <w:rPr>
                      <w:noProof/>
                      <w:webHidden/>
                    </w:rPr>
                  </w:r>
                  <w:r>
                    <w:rPr>
                      <w:noProof/>
                      <w:webHidden/>
                    </w:rPr>
                    <w:fldChar w:fldCharType="separate"/>
                  </w:r>
                  <w:r>
                    <w:rPr>
                      <w:noProof/>
                      <w:webHidden/>
                    </w:rPr>
                    <w:t>31</w:t>
                  </w:r>
                  <w:r>
                    <w:rPr>
                      <w:noProof/>
                      <w:webHidden/>
                    </w:rPr>
                    <w:fldChar w:fldCharType="end"/>
                  </w:r>
                </w:hyperlink>
              </w:p>
              <w:p w14:paraId="67CC3F23" w14:textId="0DCF94DC"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71" w:history="1">
                  <w:r w:rsidRPr="008901FB">
                    <w:rPr>
                      <w:rStyle w:val="Hyperlink"/>
                      <w:rFonts w:eastAsia="SimSun"/>
                      <w:noProof/>
                    </w:rPr>
                    <w:t>Non-homogeneous Work</w:t>
                  </w:r>
                  <w:r>
                    <w:rPr>
                      <w:noProof/>
                      <w:webHidden/>
                    </w:rPr>
                    <w:tab/>
                  </w:r>
                  <w:r>
                    <w:rPr>
                      <w:noProof/>
                      <w:webHidden/>
                    </w:rPr>
                    <w:fldChar w:fldCharType="begin"/>
                  </w:r>
                  <w:r>
                    <w:rPr>
                      <w:noProof/>
                      <w:webHidden/>
                    </w:rPr>
                    <w:instrText xml:space="preserve"> PAGEREF _Toc190862271 \h </w:instrText>
                  </w:r>
                  <w:r>
                    <w:rPr>
                      <w:noProof/>
                      <w:webHidden/>
                    </w:rPr>
                  </w:r>
                  <w:r>
                    <w:rPr>
                      <w:noProof/>
                      <w:webHidden/>
                    </w:rPr>
                    <w:fldChar w:fldCharType="separate"/>
                  </w:r>
                  <w:r>
                    <w:rPr>
                      <w:noProof/>
                      <w:webHidden/>
                    </w:rPr>
                    <w:t>32</w:t>
                  </w:r>
                  <w:r>
                    <w:rPr>
                      <w:noProof/>
                      <w:webHidden/>
                    </w:rPr>
                    <w:fldChar w:fldCharType="end"/>
                  </w:r>
                </w:hyperlink>
              </w:p>
              <w:p w14:paraId="219F08BE" w14:textId="5D93841B" w:rsidR="00F67AB9" w:rsidRDefault="00F67AB9" w:rsidP="00F67AB9">
                <w:pPr>
                  <w:pStyle w:val="TOC2"/>
                  <w:rPr>
                    <w:rFonts w:asciiTheme="minorHAnsi" w:eastAsiaTheme="minorEastAsia" w:hAnsiTheme="minorHAnsi" w:cstheme="minorBidi"/>
                    <w:bCs w:val="0"/>
                    <w:noProof/>
                    <w:kern w:val="2"/>
                    <w:sz w:val="24"/>
                    <w:szCs w:val="24"/>
                    <w:lang w:eastAsia="en-AU"/>
                    <w14:ligatures w14:val="standardContextual"/>
                  </w:rPr>
                </w:pPr>
                <w:hyperlink w:anchor="_Toc190862272" w:history="1">
                  <w:r w:rsidRPr="008901FB">
                    <w:rPr>
                      <w:rStyle w:val="Hyperlink"/>
                      <w:rFonts w:eastAsia="SimSun"/>
                      <w:noProof/>
                    </w:rPr>
                    <w:t>Cost of Rectification</w:t>
                  </w:r>
                  <w:r>
                    <w:rPr>
                      <w:noProof/>
                      <w:webHidden/>
                    </w:rPr>
                    <w:tab/>
                  </w:r>
                  <w:r>
                    <w:rPr>
                      <w:noProof/>
                      <w:webHidden/>
                    </w:rPr>
                    <w:fldChar w:fldCharType="begin"/>
                  </w:r>
                  <w:r>
                    <w:rPr>
                      <w:noProof/>
                      <w:webHidden/>
                    </w:rPr>
                    <w:instrText xml:space="preserve"> PAGEREF _Toc190862272 \h </w:instrText>
                  </w:r>
                  <w:r>
                    <w:rPr>
                      <w:noProof/>
                      <w:webHidden/>
                    </w:rPr>
                  </w:r>
                  <w:r>
                    <w:rPr>
                      <w:noProof/>
                      <w:webHidden/>
                    </w:rPr>
                    <w:fldChar w:fldCharType="separate"/>
                  </w:r>
                  <w:r>
                    <w:rPr>
                      <w:noProof/>
                      <w:webHidden/>
                    </w:rPr>
                    <w:t>32</w:t>
                  </w:r>
                  <w:r>
                    <w:rPr>
                      <w:noProof/>
                      <w:webHidden/>
                    </w:rPr>
                    <w:fldChar w:fldCharType="end"/>
                  </w:r>
                </w:hyperlink>
              </w:p>
              <w:p w14:paraId="6D1F317E" w14:textId="4BEFE377" w:rsidR="00F67AB9" w:rsidRDefault="00F67AB9" w:rsidP="00F67AB9">
                <w:pPr>
                  <w:pStyle w:val="TOC1"/>
                  <w:rPr>
                    <w:rFonts w:asciiTheme="minorHAnsi" w:eastAsiaTheme="minorEastAsia" w:hAnsiTheme="minorHAnsi" w:cstheme="minorBidi"/>
                    <w:b w:val="0"/>
                    <w:noProof/>
                    <w:kern w:val="2"/>
                    <w:sz w:val="24"/>
                    <w:szCs w:val="24"/>
                    <w:lang w:eastAsia="en-AU"/>
                    <w14:ligatures w14:val="standardContextual"/>
                  </w:rPr>
                </w:pPr>
                <w:hyperlink w:anchor="_Toc190862273" w:history="1">
                  <w:r w:rsidRPr="008901FB">
                    <w:rPr>
                      <w:rStyle w:val="Hyperlink"/>
                      <w:rFonts w:eastAsia="SimSun"/>
                      <w:noProof/>
                      <w14:scene3d>
                        <w14:camera w14:prst="orthographicFront"/>
                        <w14:lightRig w14:rig="threePt" w14:dir="t">
                          <w14:rot w14:lat="0" w14:lon="0" w14:rev="0"/>
                        </w14:lightRig>
                      </w14:scene3d>
                    </w:rPr>
                    <w:t>23.</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Performance Warranty</w:t>
                  </w:r>
                  <w:r>
                    <w:rPr>
                      <w:noProof/>
                      <w:webHidden/>
                    </w:rPr>
                    <w:tab/>
                  </w:r>
                  <w:r>
                    <w:rPr>
                      <w:noProof/>
                      <w:webHidden/>
                    </w:rPr>
                    <w:fldChar w:fldCharType="begin"/>
                  </w:r>
                  <w:r>
                    <w:rPr>
                      <w:noProof/>
                      <w:webHidden/>
                    </w:rPr>
                    <w:instrText xml:space="preserve"> PAGEREF _Toc190862273 \h </w:instrText>
                  </w:r>
                  <w:r>
                    <w:rPr>
                      <w:noProof/>
                      <w:webHidden/>
                    </w:rPr>
                  </w:r>
                  <w:r>
                    <w:rPr>
                      <w:noProof/>
                      <w:webHidden/>
                    </w:rPr>
                    <w:fldChar w:fldCharType="separate"/>
                  </w:r>
                  <w:r>
                    <w:rPr>
                      <w:noProof/>
                      <w:webHidden/>
                    </w:rPr>
                    <w:t>32</w:t>
                  </w:r>
                  <w:r>
                    <w:rPr>
                      <w:noProof/>
                      <w:webHidden/>
                    </w:rPr>
                    <w:fldChar w:fldCharType="end"/>
                  </w:r>
                </w:hyperlink>
              </w:p>
              <w:p w14:paraId="60BAB21F" w14:textId="5A1BFFA6" w:rsidR="00F67AB9" w:rsidRDefault="00F67AB9" w:rsidP="00F67AB9">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190862274" w:history="1">
                  <w:r w:rsidRPr="008901FB">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8901FB">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_Toc190862274 \h </w:instrText>
                  </w:r>
                  <w:r>
                    <w:rPr>
                      <w:noProof/>
                      <w:webHidden/>
                    </w:rPr>
                  </w:r>
                  <w:r>
                    <w:rPr>
                      <w:noProof/>
                      <w:webHidden/>
                    </w:rPr>
                    <w:fldChar w:fldCharType="separate"/>
                  </w:r>
                  <w:r>
                    <w:rPr>
                      <w:noProof/>
                      <w:webHidden/>
                    </w:rPr>
                    <w:t>33</w:t>
                  </w:r>
                  <w:r>
                    <w:rPr>
                      <w:noProof/>
                      <w:webHidden/>
                    </w:rPr>
                    <w:fldChar w:fldCharType="end"/>
                  </w:r>
                </w:hyperlink>
              </w:p>
              <w:p w14:paraId="731494AC" w14:textId="64FA6C7C" w:rsidR="00AF1D72" w:rsidRPr="00197C7E" w:rsidRDefault="00B23DC4" w:rsidP="00EE6F5F">
                <w:pPr>
                  <w:pStyle w:val="TOC1"/>
                  <w:tabs>
                    <w:tab w:val="left" w:pos="1571"/>
                  </w:tabs>
                  <w:rPr>
                    <w:rFonts w:cs="Arial"/>
                    <w:b w:val="0"/>
                    <w:bCs/>
                  </w:rPr>
                </w:pPr>
                <w:r w:rsidRPr="00197C7E">
                  <w:rPr>
                    <w:rFonts w:cs="Arial"/>
                    <w:b w:val="0"/>
                    <w:bCs/>
                    <w:sz w:val="20"/>
                    <w:szCs w:val="20"/>
                  </w:rPr>
                  <w:fldChar w:fldCharType="end"/>
                </w:r>
              </w:p>
            </w:sdtContent>
          </w:sdt>
        </w:tc>
      </w:tr>
    </w:tbl>
    <w:p w14:paraId="7FA9E9E5" w14:textId="47194965" w:rsidR="00991F4D" w:rsidRPr="00197C7E" w:rsidRDefault="00AF1D72" w:rsidP="00D768EE">
      <w:pPr>
        <w:pStyle w:val="Heading1"/>
      </w:pPr>
      <w:bookmarkStart w:id="3" w:name="_Toc190862186"/>
      <w:r w:rsidRPr="00197C7E">
        <w:lastRenderedPageBreak/>
        <w:t>Scope</w:t>
      </w:r>
      <w:bookmarkEnd w:id="1"/>
      <w:bookmarkEnd w:id="3"/>
    </w:p>
    <w:p w14:paraId="71AE6A38" w14:textId="457FC606" w:rsidR="00986A06" w:rsidRPr="00197C7E" w:rsidRDefault="005C24F8" w:rsidP="00AA0A45">
      <w:pPr>
        <w:pStyle w:val="Bodynumbered1"/>
      </w:pPr>
      <w:bookmarkStart w:id="4" w:name="_Toc514678946"/>
      <w:bookmarkStart w:id="5" w:name="_Toc886733"/>
      <w:bookmarkStart w:id="6" w:name="_Toc886732"/>
      <w:r w:rsidRPr="00197C7E">
        <w:t>Austroads Technical Specification ATS 3</w:t>
      </w:r>
      <w:r w:rsidR="008655EB" w:rsidRPr="00197C7E">
        <w:t>4</w:t>
      </w:r>
      <w:r w:rsidR="00E50541" w:rsidRPr="00197C7E">
        <w:t>1</w:t>
      </w:r>
      <w:r w:rsidRPr="00197C7E">
        <w:t xml:space="preserve">0 sets out the requirements </w:t>
      </w:r>
      <w:r w:rsidR="00986A06" w:rsidRPr="00197C7E">
        <w:t xml:space="preserve">for </w:t>
      </w:r>
      <w:r w:rsidR="00677975" w:rsidRPr="00197C7E">
        <w:t xml:space="preserve">the </w:t>
      </w:r>
      <w:r w:rsidR="009F50BE" w:rsidRPr="00197C7E">
        <w:t xml:space="preserve">manufacture and placement of </w:t>
      </w:r>
      <w:r w:rsidR="00986A06" w:rsidRPr="00197C7E">
        <w:t>asphalt used in road pavements</w:t>
      </w:r>
      <w:r w:rsidR="001C003B" w:rsidRPr="00197C7E">
        <w:t>. It</w:t>
      </w:r>
      <w:r w:rsidR="00986A06" w:rsidRPr="00197C7E">
        <w:t xml:space="preserve"> i</w:t>
      </w:r>
      <w:r w:rsidR="002635E1" w:rsidRPr="00197C7E">
        <w:t xml:space="preserve">s limited to </w:t>
      </w:r>
      <w:r w:rsidR="00986A06" w:rsidRPr="00197C7E">
        <w:t>the following asphalt types:</w:t>
      </w:r>
    </w:p>
    <w:p w14:paraId="646D9614" w14:textId="0BE131C7" w:rsidR="00A864C9" w:rsidRPr="00197C7E" w:rsidRDefault="006B2817" w:rsidP="00ED1020">
      <w:pPr>
        <w:pStyle w:val="Bodynumbered2"/>
      </w:pPr>
      <w:r w:rsidRPr="00197C7E">
        <w:t>d</w:t>
      </w:r>
      <w:r w:rsidR="00A864C9" w:rsidRPr="00197C7E">
        <w:t>ense graded asphalt;</w:t>
      </w:r>
    </w:p>
    <w:p w14:paraId="31955097" w14:textId="7017618D" w:rsidR="00986A06" w:rsidRPr="00197C7E" w:rsidRDefault="006B2817" w:rsidP="000528C1">
      <w:pPr>
        <w:pStyle w:val="Bodynumbered2"/>
      </w:pPr>
      <w:r w:rsidRPr="00197C7E">
        <w:t>o</w:t>
      </w:r>
      <w:r w:rsidR="00986A06" w:rsidRPr="00197C7E">
        <w:t>pen graded asphalt</w:t>
      </w:r>
      <w:r w:rsidR="00C7471B" w:rsidRPr="00197C7E">
        <w:t>;</w:t>
      </w:r>
    </w:p>
    <w:p w14:paraId="48417291" w14:textId="297B8347" w:rsidR="00986A06" w:rsidRPr="00197C7E" w:rsidRDefault="006B2817" w:rsidP="000528C1">
      <w:pPr>
        <w:pStyle w:val="Bodynumbered2"/>
      </w:pPr>
      <w:r w:rsidRPr="00197C7E">
        <w:t>s</w:t>
      </w:r>
      <w:r w:rsidR="00986A06" w:rsidRPr="00197C7E">
        <w:t>tone mastic asphalt</w:t>
      </w:r>
      <w:r w:rsidR="00C7471B" w:rsidRPr="00197C7E">
        <w:t>; and</w:t>
      </w:r>
    </w:p>
    <w:p w14:paraId="7DBCAD38" w14:textId="4EA14DFA" w:rsidR="00EA1CEA" w:rsidRPr="00197C7E" w:rsidRDefault="006B2817" w:rsidP="000528C1">
      <w:pPr>
        <w:pStyle w:val="Bodynumbered2"/>
      </w:pPr>
      <w:r w:rsidRPr="00197C7E">
        <w:t>high modulus asphalt</w:t>
      </w:r>
      <w:r w:rsidR="00C7471B" w:rsidRPr="00197C7E">
        <w:t xml:space="preserve"> (EME2).</w:t>
      </w:r>
    </w:p>
    <w:p w14:paraId="5DA24033" w14:textId="2E30818E" w:rsidR="00986A06" w:rsidRPr="00197C7E" w:rsidRDefault="00986A06" w:rsidP="00AA0A45">
      <w:pPr>
        <w:pStyle w:val="Bodynumbered1"/>
      </w:pPr>
      <w:r w:rsidRPr="00197C7E">
        <w:t xml:space="preserve">The asphalt </w:t>
      </w:r>
      <w:r w:rsidR="003261D1" w:rsidRPr="00197C7E">
        <w:t>may</w:t>
      </w:r>
      <w:r w:rsidRPr="00197C7E">
        <w:t xml:space="preserve"> be manufactured using either conventional or warm mix asphalt (WMA) technology.</w:t>
      </w:r>
    </w:p>
    <w:p w14:paraId="6DAFB598" w14:textId="7C3632B9" w:rsidR="004F6E9A" w:rsidRPr="00197C7E" w:rsidRDefault="004F6E9A" w:rsidP="00ED34FF">
      <w:pPr>
        <w:pStyle w:val="Bodynumbered1"/>
        <w:tabs>
          <w:tab w:val="left" w:pos="7230"/>
        </w:tabs>
      </w:pPr>
      <w:r w:rsidRPr="00197C7E">
        <w:t>The Contractor must ensure that the Asphalt Manufacturer complies with this Specification. The Contractor may be the same entity as the Asphalt Manufacturer.</w:t>
      </w:r>
    </w:p>
    <w:p w14:paraId="7CCE8174" w14:textId="10E9FA6E" w:rsidR="00A864C9" w:rsidRPr="00197C7E" w:rsidRDefault="002D48F7" w:rsidP="00AA0A45">
      <w:pPr>
        <w:pStyle w:val="Bodynumbered1"/>
      </w:pPr>
      <w:r w:rsidRPr="00197C7E">
        <w:t>D</w:t>
      </w:r>
      <w:r w:rsidR="0065053C" w:rsidRPr="00197C7E">
        <w:t>etails of the process to obtain the approval</w:t>
      </w:r>
      <w:r w:rsidR="00ED1020" w:rsidRPr="00197C7E">
        <w:t>/</w:t>
      </w:r>
      <w:r w:rsidR="00AD548C" w:rsidRPr="00197C7E">
        <w:t xml:space="preserve">registration of the </w:t>
      </w:r>
      <w:r w:rsidR="0065053C" w:rsidRPr="00197C7E">
        <w:t xml:space="preserve">mix </w:t>
      </w:r>
      <w:r w:rsidR="00AD548C" w:rsidRPr="00197C7E">
        <w:t xml:space="preserve">design </w:t>
      </w:r>
      <w:r w:rsidR="003817E0" w:rsidRPr="00197C7E">
        <w:t xml:space="preserve">may be obtained from the </w:t>
      </w:r>
      <w:r w:rsidR="00AD548C" w:rsidRPr="00197C7E">
        <w:t>Principal</w:t>
      </w:r>
      <w:r w:rsidR="0055604D" w:rsidRPr="00197C7E">
        <w:t>.</w:t>
      </w:r>
    </w:p>
    <w:p w14:paraId="44D5BBB5" w14:textId="10CC2C12" w:rsidR="0046761E" w:rsidRPr="00197C7E" w:rsidRDefault="0046761E" w:rsidP="00D768EE">
      <w:pPr>
        <w:pStyle w:val="Heading1"/>
      </w:pPr>
      <w:bookmarkStart w:id="7" w:name="_Toc190862187"/>
      <w:r w:rsidRPr="00197C7E">
        <w:t>Referenced Documents</w:t>
      </w:r>
      <w:bookmarkEnd w:id="7"/>
    </w:p>
    <w:p w14:paraId="568EF5B4" w14:textId="77777777" w:rsidR="0046761E" w:rsidRPr="00197C7E" w:rsidRDefault="0046761E" w:rsidP="00AA0A45">
      <w:pPr>
        <w:pStyle w:val="Bodynumbered1"/>
      </w:pPr>
      <w:r w:rsidRPr="00197C7E">
        <w:t>The following documents are referenced in this Specification:</w:t>
      </w:r>
    </w:p>
    <w:tbl>
      <w:tblPr>
        <w:tblStyle w:val="TableGrid"/>
        <w:tblW w:w="9072" w:type="dxa"/>
        <w:tblInd w:w="552" w:type="dxa"/>
        <w:tblBorders>
          <w:top w:val="single" w:sz="4"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4" w:space="0" w:color="244061" w:themeColor="accent1" w:themeShade="80"/>
          <w:insideV w:val="single" w:sz="8" w:space="0" w:color="244061" w:themeColor="accent1" w:themeShade="80"/>
        </w:tblBorders>
        <w:tblCellMar>
          <w:left w:w="0" w:type="dxa"/>
        </w:tblCellMar>
        <w:tblLook w:val="04A0" w:firstRow="1" w:lastRow="0" w:firstColumn="1" w:lastColumn="0" w:noHBand="0" w:noVBand="1"/>
      </w:tblPr>
      <w:tblGrid>
        <w:gridCol w:w="9072"/>
      </w:tblGrid>
      <w:tr w:rsidR="00A665A2" w:rsidRPr="00197C7E" w14:paraId="674A810D" w14:textId="77777777" w:rsidTr="002E2E70">
        <w:tc>
          <w:tcPr>
            <w:tcW w:w="8337" w:type="dxa"/>
          </w:tcPr>
          <w:p w14:paraId="72828E27" w14:textId="7B86DFD5" w:rsidR="00A665A2" w:rsidRPr="00197C7E" w:rsidRDefault="00A665A2" w:rsidP="00870E15">
            <w:pPr>
              <w:keepLines/>
              <w:widowControl/>
              <w:tabs>
                <w:tab w:val="left" w:pos="2418"/>
              </w:tabs>
              <w:spacing w:before="120" w:after="120"/>
              <w:ind w:left="2418" w:hanging="2418"/>
              <w:rPr>
                <w:rFonts w:ascii="Arial" w:hAnsi="Arial"/>
                <w:b/>
                <w:color w:val="004259"/>
                <w:sz w:val="20"/>
              </w:rPr>
            </w:pPr>
            <w:bookmarkStart w:id="8" w:name="_Toc64027150"/>
            <w:r w:rsidRPr="00197C7E">
              <w:rPr>
                <w:rFonts w:ascii="Arial" w:hAnsi="Arial"/>
                <w:b/>
                <w:color w:val="004259"/>
                <w:sz w:val="20"/>
              </w:rPr>
              <w:t>Australian</w:t>
            </w:r>
            <w:r w:rsidR="00ED1020" w:rsidRPr="00197C7E">
              <w:rPr>
                <w:rFonts w:ascii="Arial" w:hAnsi="Arial"/>
                <w:b/>
                <w:color w:val="004259"/>
                <w:sz w:val="20"/>
              </w:rPr>
              <w:t>/</w:t>
            </w:r>
            <w:r w:rsidRPr="00197C7E">
              <w:rPr>
                <w:rFonts w:ascii="Arial" w:hAnsi="Arial"/>
                <w:b/>
                <w:color w:val="004259"/>
                <w:sz w:val="20"/>
              </w:rPr>
              <w:t>New Zealand Standards</w:t>
            </w:r>
          </w:p>
          <w:p w14:paraId="436E6C90" w14:textId="77777777" w:rsidR="00E64C8D" w:rsidRPr="00197C7E" w:rsidRDefault="00E64C8D" w:rsidP="002E2E70">
            <w:pPr>
              <w:keepLines/>
              <w:widowControl/>
              <w:tabs>
                <w:tab w:val="left" w:pos="2418"/>
              </w:tabs>
              <w:spacing w:before="120" w:after="120"/>
              <w:ind w:left="1985" w:hanging="1985"/>
              <w:rPr>
                <w:rFonts w:ascii="Arial" w:hAnsi="Arial" w:cs="Arial"/>
                <w:sz w:val="20"/>
                <w:szCs w:val="20"/>
              </w:rPr>
            </w:pPr>
            <w:r w:rsidRPr="00197C7E">
              <w:rPr>
                <w:rFonts w:ascii="Arial" w:hAnsi="Arial" w:cs="Arial"/>
                <w:sz w:val="20"/>
                <w:szCs w:val="20"/>
              </w:rPr>
              <w:t>AS 1141</w:t>
            </w:r>
            <w:r w:rsidRPr="00197C7E">
              <w:rPr>
                <w:rFonts w:ascii="Arial" w:hAnsi="Arial" w:cs="Arial"/>
                <w:sz w:val="20"/>
                <w:szCs w:val="20"/>
              </w:rPr>
              <w:tab/>
              <w:t xml:space="preserve">Methods for sampling and testing aggregates </w:t>
            </w:r>
          </w:p>
          <w:p w14:paraId="12571695" w14:textId="4D38CD2E" w:rsidR="00A97BD6" w:rsidRPr="00197C7E" w:rsidRDefault="00A97BD6" w:rsidP="002E2E70">
            <w:pPr>
              <w:keepLines/>
              <w:widowControl/>
              <w:tabs>
                <w:tab w:val="left" w:pos="2418"/>
              </w:tabs>
              <w:spacing w:before="120" w:after="120"/>
              <w:ind w:left="1984" w:hanging="1814"/>
              <w:rPr>
                <w:rFonts w:ascii="Arial" w:hAnsi="Arial" w:cs="Arial"/>
                <w:bCs/>
                <w:sz w:val="20"/>
                <w:szCs w:val="20"/>
              </w:rPr>
            </w:pPr>
            <w:r w:rsidRPr="00197C7E">
              <w:rPr>
                <w:rFonts w:ascii="Arial" w:hAnsi="Arial" w:cs="Arial"/>
                <w:bCs/>
                <w:sz w:val="20"/>
                <w:szCs w:val="20"/>
              </w:rPr>
              <w:t>Method 11.1</w:t>
            </w:r>
            <w:r w:rsidR="007910A5" w:rsidRPr="00197C7E">
              <w:rPr>
                <w:rFonts w:ascii="Arial" w:hAnsi="Arial" w:cs="Arial"/>
                <w:bCs/>
                <w:sz w:val="20"/>
                <w:szCs w:val="20"/>
              </w:rPr>
              <w:t>:</w:t>
            </w:r>
            <w:r w:rsidRPr="00197C7E">
              <w:rPr>
                <w:rFonts w:ascii="Arial" w:hAnsi="Arial" w:cs="Arial"/>
                <w:bCs/>
                <w:sz w:val="20"/>
                <w:szCs w:val="20"/>
              </w:rPr>
              <w:tab/>
              <w:t>Particle size distribution – Sieving method</w:t>
            </w:r>
          </w:p>
          <w:p w14:paraId="1EF8649A" w14:textId="6BF341A1" w:rsidR="00E64C8D" w:rsidRPr="00197C7E" w:rsidRDefault="00E64C8D" w:rsidP="002E2E70">
            <w:pPr>
              <w:keepLines/>
              <w:widowControl/>
              <w:tabs>
                <w:tab w:val="left" w:pos="2418"/>
              </w:tabs>
              <w:spacing w:before="120" w:after="120"/>
              <w:ind w:left="1984" w:hanging="1814"/>
              <w:rPr>
                <w:rFonts w:ascii="Arial" w:hAnsi="Arial" w:cs="Arial"/>
                <w:bCs/>
                <w:sz w:val="20"/>
                <w:szCs w:val="20"/>
              </w:rPr>
            </w:pPr>
            <w:r w:rsidRPr="00197C7E">
              <w:rPr>
                <w:rFonts w:ascii="Arial" w:hAnsi="Arial" w:cs="Arial"/>
                <w:bCs/>
                <w:sz w:val="20"/>
                <w:szCs w:val="20"/>
              </w:rPr>
              <w:t>Method 17:</w:t>
            </w:r>
            <w:r w:rsidRPr="00197C7E">
              <w:rPr>
                <w:rFonts w:ascii="Arial" w:hAnsi="Arial" w:cs="Arial"/>
                <w:bCs/>
                <w:sz w:val="20"/>
                <w:szCs w:val="20"/>
              </w:rPr>
              <w:tab/>
              <w:t>Voids in dry compacted filler</w:t>
            </w:r>
          </w:p>
          <w:p w14:paraId="3A381A86" w14:textId="77777777" w:rsidR="00E64C8D" w:rsidRPr="00197C7E" w:rsidRDefault="00E64C8D" w:rsidP="002E2E70">
            <w:pPr>
              <w:keepLines/>
              <w:widowControl/>
              <w:tabs>
                <w:tab w:val="left" w:pos="2418"/>
              </w:tabs>
              <w:spacing w:before="120" w:after="120"/>
              <w:ind w:left="1984" w:hanging="1814"/>
              <w:rPr>
                <w:rFonts w:ascii="Arial" w:hAnsi="Arial" w:cs="Arial"/>
                <w:bCs/>
                <w:sz w:val="20"/>
                <w:szCs w:val="20"/>
              </w:rPr>
            </w:pPr>
            <w:r w:rsidRPr="00197C7E">
              <w:rPr>
                <w:rFonts w:ascii="Arial" w:hAnsi="Arial" w:cs="Arial"/>
                <w:bCs/>
                <w:sz w:val="20"/>
                <w:szCs w:val="20"/>
              </w:rPr>
              <w:t>Method 66:</w:t>
            </w:r>
            <w:r w:rsidRPr="00197C7E">
              <w:rPr>
                <w:rFonts w:ascii="Arial" w:hAnsi="Arial" w:cs="Arial"/>
                <w:bCs/>
                <w:sz w:val="20"/>
                <w:szCs w:val="20"/>
              </w:rPr>
              <w:tab/>
              <w:t xml:space="preserve">Methylene blue adsorption value of fine aggregate and mineral fillers </w:t>
            </w:r>
          </w:p>
          <w:p w14:paraId="1B0C1C54"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AS 1160</w:t>
            </w:r>
            <w:r w:rsidRPr="00197C7E">
              <w:rPr>
                <w:rFonts w:ascii="Arial" w:hAnsi="Arial"/>
                <w:bCs/>
                <w:sz w:val="20"/>
              </w:rPr>
              <w:tab/>
              <w:t>Bituminous emulsions for the construction and maintenance of pavements</w:t>
            </w:r>
          </w:p>
          <w:p w14:paraId="3AA771B9"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AS 2008</w:t>
            </w:r>
            <w:r w:rsidRPr="00197C7E">
              <w:rPr>
                <w:rFonts w:ascii="Arial" w:hAnsi="Arial"/>
                <w:bCs/>
                <w:sz w:val="20"/>
              </w:rPr>
              <w:tab/>
              <w:t>Bitumen for pavements</w:t>
            </w:r>
          </w:p>
          <w:p w14:paraId="44C28A51" w14:textId="5D580B5C"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AS 2150</w:t>
            </w:r>
            <w:r w:rsidRPr="00197C7E">
              <w:rPr>
                <w:rFonts w:ascii="Arial" w:hAnsi="Arial"/>
                <w:bCs/>
                <w:sz w:val="20"/>
              </w:rPr>
              <w:tab/>
              <w:t xml:space="preserve">Asphalt </w:t>
            </w:r>
            <w:r w:rsidR="00A61082" w:rsidRPr="00197C7E">
              <w:rPr>
                <w:rFonts w:ascii="Arial" w:hAnsi="Arial" w:cs="Arial"/>
                <w:bCs/>
                <w:sz w:val="20"/>
              </w:rPr>
              <w:t>–</w:t>
            </w:r>
            <w:r w:rsidRPr="00197C7E">
              <w:rPr>
                <w:rFonts w:ascii="Arial" w:hAnsi="Arial"/>
                <w:bCs/>
                <w:sz w:val="20"/>
              </w:rPr>
              <w:t xml:space="preserve"> A guide to good practice</w:t>
            </w:r>
          </w:p>
          <w:p w14:paraId="1F09300D" w14:textId="03276FB9" w:rsidR="00D45AE3" w:rsidRPr="00197C7E" w:rsidRDefault="00D45AE3"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AS 2341</w:t>
            </w:r>
            <w:r w:rsidR="0051492C" w:rsidRPr="00197C7E">
              <w:rPr>
                <w:rFonts w:ascii="Arial" w:hAnsi="Arial"/>
                <w:bCs/>
                <w:sz w:val="20"/>
              </w:rPr>
              <w:t>.18</w:t>
            </w:r>
            <w:r w:rsidRPr="00197C7E">
              <w:rPr>
                <w:rFonts w:ascii="Arial" w:hAnsi="Arial"/>
                <w:bCs/>
                <w:sz w:val="20"/>
              </w:rPr>
              <w:tab/>
            </w:r>
            <w:r w:rsidR="00A61082" w:rsidRPr="00197C7E">
              <w:rPr>
                <w:rFonts w:ascii="Arial" w:hAnsi="Arial"/>
                <w:bCs/>
                <w:sz w:val="20"/>
              </w:rPr>
              <w:t xml:space="preserve">Methods of testing bitumen and related roadmaking products, Method 18: </w:t>
            </w:r>
            <w:r w:rsidRPr="00197C7E">
              <w:rPr>
                <w:rFonts w:ascii="Arial" w:hAnsi="Arial"/>
                <w:bCs/>
                <w:sz w:val="20"/>
              </w:rPr>
              <w:t>Determination of softening point (ring and ball method)</w:t>
            </w:r>
          </w:p>
          <w:p w14:paraId="76412388"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AS/NZS 2891</w:t>
            </w:r>
            <w:r w:rsidRPr="00197C7E">
              <w:rPr>
                <w:rFonts w:ascii="Arial" w:hAnsi="Arial"/>
                <w:bCs/>
                <w:sz w:val="20"/>
              </w:rPr>
              <w:tab/>
              <w:t>Methods of sampling and testing asphalt</w:t>
            </w:r>
          </w:p>
          <w:p w14:paraId="3BFD1E01" w14:textId="7FDD9985"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Method 1.1:</w:t>
            </w:r>
            <w:r w:rsidRPr="00197C7E">
              <w:rPr>
                <w:rFonts w:ascii="Arial" w:hAnsi="Arial"/>
                <w:bCs/>
                <w:sz w:val="20"/>
              </w:rPr>
              <w:tab/>
              <w:t xml:space="preserve">Sampling </w:t>
            </w:r>
            <w:r w:rsidR="00A61082" w:rsidRPr="00197C7E">
              <w:rPr>
                <w:rFonts w:ascii="Arial" w:hAnsi="Arial" w:cs="Arial"/>
                <w:bCs/>
                <w:sz w:val="20"/>
              </w:rPr>
              <w:t>–</w:t>
            </w:r>
            <w:r w:rsidRPr="00197C7E">
              <w:rPr>
                <w:rFonts w:ascii="Arial" w:hAnsi="Arial"/>
                <w:bCs/>
                <w:sz w:val="20"/>
              </w:rPr>
              <w:t xml:space="preserve"> Loose asphalt </w:t>
            </w:r>
          </w:p>
          <w:p w14:paraId="4E5B1AD8" w14:textId="7357835E" w:rsidR="00837054" w:rsidRPr="00197C7E" w:rsidRDefault="00837054"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 xml:space="preserve">Method </w:t>
            </w:r>
            <w:r w:rsidR="00B10A9A" w:rsidRPr="00197C7E">
              <w:rPr>
                <w:rFonts w:ascii="Arial" w:hAnsi="Arial"/>
                <w:bCs/>
                <w:sz w:val="20"/>
              </w:rPr>
              <w:t>1.2</w:t>
            </w:r>
            <w:r w:rsidR="005F5B8F" w:rsidRPr="00197C7E">
              <w:rPr>
                <w:rFonts w:ascii="Arial" w:hAnsi="Arial"/>
                <w:bCs/>
                <w:sz w:val="20"/>
              </w:rPr>
              <w:tab/>
              <w:t xml:space="preserve">Sampling </w:t>
            </w:r>
            <w:r w:rsidR="00A61082" w:rsidRPr="00197C7E">
              <w:rPr>
                <w:rFonts w:ascii="Arial" w:hAnsi="Arial" w:cs="Arial"/>
                <w:bCs/>
                <w:sz w:val="20"/>
              </w:rPr>
              <w:t>–</w:t>
            </w:r>
            <w:r w:rsidR="005F5B8F" w:rsidRPr="00197C7E">
              <w:rPr>
                <w:rFonts w:ascii="Arial" w:hAnsi="Arial"/>
                <w:bCs/>
                <w:sz w:val="20"/>
              </w:rPr>
              <w:t xml:space="preserve"> Coring method</w:t>
            </w:r>
          </w:p>
          <w:p w14:paraId="7874E11B" w14:textId="7E0FEA71"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Method 2.2:</w:t>
            </w:r>
            <w:r w:rsidRPr="00197C7E">
              <w:rPr>
                <w:rFonts w:ascii="Arial" w:hAnsi="Arial"/>
                <w:bCs/>
                <w:sz w:val="20"/>
              </w:rPr>
              <w:tab/>
              <w:t xml:space="preserve">Sample preparation </w:t>
            </w:r>
            <w:r w:rsidR="00A61082" w:rsidRPr="00197C7E">
              <w:rPr>
                <w:rFonts w:ascii="Arial" w:hAnsi="Arial" w:cs="Arial"/>
                <w:bCs/>
                <w:sz w:val="20"/>
              </w:rPr>
              <w:t>–</w:t>
            </w:r>
            <w:r w:rsidRPr="00197C7E">
              <w:rPr>
                <w:rFonts w:ascii="Arial" w:hAnsi="Arial"/>
                <w:bCs/>
                <w:sz w:val="20"/>
              </w:rPr>
              <w:t xml:space="preserve"> Compaction of asphalt test specimens using a gyratory compactor</w:t>
            </w:r>
          </w:p>
          <w:p w14:paraId="36ECB35C" w14:textId="6B6474BB"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Method 3.1:</w:t>
            </w:r>
            <w:r w:rsidRPr="00197C7E">
              <w:rPr>
                <w:rFonts w:ascii="Arial" w:hAnsi="Arial"/>
                <w:bCs/>
                <w:sz w:val="20"/>
              </w:rPr>
              <w:tab/>
              <w:t xml:space="preserve">Binder content and aggregate grading – </w:t>
            </w:r>
            <w:r w:rsidR="00A61082" w:rsidRPr="00197C7E">
              <w:rPr>
                <w:rFonts w:ascii="Arial" w:hAnsi="Arial"/>
                <w:bCs/>
                <w:sz w:val="20"/>
              </w:rPr>
              <w:t xml:space="preserve">Reflux </w:t>
            </w:r>
            <w:r w:rsidRPr="00197C7E">
              <w:rPr>
                <w:rFonts w:ascii="Arial" w:hAnsi="Arial"/>
                <w:bCs/>
                <w:sz w:val="20"/>
              </w:rPr>
              <w:t xml:space="preserve">method </w:t>
            </w:r>
          </w:p>
          <w:p w14:paraId="31A98F4A" w14:textId="01205734"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 xml:space="preserve">Method 3.3: </w:t>
            </w:r>
            <w:r w:rsidRPr="00197C7E">
              <w:rPr>
                <w:rFonts w:ascii="Arial" w:hAnsi="Arial"/>
                <w:bCs/>
                <w:sz w:val="20"/>
              </w:rPr>
              <w:tab/>
              <w:t xml:space="preserve">Binder content and aggregate grading </w:t>
            </w:r>
            <w:r w:rsidR="00A61082" w:rsidRPr="00197C7E">
              <w:rPr>
                <w:rFonts w:ascii="Arial" w:hAnsi="Arial" w:cs="Arial"/>
                <w:bCs/>
                <w:sz w:val="20"/>
              </w:rPr>
              <w:t>–</w:t>
            </w:r>
            <w:r w:rsidRPr="00197C7E">
              <w:rPr>
                <w:rFonts w:ascii="Arial" w:hAnsi="Arial"/>
                <w:bCs/>
                <w:sz w:val="20"/>
              </w:rPr>
              <w:t xml:space="preserve"> Pressure filter method</w:t>
            </w:r>
          </w:p>
          <w:p w14:paraId="50EACC91" w14:textId="7F579751"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Method 5:</w:t>
            </w:r>
            <w:r w:rsidRPr="00197C7E">
              <w:rPr>
                <w:rFonts w:ascii="Arial" w:hAnsi="Arial"/>
                <w:bCs/>
                <w:sz w:val="20"/>
              </w:rPr>
              <w:tab/>
              <w:t xml:space="preserve">Compaction of asphalt by Marshall method and determination of stability and flow </w:t>
            </w:r>
            <w:r w:rsidR="00A61082" w:rsidRPr="00197C7E">
              <w:rPr>
                <w:rFonts w:ascii="Arial" w:hAnsi="Arial" w:cs="Arial"/>
                <w:bCs/>
                <w:sz w:val="20"/>
              </w:rPr>
              <w:t>–</w:t>
            </w:r>
            <w:r w:rsidRPr="00197C7E">
              <w:rPr>
                <w:rFonts w:ascii="Arial" w:hAnsi="Arial"/>
                <w:bCs/>
                <w:sz w:val="20"/>
              </w:rPr>
              <w:t xml:space="preserve"> Marshall procedure</w:t>
            </w:r>
          </w:p>
          <w:p w14:paraId="5AB6C9D7" w14:textId="347B1BD1"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Method 7.1:</w:t>
            </w:r>
            <w:r w:rsidRPr="00197C7E">
              <w:t xml:space="preserve"> </w:t>
            </w:r>
            <w:r w:rsidRPr="00197C7E">
              <w:tab/>
            </w:r>
            <w:r w:rsidRPr="00197C7E">
              <w:rPr>
                <w:rFonts w:ascii="Arial" w:hAnsi="Arial"/>
                <w:bCs/>
                <w:sz w:val="20"/>
              </w:rPr>
              <w:t xml:space="preserve">Determination of maximum density of asphalt </w:t>
            </w:r>
            <w:r w:rsidR="00A61082" w:rsidRPr="00197C7E">
              <w:rPr>
                <w:rFonts w:ascii="Arial" w:hAnsi="Arial" w:cs="Arial"/>
                <w:bCs/>
                <w:sz w:val="20"/>
              </w:rPr>
              <w:t>–</w:t>
            </w:r>
            <w:r w:rsidRPr="00197C7E">
              <w:rPr>
                <w:rFonts w:ascii="Arial" w:hAnsi="Arial"/>
                <w:bCs/>
                <w:sz w:val="20"/>
              </w:rPr>
              <w:t xml:space="preserve"> Water displacement method</w:t>
            </w:r>
          </w:p>
          <w:p w14:paraId="316A1DEA" w14:textId="77777777"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Method 8:</w:t>
            </w:r>
            <w:r w:rsidRPr="00197C7E">
              <w:rPr>
                <w:rFonts w:ascii="Arial" w:hAnsi="Arial"/>
                <w:bCs/>
                <w:sz w:val="20"/>
              </w:rPr>
              <w:tab/>
              <w:t xml:space="preserve">Voids and volumetric properties of compacted asphalt mixes </w:t>
            </w:r>
          </w:p>
          <w:p w14:paraId="4F0A678F" w14:textId="3C2F0AC6"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Method 9.2:</w:t>
            </w:r>
            <w:r w:rsidRPr="00197C7E">
              <w:rPr>
                <w:rFonts w:ascii="Arial" w:hAnsi="Arial"/>
                <w:bCs/>
                <w:sz w:val="20"/>
              </w:rPr>
              <w:tab/>
              <w:t xml:space="preserve">Determination of bulk density of compacted asphalt </w:t>
            </w:r>
            <w:r w:rsidR="005E2948" w:rsidRPr="00197C7E">
              <w:rPr>
                <w:rFonts w:ascii="Arial" w:hAnsi="Arial" w:cs="Arial"/>
                <w:bCs/>
                <w:sz w:val="20"/>
              </w:rPr>
              <w:t>–</w:t>
            </w:r>
            <w:r w:rsidRPr="00197C7E">
              <w:rPr>
                <w:rFonts w:ascii="Arial" w:hAnsi="Arial"/>
                <w:bCs/>
                <w:sz w:val="20"/>
              </w:rPr>
              <w:t xml:space="preserve"> </w:t>
            </w:r>
            <w:proofErr w:type="spellStart"/>
            <w:r w:rsidRPr="00197C7E">
              <w:rPr>
                <w:rFonts w:ascii="Arial" w:hAnsi="Arial"/>
                <w:bCs/>
                <w:sz w:val="20"/>
              </w:rPr>
              <w:t>Presaturation</w:t>
            </w:r>
            <w:proofErr w:type="spellEnd"/>
            <w:r w:rsidRPr="00197C7E">
              <w:rPr>
                <w:rFonts w:ascii="Arial" w:hAnsi="Arial"/>
                <w:bCs/>
                <w:sz w:val="20"/>
              </w:rPr>
              <w:t xml:space="preserve"> method</w:t>
            </w:r>
          </w:p>
          <w:p w14:paraId="5D33B2B6" w14:textId="73BD321B"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 xml:space="preserve">Method 9.3: </w:t>
            </w:r>
            <w:r w:rsidRPr="00197C7E">
              <w:rPr>
                <w:rFonts w:ascii="Arial" w:hAnsi="Arial"/>
                <w:bCs/>
                <w:sz w:val="20"/>
              </w:rPr>
              <w:tab/>
              <w:t xml:space="preserve">Determination of bulk density of compacted asphalt </w:t>
            </w:r>
            <w:r w:rsidR="005E2948" w:rsidRPr="00197C7E">
              <w:rPr>
                <w:rFonts w:ascii="Arial" w:hAnsi="Arial" w:cs="Arial"/>
                <w:bCs/>
                <w:sz w:val="20"/>
              </w:rPr>
              <w:t>–</w:t>
            </w:r>
            <w:r w:rsidRPr="00197C7E">
              <w:rPr>
                <w:rFonts w:ascii="Arial" w:hAnsi="Arial"/>
                <w:bCs/>
                <w:sz w:val="20"/>
              </w:rPr>
              <w:t xml:space="preserve"> Mensuration method</w:t>
            </w:r>
          </w:p>
          <w:p w14:paraId="235BE130" w14:textId="1B4D2E91"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Method 10:</w:t>
            </w:r>
            <w:r w:rsidRPr="00197C7E">
              <w:rPr>
                <w:rFonts w:ascii="Arial" w:hAnsi="Arial"/>
                <w:bCs/>
                <w:sz w:val="20"/>
              </w:rPr>
              <w:tab/>
              <w:t xml:space="preserve">Moisture content of </w:t>
            </w:r>
            <w:r w:rsidR="005E2948" w:rsidRPr="00197C7E">
              <w:rPr>
                <w:rFonts w:ascii="Arial" w:hAnsi="Arial"/>
                <w:bCs/>
                <w:sz w:val="20"/>
              </w:rPr>
              <w:t>asphalt</w:t>
            </w:r>
          </w:p>
          <w:p w14:paraId="16DAA596" w14:textId="1E0D99B1"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lastRenderedPageBreak/>
              <w:t>Method 11:</w:t>
            </w:r>
            <w:r w:rsidRPr="00197C7E">
              <w:rPr>
                <w:rFonts w:ascii="Arial" w:hAnsi="Arial"/>
                <w:bCs/>
                <w:sz w:val="20"/>
              </w:rPr>
              <w:tab/>
              <w:t>Degree of particle coating</w:t>
            </w:r>
          </w:p>
          <w:p w14:paraId="2C17B43F" w14:textId="361F0C8C"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Method 14.2:</w:t>
            </w:r>
            <w:r w:rsidRPr="00197C7E">
              <w:rPr>
                <w:rFonts w:ascii="Arial" w:hAnsi="Arial"/>
                <w:bCs/>
                <w:sz w:val="20"/>
              </w:rPr>
              <w:tab/>
              <w:t xml:space="preserve">Field density tests </w:t>
            </w:r>
            <w:r w:rsidR="005E2948" w:rsidRPr="00197C7E">
              <w:rPr>
                <w:rFonts w:ascii="Arial" w:hAnsi="Arial" w:cs="Arial"/>
                <w:bCs/>
                <w:sz w:val="20"/>
              </w:rPr>
              <w:t>–</w:t>
            </w:r>
            <w:r w:rsidRPr="00197C7E">
              <w:rPr>
                <w:rFonts w:ascii="Arial" w:hAnsi="Arial"/>
                <w:bCs/>
                <w:sz w:val="20"/>
              </w:rPr>
              <w:t xml:space="preserve"> Determination of field density of compacted asphalt using a nuclear thin-layer density gauge</w:t>
            </w:r>
          </w:p>
          <w:p w14:paraId="2447217B" w14:textId="567D1CC3" w:rsidR="005E2948" w:rsidRPr="00197C7E" w:rsidRDefault="005E2948" w:rsidP="005E2948">
            <w:pPr>
              <w:keepLines/>
              <w:widowControl/>
              <w:tabs>
                <w:tab w:val="left" w:pos="2418"/>
              </w:tabs>
              <w:spacing w:before="120" w:after="120"/>
              <w:ind w:left="1984" w:hanging="1814"/>
              <w:rPr>
                <w:rFonts w:ascii="Arial" w:hAnsi="Arial"/>
                <w:bCs/>
                <w:sz w:val="20"/>
              </w:rPr>
            </w:pPr>
            <w:r w:rsidRPr="00197C7E">
              <w:rPr>
                <w:rFonts w:ascii="Arial" w:hAnsi="Arial"/>
                <w:bCs/>
                <w:sz w:val="20"/>
              </w:rPr>
              <w:t>Method 14.3:</w:t>
            </w:r>
            <w:r w:rsidRPr="00197C7E">
              <w:rPr>
                <w:rFonts w:ascii="Arial" w:hAnsi="Arial"/>
                <w:bCs/>
                <w:sz w:val="20"/>
              </w:rPr>
              <w:tab/>
              <w:t>Field density tests – Calibration of nuclear thin-layer density gauge using standard blocks</w:t>
            </w:r>
          </w:p>
          <w:p w14:paraId="3972D598" w14:textId="07FE4CE3" w:rsidR="00A665A2" w:rsidRPr="00197C7E" w:rsidRDefault="00A665A2" w:rsidP="002E2E70">
            <w:pPr>
              <w:keepLines/>
              <w:widowControl/>
              <w:tabs>
                <w:tab w:val="left" w:pos="2418"/>
              </w:tabs>
              <w:spacing w:before="120" w:after="120"/>
              <w:ind w:left="1984" w:hanging="1814"/>
              <w:rPr>
                <w:rFonts w:ascii="Arial" w:hAnsi="Arial"/>
                <w:bCs/>
                <w:sz w:val="20"/>
              </w:rPr>
            </w:pPr>
            <w:r w:rsidRPr="00197C7E">
              <w:rPr>
                <w:rFonts w:ascii="Arial" w:hAnsi="Arial"/>
                <w:bCs/>
                <w:sz w:val="20"/>
              </w:rPr>
              <w:t>Method 14.5:</w:t>
            </w:r>
            <w:r w:rsidRPr="00197C7E">
              <w:rPr>
                <w:rFonts w:ascii="Arial" w:hAnsi="Arial"/>
                <w:bCs/>
                <w:sz w:val="20"/>
              </w:rPr>
              <w:tab/>
              <w:t xml:space="preserve">Field density tests </w:t>
            </w:r>
            <w:r w:rsidR="005E2948" w:rsidRPr="00197C7E">
              <w:rPr>
                <w:rFonts w:ascii="Arial" w:hAnsi="Arial" w:cs="Arial"/>
                <w:bCs/>
                <w:sz w:val="20"/>
              </w:rPr>
              <w:t>–</w:t>
            </w:r>
            <w:r w:rsidRPr="00197C7E">
              <w:rPr>
                <w:rFonts w:ascii="Arial" w:hAnsi="Arial"/>
                <w:bCs/>
                <w:sz w:val="20"/>
              </w:rPr>
              <w:t xml:space="preserve"> Density ratio and percentage air voids of compacted asphalt</w:t>
            </w:r>
          </w:p>
          <w:p w14:paraId="34C5D1B0" w14:textId="34BACF40" w:rsidR="001D4304" w:rsidRPr="00197C7E" w:rsidRDefault="001D4304"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AS/NZS ISO 9001</w:t>
            </w:r>
            <w:r w:rsidRPr="00197C7E">
              <w:rPr>
                <w:rFonts w:ascii="Arial" w:hAnsi="Arial"/>
                <w:bCs/>
                <w:sz w:val="20"/>
              </w:rPr>
              <w:tab/>
              <w:t xml:space="preserve">Quality management systems </w:t>
            </w:r>
            <w:r w:rsidR="008B6617" w:rsidRPr="00197C7E">
              <w:rPr>
                <w:rFonts w:ascii="Arial" w:hAnsi="Arial"/>
                <w:bCs/>
                <w:sz w:val="20"/>
              </w:rPr>
              <w:t>–</w:t>
            </w:r>
            <w:r w:rsidRPr="00197C7E">
              <w:rPr>
                <w:rFonts w:ascii="Arial" w:hAnsi="Arial"/>
                <w:bCs/>
                <w:sz w:val="20"/>
              </w:rPr>
              <w:t xml:space="preserve"> Requirements</w:t>
            </w:r>
          </w:p>
          <w:p w14:paraId="2700DDD2" w14:textId="164FFE6F" w:rsidR="008B6617" w:rsidRPr="00197C7E" w:rsidRDefault="008B6617"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AS ISO/IEC 17025</w:t>
            </w:r>
            <w:r w:rsidRPr="00197C7E">
              <w:rPr>
                <w:rFonts w:ascii="Arial" w:hAnsi="Arial"/>
                <w:bCs/>
                <w:sz w:val="20"/>
              </w:rPr>
              <w:tab/>
            </w:r>
            <w:r w:rsidR="00372282" w:rsidRPr="00197C7E">
              <w:rPr>
                <w:rFonts w:ascii="Arial" w:hAnsi="Arial"/>
                <w:bCs/>
                <w:sz w:val="20"/>
              </w:rPr>
              <w:t>General requirements for the competence of testing and calibration laboratories</w:t>
            </w:r>
          </w:p>
        </w:tc>
      </w:tr>
      <w:tr w:rsidR="00A665A2" w:rsidRPr="00197C7E" w14:paraId="51F15231" w14:textId="77777777" w:rsidTr="002E2E70">
        <w:tc>
          <w:tcPr>
            <w:tcW w:w="8337" w:type="dxa"/>
          </w:tcPr>
          <w:p w14:paraId="3045BFAB" w14:textId="77777777" w:rsidR="00A665A2" w:rsidRPr="00197C7E" w:rsidRDefault="00A665A2" w:rsidP="00870E15">
            <w:pPr>
              <w:keepLines/>
              <w:widowControl/>
              <w:tabs>
                <w:tab w:val="left" w:pos="2418"/>
              </w:tabs>
              <w:spacing w:before="120" w:after="120"/>
              <w:ind w:left="2418" w:hanging="2418"/>
              <w:rPr>
                <w:rFonts w:ascii="Arial" w:hAnsi="Arial"/>
                <w:b/>
                <w:color w:val="004259"/>
                <w:sz w:val="20"/>
              </w:rPr>
            </w:pPr>
            <w:r w:rsidRPr="00197C7E">
              <w:rPr>
                <w:rFonts w:ascii="Arial" w:hAnsi="Arial"/>
                <w:b/>
                <w:color w:val="004259"/>
                <w:sz w:val="20"/>
              </w:rPr>
              <w:lastRenderedPageBreak/>
              <w:t>Austroads</w:t>
            </w:r>
          </w:p>
          <w:p w14:paraId="7ED6C4D4"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AP-C87</w:t>
            </w:r>
            <w:r w:rsidRPr="00197C7E">
              <w:rPr>
                <w:rFonts w:ascii="Arial" w:hAnsi="Arial"/>
                <w:bCs/>
                <w:sz w:val="20"/>
              </w:rPr>
              <w:tab/>
              <w:t xml:space="preserve">Austroads Glossary of Terms </w:t>
            </w:r>
          </w:p>
          <w:p w14:paraId="291F1BE1" w14:textId="74EF4B7E" w:rsidR="00A665A2" w:rsidRPr="00197C7E" w:rsidRDefault="00FC5BBD" w:rsidP="00147E02">
            <w:pPr>
              <w:keepLines/>
              <w:widowControl/>
              <w:tabs>
                <w:tab w:val="left" w:pos="2418"/>
              </w:tabs>
              <w:spacing w:before="120" w:after="120"/>
              <w:ind w:left="1985" w:hanging="1985"/>
              <w:rPr>
                <w:rFonts w:ascii="Arial" w:hAnsi="Arial"/>
                <w:bCs/>
                <w:sz w:val="20"/>
              </w:rPr>
            </w:pPr>
            <w:r w:rsidRPr="00197C7E">
              <w:rPr>
                <w:rFonts w:ascii="Arial" w:hAnsi="Arial"/>
                <w:bCs/>
                <w:sz w:val="20"/>
              </w:rPr>
              <w:t>AP-T219</w:t>
            </w:r>
            <w:r w:rsidRPr="00197C7E">
              <w:rPr>
                <w:rFonts w:ascii="Arial" w:hAnsi="Arial"/>
                <w:bCs/>
                <w:sz w:val="20"/>
              </w:rPr>
              <w:tab/>
              <w:t>Mastic Performance Assessment in Stone Mastic Asphalt</w:t>
            </w:r>
          </w:p>
          <w:p w14:paraId="297D42E8"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 xml:space="preserve">ATM-020 </w:t>
            </w:r>
            <w:r w:rsidRPr="00197C7E">
              <w:rPr>
                <w:rFonts w:ascii="Arial" w:hAnsi="Arial"/>
                <w:bCs/>
                <w:sz w:val="20"/>
              </w:rPr>
              <w:tab/>
              <w:t>Random Selection of Sampling or Test Locations</w:t>
            </w:r>
          </w:p>
          <w:p w14:paraId="457C92A7"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 xml:space="preserve">ATM-030 </w:t>
            </w:r>
            <w:r w:rsidRPr="00197C7E">
              <w:rPr>
                <w:rFonts w:ascii="Arial" w:hAnsi="Arial"/>
                <w:bCs/>
                <w:sz w:val="20"/>
              </w:rPr>
              <w:tab/>
              <w:t>Calculation of the Characteristic Value of a Lot</w:t>
            </w:r>
          </w:p>
          <w:p w14:paraId="5712D860"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AGPT-T192</w:t>
            </w:r>
            <w:r w:rsidRPr="00197C7E">
              <w:rPr>
                <w:rFonts w:ascii="Arial" w:hAnsi="Arial"/>
                <w:bCs/>
                <w:sz w:val="20"/>
              </w:rPr>
              <w:tab/>
              <w:t>Characterisation of the Viscosity of Reclaimed Asphalt Pavement (RAP) Binder Using the Dynamic Shear Rheometer (DSR)</w:t>
            </w:r>
          </w:p>
          <w:p w14:paraId="0903AE33"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AGPT-T193</w:t>
            </w:r>
            <w:r w:rsidRPr="00197C7E">
              <w:rPr>
                <w:rFonts w:ascii="Arial" w:hAnsi="Arial"/>
                <w:bCs/>
                <w:sz w:val="20"/>
              </w:rPr>
              <w:tab/>
              <w:t>Design of Bituminous Binder Blends to a Specified Viscosity Value</w:t>
            </w:r>
          </w:p>
          <w:p w14:paraId="13C38F13" w14:textId="0D89E33E"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AGPT-T220</w:t>
            </w:r>
            <w:r w:rsidRPr="00197C7E">
              <w:rPr>
                <w:rFonts w:ascii="Arial" w:hAnsi="Arial"/>
                <w:bCs/>
                <w:sz w:val="20"/>
              </w:rPr>
              <w:tab/>
              <w:t xml:space="preserve">Sample preparation </w:t>
            </w:r>
            <w:r w:rsidR="0043163B">
              <w:rPr>
                <w:rFonts w:ascii="Arial" w:hAnsi="Arial" w:cs="Arial"/>
                <w:bCs/>
                <w:sz w:val="20"/>
              </w:rPr>
              <w:t>–</w:t>
            </w:r>
            <w:r w:rsidRPr="00197C7E">
              <w:rPr>
                <w:rFonts w:ascii="Arial" w:hAnsi="Arial"/>
                <w:bCs/>
                <w:sz w:val="20"/>
              </w:rPr>
              <w:t xml:space="preserve"> Compaction of asphalt slabs suitable for characterisation</w:t>
            </w:r>
          </w:p>
          <w:p w14:paraId="505479AF"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ATM-231</w:t>
            </w:r>
            <w:r w:rsidRPr="00197C7E">
              <w:rPr>
                <w:rFonts w:ascii="Arial" w:hAnsi="Arial"/>
                <w:bCs/>
                <w:sz w:val="20"/>
              </w:rPr>
              <w:tab/>
              <w:t>Deformation resistance of asphalt mixtures by the wheel tracking test</w:t>
            </w:r>
          </w:p>
          <w:p w14:paraId="53CD07BD" w14:textId="4E33F5A8"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ATM-232</w:t>
            </w:r>
            <w:r w:rsidRPr="00197C7E">
              <w:rPr>
                <w:rFonts w:ascii="Arial" w:hAnsi="Arial"/>
                <w:bCs/>
                <w:sz w:val="20"/>
              </w:rPr>
              <w:tab/>
              <w:t xml:space="preserve">Stripping potential of asphalt </w:t>
            </w:r>
            <w:r w:rsidR="0043163B">
              <w:rPr>
                <w:rFonts w:ascii="Arial" w:hAnsi="Arial" w:cs="Arial"/>
                <w:bCs/>
                <w:sz w:val="20"/>
              </w:rPr>
              <w:t>–</w:t>
            </w:r>
            <w:r w:rsidRPr="00197C7E">
              <w:rPr>
                <w:rFonts w:ascii="Arial" w:hAnsi="Arial"/>
                <w:bCs/>
                <w:sz w:val="20"/>
              </w:rPr>
              <w:t xml:space="preserve"> Tensile strength ratio</w:t>
            </w:r>
          </w:p>
          <w:p w14:paraId="7BAEBD57"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AGPT-T234</w:t>
            </w:r>
            <w:r w:rsidRPr="00197C7E">
              <w:rPr>
                <w:rFonts w:ascii="Arial" w:hAnsi="Arial"/>
                <w:bCs/>
                <w:sz w:val="20"/>
              </w:rPr>
              <w:tab/>
              <w:t>Asphalt binder content (ignition oven method)</w:t>
            </w:r>
          </w:p>
          <w:p w14:paraId="79A2B115"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AGPT-T235</w:t>
            </w:r>
            <w:r w:rsidRPr="00197C7E">
              <w:rPr>
                <w:rFonts w:ascii="Arial" w:hAnsi="Arial"/>
                <w:bCs/>
                <w:sz w:val="20"/>
              </w:rPr>
              <w:tab/>
              <w:t>Asphalt binder drain-off</w:t>
            </w:r>
          </w:p>
          <w:p w14:paraId="634F830B" w14:textId="77777777" w:rsidR="00A665A2" w:rsidRPr="00197C7E" w:rsidRDefault="00A665A2"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ATM-453</w:t>
            </w:r>
            <w:r w:rsidRPr="00197C7E">
              <w:rPr>
                <w:rFonts w:ascii="Arial" w:hAnsi="Arial"/>
                <w:bCs/>
                <w:sz w:val="20"/>
              </w:rPr>
              <w:tab/>
              <w:t>Surface Deviation Using a Straightedge</w:t>
            </w:r>
          </w:p>
          <w:p w14:paraId="49662530" w14:textId="77777777" w:rsidR="00147E02" w:rsidRPr="00197C7E" w:rsidRDefault="00147E02" w:rsidP="00147E02">
            <w:pPr>
              <w:keepLines/>
              <w:widowControl/>
              <w:tabs>
                <w:tab w:val="left" w:pos="2418"/>
              </w:tabs>
              <w:spacing w:before="120" w:after="120"/>
              <w:ind w:left="1985" w:hanging="1985"/>
              <w:rPr>
                <w:rFonts w:ascii="Arial" w:hAnsi="Arial"/>
                <w:bCs/>
                <w:sz w:val="20"/>
              </w:rPr>
            </w:pPr>
            <w:r w:rsidRPr="00197C7E">
              <w:rPr>
                <w:rFonts w:ascii="Arial" w:hAnsi="Arial"/>
                <w:bCs/>
                <w:sz w:val="20"/>
              </w:rPr>
              <w:t>ATS 3110</w:t>
            </w:r>
            <w:r w:rsidRPr="00197C7E">
              <w:rPr>
                <w:rFonts w:ascii="Arial" w:hAnsi="Arial"/>
                <w:bCs/>
                <w:sz w:val="20"/>
              </w:rPr>
              <w:tab/>
              <w:t xml:space="preserve">Supply of Polymer Modified Binder </w:t>
            </w:r>
          </w:p>
          <w:p w14:paraId="6EAD7CF3" w14:textId="77777777" w:rsidR="00147E02" w:rsidRPr="00197C7E" w:rsidRDefault="00147E02" w:rsidP="00147E02">
            <w:pPr>
              <w:keepLines/>
              <w:widowControl/>
              <w:tabs>
                <w:tab w:val="left" w:pos="2418"/>
              </w:tabs>
              <w:spacing w:before="120" w:after="120"/>
              <w:ind w:left="1985" w:hanging="1985"/>
              <w:rPr>
                <w:rFonts w:ascii="Arial" w:hAnsi="Arial"/>
                <w:bCs/>
                <w:sz w:val="20"/>
              </w:rPr>
            </w:pPr>
            <w:r w:rsidRPr="00197C7E">
              <w:rPr>
                <w:rFonts w:ascii="Arial" w:hAnsi="Arial"/>
                <w:bCs/>
                <w:sz w:val="20"/>
              </w:rPr>
              <w:t xml:space="preserve">ATS 3125 </w:t>
            </w:r>
            <w:r w:rsidRPr="00197C7E">
              <w:rPr>
                <w:rFonts w:ascii="Arial" w:hAnsi="Arial"/>
                <w:bCs/>
                <w:sz w:val="20"/>
              </w:rPr>
              <w:tab/>
              <w:t xml:space="preserve">Fillers for Asphalt </w:t>
            </w:r>
          </w:p>
          <w:p w14:paraId="109F604E" w14:textId="77777777" w:rsidR="00147E02" w:rsidRPr="00197C7E" w:rsidRDefault="00147E02" w:rsidP="00147E02">
            <w:pPr>
              <w:keepLines/>
              <w:widowControl/>
              <w:tabs>
                <w:tab w:val="left" w:pos="2418"/>
              </w:tabs>
              <w:spacing w:before="120" w:after="120"/>
              <w:ind w:left="1985" w:hanging="1985"/>
              <w:rPr>
                <w:rFonts w:ascii="Arial" w:hAnsi="Arial"/>
                <w:bCs/>
                <w:sz w:val="20"/>
              </w:rPr>
            </w:pPr>
            <w:r w:rsidRPr="00197C7E">
              <w:rPr>
                <w:rFonts w:ascii="Arial" w:hAnsi="Arial"/>
                <w:bCs/>
                <w:sz w:val="20"/>
              </w:rPr>
              <w:t xml:space="preserve">ATS 3130 </w:t>
            </w:r>
            <w:r w:rsidRPr="00197C7E">
              <w:rPr>
                <w:rFonts w:ascii="Arial" w:hAnsi="Arial"/>
                <w:bCs/>
                <w:sz w:val="20"/>
              </w:rPr>
              <w:tab/>
              <w:t>Supply of Aggregates for Asphalt</w:t>
            </w:r>
          </w:p>
          <w:p w14:paraId="4D3E44B6" w14:textId="77777777" w:rsidR="00147E02" w:rsidRPr="00197C7E" w:rsidRDefault="00147E02" w:rsidP="00147E02">
            <w:pPr>
              <w:keepLines/>
              <w:widowControl/>
              <w:tabs>
                <w:tab w:val="left" w:pos="2418"/>
              </w:tabs>
              <w:spacing w:before="120" w:after="120"/>
              <w:ind w:left="1985" w:hanging="1985"/>
              <w:rPr>
                <w:rFonts w:ascii="Arial" w:hAnsi="Arial"/>
                <w:bCs/>
                <w:sz w:val="20"/>
              </w:rPr>
            </w:pPr>
            <w:r w:rsidRPr="00197C7E">
              <w:rPr>
                <w:rFonts w:ascii="Arial" w:hAnsi="Arial"/>
                <w:bCs/>
                <w:sz w:val="20"/>
              </w:rPr>
              <w:t>ATS 3135</w:t>
            </w:r>
            <w:r w:rsidRPr="00197C7E">
              <w:rPr>
                <w:rFonts w:ascii="Arial" w:hAnsi="Arial"/>
                <w:bCs/>
                <w:sz w:val="20"/>
              </w:rPr>
              <w:tab/>
              <w:t>Supply of Reclaimed Asphalt Pavement Material</w:t>
            </w:r>
          </w:p>
          <w:p w14:paraId="5E0CC639" w14:textId="77777777" w:rsidR="00147E02" w:rsidRPr="00197C7E" w:rsidRDefault="00147E02" w:rsidP="00147E02">
            <w:pPr>
              <w:keepLines/>
              <w:widowControl/>
              <w:tabs>
                <w:tab w:val="left" w:pos="2418"/>
              </w:tabs>
              <w:spacing w:before="120" w:after="120"/>
              <w:ind w:left="1985" w:hanging="1985"/>
              <w:rPr>
                <w:rFonts w:ascii="Arial" w:hAnsi="Arial"/>
                <w:bCs/>
                <w:sz w:val="20"/>
              </w:rPr>
            </w:pPr>
            <w:r w:rsidRPr="00197C7E">
              <w:rPr>
                <w:rFonts w:ascii="Arial" w:hAnsi="Arial"/>
                <w:bCs/>
                <w:sz w:val="20"/>
              </w:rPr>
              <w:t>ATS 3050</w:t>
            </w:r>
            <w:r w:rsidRPr="00197C7E">
              <w:rPr>
                <w:rFonts w:ascii="Arial" w:hAnsi="Arial"/>
                <w:bCs/>
                <w:sz w:val="20"/>
              </w:rPr>
              <w:tab/>
              <w:t>Supply of Recycled Crushed Glass Sand</w:t>
            </w:r>
          </w:p>
          <w:p w14:paraId="08F8F590" w14:textId="103F0E1A" w:rsidR="00A665A2" w:rsidRPr="00197C7E" w:rsidRDefault="00A665A2" w:rsidP="00147E02">
            <w:pPr>
              <w:keepLines/>
              <w:widowControl/>
              <w:tabs>
                <w:tab w:val="left" w:pos="2418"/>
              </w:tabs>
              <w:spacing w:before="120" w:after="120"/>
              <w:ind w:left="1985" w:hanging="1985"/>
              <w:rPr>
                <w:rFonts w:ascii="Arial" w:hAnsi="Arial"/>
                <w:b/>
                <w:color w:val="004259"/>
                <w:sz w:val="20"/>
              </w:rPr>
            </w:pPr>
            <w:r w:rsidRPr="00197C7E">
              <w:rPr>
                <w:rFonts w:ascii="Arial" w:hAnsi="Arial"/>
                <w:bCs/>
                <w:sz w:val="20"/>
              </w:rPr>
              <w:t>AP-PWT15</w:t>
            </w:r>
            <w:r w:rsidRPr="00197C7E">
              <w:rPr>
                <w:rFonts w:ascii="Arial" w:hAnsi="Arial"/>
                <w:bCs/>
                <w:sz w:val="20"/>
              </w:rPr>
              <w:tab/>
              <w:t>Asphalt production process control</w:t>
            </w:r>
          </w:p>
        </w:tc>
      </w:tr>
      <w:tr w:rsidR="00A665A2" w:rsidRPr="00197C7E" w14:paraId="1190617B" w14:textId="77777777" w:rsidTr="002E2E70">
        <w:tc>
          <w:tcPr>
            <w:tcW w:w="8337" w:type="dxa"/>
          </w:tcPr>
          <w:p w14:paraId="31EAFED3" w14:textId="54F85A59" w:rsidR="00A665A2" w:rsidRPr="00197C7E" w:rsidRDefault="00A665A2" w:rsidP="00870E15">
            <w:pPr>
              <w:keepLines/>
              <w:widowControl/>
              <w:tabs>
                <w:tab w:val="left" w:pos="2418"/>
              </w:tabs>
              <w:spacing w:before="120" w:after="120"/>
              <w:ind w:left="2418" w:hanging="2418"/>
              <w:rPr>
                <w:rFonts w:ascii="Arial" w:hAnsi="Arial"/>
                <w:b/>
                <w:color w:val="004259"/>
                <w:sz w:val="20"/>
              </w:rPr>
            </w:pPr>
            <w:r w:rsidRPr="00197C7E">
              <w:rPr>
                <w:rFonts w:ascii="Arial" w:hAnsi="Arial"/>
                <w:b/>
                <w:color w:val="004259"/>
                <w:sz w:val="20"/>
              </w:rPr>
              <w:t>Australian Flexible Pavement Association (AfPA)</w:t>
            </w:r>
          </w:p>
          <w:p w14:paraId="1F3EBEB8" w14:textId="77777777" w:rsidR="00A665A2" w:rsidRPr="00197C7E" w:rsidRDefault="00A665A2" w:rsidP="002E2E70">
            <w:pPr>
              <w:keepLines/>
              <w:widowControl/>
              <w:pBdr>
                <w:bottom w:val="single" w:sz="4" w:space="1" w:color="FFFFFF" w:themeColor="background1"/>
              </w:pBdr>
              <w:tabs>
                <w:tab w:val="left" w:pos="2418"/>
              </w:tabs>
              <w:spacing w:before="120" w:after="120"/>
              <w:ind w:left="1985" w:hanging="1985"/>
              <w:rPr>
                <w:rFonts w:ascii="Arial" w:hAnsi="Arial"/>
                <w:bCs/>
                <w:sz w:val="20"/>
              </w:rPr>
            </w:pPr>
            <w:bookmarkStart w:id="9" w:name="_Hlk133566178"/>
            <w:r w:rsidRPr="00197C7E">
              <w:rPr>
                <w:rFonts w:ascii="Arial" w:hAnsi="Arial"/>
                <w:bCs/>
                <w:sz w:val="20"/>
              </w:rPr>
              <w:t>AfPA AN7</w:t>
            </w:r>
            <w:bookmarkEnd w:id="9"/>
            <w:r w:rsidRPr="00197C7E">
              <w:rPr>
                <w:rFonts w:ascii="Arial" w:hAnsi="Arial"/>
                <w:bCs/>
                <w:sz w:val="20"/>
              </w:rPr>
              <w:tab/>
              <w:t>Advisory Note 7: Guide to the selection, heating and storage of binders for sprayed sealing and hot mix asphalt</w:t>
            </w:r>
          </w:p>
          <w:p w14:paraId="4527590F" w14:textId="1F40BD61" w:rsidR="00A75656" w:rsidRPr="00197C7E" w:rsidRDefault="00A665A2" w:rsidP="002E2E70">
            <w:pPr>
              <w:keepLines/>
              <w:widowControl/>
              <w:pBdr>
                <w:bottom w:val="single" w:sz="4" w:space="1" w:color="FFFFFF" w:themeColor="background1"/>
              </w:pBdr>
              <w:tabs>
                <w:tab w:val="left" w:pos="2418"/>
              </w:tabs>
              <w:spacing w:before="120" w:after="120"/>
              <w:ind w:left="1985" w:hanging="1985"/>
              <w:rPr>
                <w:rFonts w:ascii="Arial" w:hAnsi="Arial"/>
                <w:bCs/>
                <w:sz w:val="20"/>
              </w:rPr>
            </w:pPr>
            <w:r w:rsidRPr="00197C7E">
              <w:rPr>
                <w:rFonts w:ascii="Arial" w:hAnsi="Arial"/>
                <w:bCs/>
                <w:sz w:val="20"/>
              </w:rPr>
              <w:t>AfPA IG-3</w:t>
            </w:r>
            <w:r w:rsidRPr="00197C7E">
              <w:rPr>
                <w:rFonts w:ascii="Arial" w:hAnsi="Arial"/>
                <w:bCs/>
                <w:sz w:val="20"/>
              </w:rPr>
              <w:tab/>
              <w:t>Implementation Guide No.3 Asphalt Plant Process Control Guide</w:t>
            </w:r>
          </w:p>
        </w:tc>
      </w:tr>
      <w:tr w:rsidR="00A75656" w:rsidRPr="00197C7E" w14:paraId="0A6F149E" w14:textId="77777777" w:rsidTr="002E2E70">
        <w:tc>
          <w:tcPr>
            <w:tcW w:w="8337" w:type="dxa"/>
          </w:tcPr>
          <w:p w14:paraId="3C59C74C" w14:textId="77777777" w:rsidR="00A75656" w:rsidRPr="00197C7E" w:rsidRDefault="00A75656" w:rsidP="00870E15">
            <w:pPr>
              <w:keepLines/>
              <w:widowControl/>
              <w:tabs>
                <w:tab w:val="left" w:pos="2418"/>
              </w:tabs>
              <w:spacing w:before="120" w:after="120"/>
              <w:ind w:left="2418" w:hanging="2418"/>
              <w:rPr>
                <w:rFonts w:ascii="Arial" w:hAnsi="Arial"/>
                <w:b/>
                <w:color w:val="004259"/>
                <w:sz w:val="20"/>
              </w:rPr>
            </w:pPr>
            <w:r w:rsidRPr="00197C7E">
              <w:rPr>
                <w:rFonts w:ascii="Arial" w:hAnsi="Arial"/>
                <w:b/>
                <w:color w:val="004259"/>
                <w:sz w:val="20"/>
              </w:rPr>
              <w:t>International Standards</w:t>
            </w:r>
          </w:p>
          <w:p w14:paraId="332A0142" w14:textId="4B283DE7" w:rsidR="00AF7E9B" w:rsidRPr="00197C7E" w:rsidRDefault="00AF7E9B" w:rsidP="002E2E70">
            <w:pPr>
              <w:keepLines/>
              <w:widowControl/>
              <w:tabs>
                <w:tab w:val="left" w:pos="2418"/>
              </w:tabs>
              <w:spacing w:before="120" w:after="120"/>
              <w:ind w:left="1985" w:hanging="1985"/>
              <w:rPr>
                <w:rFonts w:ascii="Arial" w:hAnsi="Arial"/>
                <w:bCs/>
                <w:sz w:val="20"/>
              </w:rPr>
            </w:pPr>
            <w:r w:rsidRPr="00197C7E">
              <w:rPr>
                <w:rFonts w:ascii="Arial" w:hAnsi="Arial"/>
                <w:bCs/>
                <w:sz w:val="20"/>
              </w:rPr>
              <w:t>ISO 3310-1</w:t>
            </w:r>
            <w:r w:rsidRPr="00197C7E">
              <w:rPr>
                <w:rFonts w:ascii="Arial" w:hAnsi="Arial"/>
                <w:bCs/>
                <w:sz w:val="20"/>
              </w:rPr>
              <w:tab/>
              <w:t xml:space="preserve">Test sieves </w:t>
            </w:r>
            <w:r w:rsidR="00DD2219" w:rsidRPr="00197C7E">
              <w:rPr>
                <w:rFonts w:ascii="Arial" w:hAnsi="Arial" w:cs="Arial"/>
                <w:bCs/>
                <w:sz w:val="20"/>
              </w:rPr>
              <w:t>–</w:t>
            </w:r>
            <w:r w:rsidRPr="00197C7E">
              <w:rPr>
                <w:rFonts w:ascii="Arial" w:hAnsi="Arial"/>
                <w:bCs/>
                <w:sz w:val="20"/>
              </w:rPr>
              <w:t xml:space="preserve"> Technical requirements and testing </w:t>
            </w:r>
            <w:r w:rsidR="00DD2219" w:rsidRPr="00197C7E">
              <w:rPr>
                <w:rFonts w:ascii="Arial" w:hAnsi="Arial" w:cs="Arial"/>
                <w:bCs/>
                <w:sz w:val="20"/>
              </w:rPr>
              <w:t>–</w:t>
            </w:r>
            <w:r w:rsidR="00DD2219" w:rsidRPr="00197C7E">
              <w:rPr>
                <w:rFonts w:ascii="Arial" w:hAnsi="Arial"/>
                <w:bCs/>
                <w:sz w:val="20"/>
              </w:rPr>
              <w:t xml:space="preserve"> </w:t>
            </w:r>
            <w:r w:rsidRPr="00197C7E">
              <w:rPr>
                <w:rFonts w:ascii="Arial" w:hAnsi="Arial"/>
                <w:bCs/>
                <w:sz w:val="20"/>
              </w:rPr>
              <w:t>Part 1: Test sieves of metal wire c</w:t>
            </w:r>
            <w:r w:rsidR="00DD2219" w:rsidRPr="00197C7E">
              <w:rPr>
                <w:rFonts w:ascii="Arial" w:hAnsi="Arial"/>
                <w:bCs/>
                <w:sz w:val="20"/>
              </w:rPr>
              <w:t>l</w:t>
            </w:r>
            <w:r w:rsidR="004F3994" w:rsidRPr="00197C7E">
              <w:rPr>
                <w:rFonts w:ascii="Arial" w:hAnsi="Arial"/>
                <w:bCs/>
                <w:sz w:val="20"/>
              </w:rPr>
              <w:t>ot</w:t>
            </w:r>
            <w:r w:rsidRPr="00197C7E">
              <w:rPr>
                <w:rFonts w:ascii="Arial" w:hAnsi="Arial"/>
                <w:bCs/>
                <w:sz w:val="20"/>
              </w:rPr>
              <w:t>h</w:t>
            </w:r>
          </w:p>
          <w:p w14:paraId="3B280C5D" w14:textId="3A4BC8F5" w:rsidR="0000404C" w:rsidRPr="00197C7E" w:rsidRDefault="0000404C" w:rsidP="002E2E70">
            <w:pPr>
              <w:keepLines/>
              <w:widowControl/>
              <w:tabs>
                <w:tab w:val="left" w:pos="2418"/>
              </w:tabs>
              <w:spacing w:before="120" w:after="120"/>
              <w:ind w:left="1985" w:hanging="1985"/>
              <w:rPr>
                <w:rFonts w:ascii="Arial" w:hAnsi="Arial"/>
                <w:b/>
                <w:color w:val="004259"/>
                <w:sz w:val="20"/>
              </w:rPr>
            </w:pPr>
            <w:r w:rsidRPr="00197C7E">
              <w:rPr>
                <w:rFonts w:ascii="Arial" w:hAnsi="Arial"/>
                <w:bCs/>
                <w:sz w:val="20"/>
              </w:rPr>
              <w:t xml:space="preserve">EN 13179-1 </w:t>
            </w:r>
            <w:r w:rsidR="00F94B3A" w:rsidRPr="00197C7E">
              <w:rPr>
                <w:rFonts w:ascii="Arial" w:hAnsi="Arial"/>
                <w:bCs/>
                <w:sz w:val="20"/>
              </w:rPr>
              <w:tab/>
            </w:r>
            <w:r w:rsidRPr="00197C7E">
              <w:rPr>
                <w:rFonts w:ascii="Arial" w:hAnsi="Arial"/>
                <w:bCs/>
                <w:sz w:val="20"/>
              </w:rPr>
              <w:t>Tests for filler aggregate used in bituminous mixtures – Part 1: Delta ring and</w:t>
            </w:r>
            <w:r w:rsidR="00F94B3A" w:rsidRPr="00197C7E">
              <w:rPr>
                <w:rFonts w:ascii="Arial" w:hAnsi="Arial"/>
                <w:bCs/>
                <w:sz w:val="20"/>
              </w:rPr>
              <w:t xml:space="preserve"> </w:t>
            </w:r>
            <w:r w:rsidRPr="00197C7E">
              <w:rPr>
                <w:rFonts w:ascii="Arial" w:hAnsi="Arial"/>
                <w:bCs/>
                <w:sz w:val="20"/>
              </w:rPr>
              <w:t>ball test</w:t>
            </w:r>
          </w:p>
        </w:tc>
      </w:tr>
    </w:tbl>
    <w:p w14:paraId="0ED2AA20" w14:textId="375CBEBD" w:rsidR="00FB539E" w:rsidRPr="00197C7E" w:rsidRDefault="00FB539E" w:rsidP="00D768EE">
      <w:pPr>
        <w:pStyle w:val="Heading1"/>
      </w:pPr>
      <w:bookmarkStart w:id="10" w:name="_Toc190862188"/>
      <w:r w:rsidRPr="00197C7E">
        <w:lastRenderedPageBreak/>
        <w:t>Definitions</w:t>
      </w:r>
      <w:bookmarkEnd w:id="8"/>
      <w:bookmarkEnd w:id="10"/>
    </w:p>
    <w:p w14:paraId="42D54FB6" w14:textId="5D39FA18" w:rsidR="00FB539E" w:rsidRPr="00197C7E" w:rsidRDefault="000A0761" w:rsidP="000A0761">
      <w:pPr>
        <w:pStyle w:val="Bodynumbered1"/>
      </w:pPr>
      <w:bookmarkStart w:id="11" w:name="1.3.1_Definitions_–_Personnel"/>
      <w:bookmarkStart w:id="12" w:name="1.4_Work_Health_&amp;_Safety_(WHS)"/>
      <w:bookmarkStart w:id="13" w:name="1.6.3_Principal_Supplied_Components"/>
      <w:bookmarkStart w:id="14" w:name="4_Design,_Specification,_Documentation_a"/>
      <w:bookmarkEnd w:id="11"/>
      <w:bookmarkEnd w:id="12"/>
      <w:bookmarkEnd w:id="13"/>
      <w:bookmarkEnd w:id="14"/>
      <w:r w:rsidRPr="00197C7E">
        <w:t>In addition to the definitions</w:t>
      </w:r>
      <w:r w:rsidR="00ED1020" w:rsidRPr="00197C7E">
        <w:t>/</w:t>
      </w:r>
      <w:r w:rsidRPr="00197C7E">
        <w:t>abbreviations in AS 2150 and AP-C87, the following definitions</w:t>
      </w:r>
      <w:r w:rsidR="00ED1020" w:rsidRPr="00197C7E">
        <w:t>/</w:t>
      </w:r>
      <w:r w:rsidRPr="00197C7E">
        <w:t>abbreviations apply to this Specification.</w:t>
      </w:r>
    </w:p>
    <w:tbl>
      <w:tblPr>
        <w:tblW w:w="8929"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28" w:type="dxa"/>
          <w:right w:w="113" w:type="dxa"/>
        </w:tblCellMar>
        <w:tblLook w:val="0000" w:firstRow="0" w:lastRow="0" w:firstColumn="0" w:lastColumn="0" w:noHBand="0" w:noVBand="0"/>
      </w:tblPr>
      <w:tblGrid>
        <w:gridCol w:w="1984"/>
        <w:gridCol w:w="6945"/>
      </w:tblGrid>
      <w:tr w:rsidR="00197C7E" w:rsidRPr="00197C7E" w14:paraId="2286541A" w14:textId="77777777" w:rsidTr="00DD2219">
        <w:trPr>
          <w:cantSplit/>
          <w:trHeight w:val="20"/>
        </w:trPr>
        <w:tc>
          <w:tcPr>
            <w:tcW w:w="1984" w:type="dxa"/>
            <w:shd w:val="clear" w:color="auto" w:fill="auto"/>
          </w:tcPr>
          <w:p w14:paraId="2A15843E" w14:textId="7D0868B3" w:rsidR="00020F85" w:rsidRPr="00197C7E" w:rsidRDefault="00020F85" w:rsidP="009D4AF0">
            <w:pPr>
              <w:widowControl/>
              <w:autoSpaceDE/>
              <w:autoSpaceDN/>
              <w:spacing w:before="80" w:after="60"/>
              <w:rPr>
                <w:rFonts w:ascii="Arial" w:hAnsi="Arial" w:cs="Arial"/>
                <w:b/>
                <w:bCs/>
                <w:sz w:val="20"/>
                <w:szCs w:val="20"/>
              </w:rPr>
            </w:pPr>
            <w:bookmarkStart w:id="15" w:name="_Hlk95234674"/>
            <w:r w:rsidRPr="00197C7E">
              <w:rPr>
                <w:rFonts w:ascii="Arial" w:hAnsi="Arial" w:cs="Arial"/>
                <w:b/>
                <w:bCs/>
                <w:sz w:val="20"/>
                <w:szCs w:val="20"/>
              </w:rPr>
              <w:t xml:space="preserve">Asphalt </w:t>
            </w:r>
            <w:r w:rsidR="0081595C" w:rsidRPr="00197C7E">
              <w:rPr>
                <w:rFonts w:ascii="Arial" w:hAnsi="Arial" w:cs="Arial"/>
                <w:b/>
                <w:bCs/>
                <w:sz w:val="20"/>
                <w:szCs w:val="20"/>
              </w:rPr>
              <w:t>M</w:t>
            </w:r>
            <w:r w:rsidRPr="00197C7E">
              <w:rPr>
                <w:rFonts w:ascii="Arial" w:hAnsi="Arial" w:cs="Arial"/>
                <w:b/>
                <w:bCs/>
                <w:sz w:val="20"/>
                <w:szCs w:val="20"/>
              </w:rPr>
              <w:t>anufacture</w:t>
            </w:r>
            <w:r w:rsidR="0081595C" w:rsidRPr="00197C7E">
              <w:rPr>
                <w:rFonts w:ascii="Arial" w:hAnsi="Arial" w:cs="Arial"/>
                <w:b/>
                <w:bCs/>
                <w:sz w:val="20"/>
                <w:szCs w:val="20"/>
              </w:rPr>
              <w:t>r</w:t>
            </w:r>
            <w:bookmarkEnd w:id="15"/>
            <w:r w:rsidR="00D5459E" w:rsidRPr="00197C7E">
              <w:rPr>
                <w:rFonts w:ascii="Arial" w:hAnsi="Arial" w:cs="Arial"/>
                <w:b/>
                <w:bCs/>
                <w:sz w:val="20"/>
                <w:szCs w:val="20"/>
              </w:rPr>
              <w:t>:</w:t>
            </w:r>
          </w:p>
        </w:tc>
        <w:tc>
          <w:tcPr>
            <w:tcW w:w="6945" w:type="dxa"/>
            <w:shd w:val="clear" w:color="auto" w:fill="auto"/>
          </w:tcPr>
          <w:p w14:paraId="167F08EE" w14:textId="7784B4F0" w:rsidR="00020F85" w:rsidRPr="00197C7E" w:rsidRDefault="0081595C" w:rsidP="009D4AF0">
            <w:pPr>
              <w:widowControl/>
              <w:autoSpaceDE/>
              <w:autoSpaceDN/>
              <w:spacing w:before="80" w:after="60"/>
              <w:rPr>
                <w:rFonts w:ascii="Arial" w:hAnsi="Arial" w:cs="Arial"/>
                <w:sz w:val="20"/>
                <w:szCs w:val="20"/>
              </w:rPr>
            </w:pPr>
            <w:r w:rsidRPr="00197C7E">
              <w:rPr>
                <w:rFonts w:ascii="Arial" w:hAnsi="Arial" w:cs="Arial"/>
                <w:sz w:val="20"/>
                <w:szCs w:val="20"/>
              </w:rPr>
              <w:t xml:space="preserve">The company </w:t>
            </w:r>
            <w:r w:rsidR="00524D14" w:rsidRPr="00197C7E">
              <w:rPr>
                <w:rFonts w:ascii="Arial" w:hAnsi="Arial" w:cs="Arial"/>
                <w:sz w:val="20"/>
                <w:szCs w:val="20"/>
              </w:rPr>
              <w:t>that</w:t>
            </w:r>
            <w:r w:rsidR="00095A75" w:rsidRPr="00197C7E">
              <w:rPr>
                <w:rFonts w:ascii="Arial" w:hAnsi="Arial" w:cs="Arial"/>
                <w:sz w:val="20"/>
                <w:szCs w:val="20"/>
              </w:rPr>
              <w:t xml:space="preserve"> manufactures the </w:t>
            </w:r>
            <w:r w:rsidR="00E2146D" w:rsidRPr="00197C7E">
              <w:rPr>
                <w:rFonts w:ascii="Arial" w:hAnsi="Arial" w:cs="Arial"/>
                <w:sz w:val="20"/>
                <w:szCs w:val="20"/>
              </w:rPr>
              <w:t>aspha</w:t>
            </w:r>
            <w:r w:rsidR="00C6539E" w:rsidRPr="00197C7E">
              <w:rPr>
                <w:rFonts w:ascii="Arial" w:hAnsi="Arial" w:cs="Arial"/>
                <w:sz w:val="20"/>
                <w:szCs w:val="20"/>
              </w:rPr>
              <w:t>lt mix</w:t>
            </w:r>
            <w:r w:rsidR="00095A75" w:rsidRPr="00197C7E">
              <w:rPr>
                <w:rFonts w:ascii="Arial" w:hAnsi="Arial" w:cs="Arial"/>
                <w:sz w:val="20"/>
                <w:szCs w:val="20"/>
              </w:rPr>
              <w:t xml:space="preserve"> </w:t>
            </w:r>
            <w:proofErr w:type="gramStart"/>
            <w:r w:rsidR="00095A75" w:rsidRPr="00197C7E">
              <w:rPr>
                <w:rFonts w:ascii="Arial" w:hAnsi="Arial" w:cs="Arial"/>
                <w:sz w:val="20"/>
                <w:szCs w:val="20"/>
              </w:rPr>
              <w:t xml:space="preserve">and </w:t>
            </w:r>
            <w:r w:rsidR="00996E12" w:rsidRPr="00197C7E">
              <w:rPr>
                <w:rFonts w:ascii="Arial" w:hAnsi="Arial" w:cs="Arial"/>
                <w:sz w:val="20"/>
                <w:szCs w:val="20"/>
              </w:rPr>
              <w:t>also</w:t>
            </w:r>
            <w:proofErr w:type="gramEnd"/>
            <w:r w:rsidR="00996E12" w:rsidRPr="00197C7E">
              <w:rPr>
                <w:rFonts w:ascii="Arial" w:hAnsi="Arial" w:cs="Arial"/>
                <w:sz w:val="20"/>
                <w:szCs w:val="20"/>
              </w:rPr>
              <w:t xml:space="preserve"> </w:t>
            </w:r>
            <w:r w:rsidR="00095A75" w:rsidRPr="00197C7E">
              <w:rPr>
                <w:rFonts w:ascii="Arial" w:hAnsi="Arial" w:cs="Arial"/>
                <w:sz w:val="20"/>
                <w:szCs w:val="20"/>
              </w:rPr>
              <w:t xml:space="preserve">satisfies </w:t>
            </w:r>
            <w:r w:rsidR="00787AC7" w:rsidRPr="00197C7E">
              <w:rPr>
                <w:rFonts w:ascii="Arial" w:hAnsi="Arial" w:cs="Arial"/>
                <w:sz w:val="20"/>
                <w:szCs w:val="20"/>
              </w:rPr>
              <w:t xml:space="preserve">the requirements of </w:t>
            </w:r>
            <w:r w:rsidR="001A0610" w:rsidRPr="00197C7E">
              <w:rPr>
                <w:rFonts w:ascii="Arial" w:hAnsi="Arial" w:cs="Arial"/>
                <w:sz w:val="20"/>
                <w:szCs w:val="20"/>
              </w:rPr>
              <w:t xml:space="preserve">Clause </w:t>
            </w:r>
            <w:r w:rsidR="00385597" w:rsidRPr="00197C7E">
              <w:rPr>
                <w:rFonts w:ascii="Arial" w:hAnsi="Arial" w:cs="Arial"/>
                <w:sz w:val="20"/>
                <w:szCs w:val="20"/>
              </w:rPr>
              <w:fldChar w:fldCharType="begin"/>
            </w:r>
            <w:r w:rsidR="00385597" w:rsidRPr="00197C7E">
              <w:rPr>
                <w:rFonts w:ascii="Arial" w:hAnsi="Arial" w:cs="Arial"/>
                <w:sz w:val="20"/>
                <w:szCs w:val="20"/>
              </w:rPr>
              <w:instrText xml:space="preserve"> REF _Ref75792324 \r \h </w:instrText>
            </w:r>
            <w:r w:rsidR="00710B45" w:rsidRPr="00197C7E">
              <w:rPr>
                <w:rFonts w:ascii="Arial" w:hAnsi="Arial" w:cs="Arial"/>
                <w:sz w:val="20"/>
                <w:szCs w:val="20"/>
              </w:rPr>
              <w:instrText xml:space="preserve"> \* MERGEFORMAT </w:instrText>
            </w:r>
            <w:r w:rsidR="00385597" w:rsidRPr="00197C7E">
              <w:rPr>
                <w:rFonts w:ascii="Arial" w:hAnsi="Arial" w:cs="Arial"/>
                <w:sz w:val="20"/>
                <w:szCs w:val="20"/>
              </w:rPr>
            </w:r>
            <w:r w:rsidR="00385597" w:rsidRPr="00197C7E">
              <w:rPr>
                <w:rFonts w:ascii="Arial" w:hAnsi="Arial" w:cs="Arial"/>
                <w:sz w:val="20"/>
                <w:szCs w:val="20"/>
              </w:rPr>
              <w:fldChar w:fldCharType="separate"/>
            </w:r>
            <w:r w:rsidR="00996257" w:rsidRPr="00197C7E">
              <w:rPr>
                <w:rFonts w:ascii="Arial" w:hAnsi="Arial" w:cs="Arial"/>
                <w:sz w:val="20"/>
                <w:szCs w:val="20"/>
              </w:rPr>
              <w:t>4.3</w:t>
            </w:r>
            <w:r w:rsidR="00385597" w:rsidRPr="00197C7E">
              <w:rPr>
                <w:rFonts w:ascii="Arial" w:hAnsi="Arial" w:cs="Arial"/>
                <w:sz w:val="20"/>
                <w:szCs w:val="20"/>
              </w:rPr>
              <w:fldChar w:fldCharType="end"/>
            </w:r>
            <w:r w:rsidR="00385597" w:rsidRPr="00197C7E">
              <w:rPr>
                <w:rFonts w:ascii="Arial" w:hAnsi="Arial" w:cs="Arial"/>
                <w:sz w:val="20"/>
                <w:szCs w:val="20"/>
              </w:rPr>
              <w:t>.</w:t>
            </w:r>
          </w:p>
        </w:tc>
      </w:tr>
      <w:tr w:rsidR="00197C7E" w:rsidRPr="00197C7E" w14:paraId="685D1C8F" w14:textId="77777777" w:rsidTr="00DD2219">
        <w:trPr>
          <w:cantSplit/>
          <w:trHeight w:val="20"/>
        </w:trPr>
        <w:tc>
          <w:tcPr>
            <w:tcW w:w="1984" w:type="dxa"/>
            <w:shd w:val="clear" w:color="auto" w:fill="auto"/>
          </w:tcPr>
          <w:p w14:paraId="34373687" w14:textId="46A59CE1" w:rsidR="003F5D9C" w:rsidRPr="00197C7E" w:rsidRDefault="003F5D9C" w:rsidP="009D4AF0">
            <w:pPr>
              <w:widowControl/>
              <w:autoSpaceDE/>
              <w:autoSpaceDN/>
              <w:spacing w:before="80" w:after="60"/>
              <w:rPr>
                <w:rFonts w:ascii="Arial" w:hAnsi="Arial" w:cs="Arial"/>
                <w:b/>
                <w:bCs/>
                <w:sz w:val="20"/>
                <w:szCs w:val="20"/>
              </w:rPr>
            </w:pPr>
            <w:r w:rsidRPr="00197C7E">
              <w:rPr>
                <w:rFonts w:ascii="Arial" w:hAnsi="Arial" w:cs="Arial"/>
                <w:b/>
                <w:bCs/>
                <w:sz w:val="20"/>
                <w:szCs w:val="20"/>
              </w:rPr>
              <w:t>Course</w:t>
            </w:r>
            <w:r w:rsidR="00D5459E" w:rsidRPr="00197C7E">
              <w:rPr>
                <w:rFonts w:ascii="Arial" w:hAnsi="Arial" w:cs="Arial"/>
                <w:b/>
                <w:bCs/>
                <w:sz w:val="20"/>
                <w:szCs w:val="20"/>
              </w:rPr>
              <w:t>:</w:t>
            </w:r>
          </w:p>
        </w:tc>
        <w:tc>
          <w:tcPr>
            <w:tcW w:w="6945" w:type="dxa"/>
            <w:shd w:val="clear" w:color="auto" w:fill="auto"/>
          </w:tcPr>
          <w:p w14:paraId="45339EBA" w14:textId="072CAFCB" w:rsidR="003F5D9C" w:rsidRPr="00197C7E" w:rsidRDefault="003F5D9C" w:rsidP="009D4AF0">
            <w:pPr>
              <w:widowControl/>
              <w:autoSpaceDE/>
              <w:autoSpaceDN/>
              <w:spacing w:before="80" w:after="60"/>
              <w:rPr>
                <w:rFonts w:ascii="Arial" w:hAnsi="Arial" w:cs="Arial"/>
                <w:sz w:val="20"/>
                <w:szCs w:val="20"/>
              </w:rPr>
            </w:pPr>
            <w:r w:rsidRPr="00197C7E">
              <w:rPr>
                <w:rFonts w:ascii="Arial" w:hAnsi="Arial" w:cs="Arial"/>
                <w:sz w:val="20"/>
                <w:szCs w:val="20"/>
              </w:rPr>
              <w:t>One or more layers of asphalt</w:t>
            </w:r>
            <w:r w:rsidR="00276B6C" w:rsidRPr="00197C7E">
              <w:t xml:space="preserve"> </w:t>
            </w:r>
            <w:r w:rsidR="00276B6C" w:rsidRPr="00197C7E">
              <w:rPr>
                <w:rFonts w:ascii="Arial" w:hAnsi="Arial" w:cs="Arial"/>
                <w:sz w:val="20"/>
                <w:szCs w:val="20"/>
              </w:rPr>
              <w:t>of the same material type and nominal size within a pavement structur</w:t>
            </w:r>
            <w:r w:rsidR="00AF1098" w:rsidRPr="00197C7E">
              <w:rPr>
                <w:rFonts w:ascii="Arial" w:hAnsi="Arial" w:cs="Arial"/>
                <w:sz w:val="20"/>
                <w:szCs w:val="20"/>
              </w:rPr>
              <w:t>e.</w:t>
            </w:r>
          </w:p>
        </w:tc>
      </w:tr>
      <w:tr w:rsidR="00197C7E" w:rsidRPr="00197C7E" w14:paraId="6E5C40C8" w14:textId="77777777" w:rsidTr="00DD2219">
        <w:trPr>
          <w:cantSplit/>
          <w:trHeight w:val="888"/>
        </w:trPr>
        <w:tc>
          <w:tcPr>
            <w:tcW w:w="1984" w:type="dxa"/>
            <w:shd w:val="clear" w:color="auto" w:fill="auto"/>
          </w:tcPr>
          <w:p w14:paraId="5E7EA7EB" w14:textId="602315F7" w:rsidR="00D4408D" w:rsidRPr="00197C7E" w:rsidRDefault="00D4408D" w:rsidP="009D4AF0">
            <w:pPr>
              <w:widowControl/>
              <w:autoSpaceDE/>
              <w:autoSpaceDN/>
              <w:spacing w:before="80" w:after="60"/>
              <w:rPr>
                <w:rFonts w:ascii="Arial" w:hAnsi="Arial" w:cs="Arial"/>
                <w:b/>
                <w:bCs/>
                <w:sz w:val="20"/>
                <w:szCs w:val="20"/>
              </w:rPr>
            </w:pPr>
            <w:r w:rsidRPr="00197C7E">
              <w:rPr>
                <w:rFonts w:ascii="Arial" w:hAnsi="Arial" w:cs="Arial"/>
                <w:b/>
                <w:bCs/>
                <w:sz w:val="20"/>
                <w:szCs w:val="20"/>
              </w:rPr>
              <w:t>RAP Approval</w:t>
            </w:r>
            <w:r w:rsidRPr="00197C7E">
              <w:rPr>
                <w:rFonts w:ascii="Arial" w:hAnsi="Arial" w:cs="Arial"/>
                <w:b/>
                <w:bCs/>
                <w:sz w:val="20"/>
                <w:szCs w:val="20"/>
              </w:rPr>
              <w:br/>
              <w:t>Level:</w:t>
            </w:r>
          </w:p>
        </w:tc>
        <w:tc>
          <w:tcPr>
            <w:tcW w:w="6945" w:type="dxa"/>
            <w:shd w:val="clear" w:color="auto" w:fill="auto"/>
          </w:tcPr>
          <w:p w14:paraId="3BFCDAA2" w14:textId="5DC752A5" w:rsidR="00D4408D" w:rsidRPr="00197C7E" w:rsidRDefault="00D4408D" w:rsidP="009D4AF0">
            <w:pPr>
              <w:widowControl/>
              <w:autoSpaceDE/>
              <w:autoSpaceDN/>
              <w:spacing w:before="80" w:after="60"/>
              <w:rPr>
                <w:rFonts w:ascii="Arial" w:hAnsi="Arial" w:cs="Arial"/>
                <w:sz w:val="20"/>
                <w:szCs w:val="20"/>
              </w:rPr>
            </w:pPr>
            <w:r w:rsidRPr="00197C7E">
              <w:rPr>
                <w:rFonts w:ascii="Arial" w:hAnsi="Arial" w:cs="Arial"/>
                <w:sz w:val="20"/>
                <w:szCs w:val="20"/>
              </w:rPr>
              <w:t xml:space="preserve">The designation </w:t>
            </w:r>
            <w:r w:rsidR="00147DBC" w:rsidRPr="00197C7E">
              <w:rPr>
                <w:rFonts w:ascii="Arial" w:hAnsi="Arial" w:cs="Arial"/>
                <w:sz w:val="20"/>
                <w:szCs w:val="20"/>
              </w:rPr>
              <w:t>that</w:t>
            </w:r>
            <w:r w:rsidRPr="00197C7E">
              <w:rPr>
                <w:rFonts w:ascii="Arial" w:hAnsi="Arial" w:cs="Arial"/>
                <w:sz w:val="20"/>
                <w:szCs w:val="20"/>
              </w:rPr>
              <w:t xml:space="preserve"> corresponds to the maximum amount of reclaimed asphalt pavement (RAP) material </w:t>
            </w:r>
            <w:r w:rsidR="00147DBC" w:rsidRPr="00197C7E">
              <w:rPr>
                <w:rFonts w:ascii="Arial" w:hAnsi="Arial" w:cs="Arial"/>
                <w:sz w:val="20"/>
                <w:szCs w:val="20"/>
              </w:rPr>
              <w:t>that</w:t>
            </w:r>
            <w:r w:rsidRPr="00197C7E">
              <w:rPr>
                <w:rFonts w:ascii="Arial" w:hAnsi="Arial" w:cs="Arial"/>
                <w:sz w:val="20"/>
                <w:szCs w:val="20"/>
              </w:rPr>
              <w:t xml:space="preserve"> </w:t>
            </w:r>
            <w:r w:rsidR="00881236" w:rsidRPr="00197C7E">
              <w:rPr>
                <w:rFonts w:ascii="Arial" w:hAnsi="Arial" w:cs="Arial"/>
                <w:sz w:val="20"/>
                <w:szCs w:val="20"/>
              </w:rPr>
              <w:t xml:space="preserve">has been approved for use </w:t>
            </w:r>
            <w:r w:rsidRPr="00197C7E">
              <w:rPr>
                <w:rFonts w:ascii="Arial" w:hAnsi="Arial" w:cs="Arial"/>
                <w:sz w:val="20"/>
                <w:szCs w:val="20"/>
              </w:rPr>
              <w:t>in an asphalt mix design.</w:t>
            </w:r>
          </w:p>
        </w:tc>
      </w:tr>
      <w:tr w:rsidR="00197C7E" w:rsidRPr="00197C7E" w14:paraId="28F14F14" w14:textId="77777777" w:rsidTr="00DD2219">
        <w:trPr>
          <w:cantSplit/>
          <w:trHeight w:val="20"/>
        </w:trPr>
        <w:tc>
          <w:tcPr>
            <w:tcW w:w="1984" w:type="dxa"/>
            <w:shd w:val="clear" w:color="auto" w:fill="auto"/>
          </w:tcPr>
          <w:p w14:paraId="0876428C" w14:textId="485039E0" w:rsidR="00FB539E" w:rsidRPr="00197C7E" w:rsidRDefault="00C84BE9" w:rsidP="009D4AF0">
            <w:pPr>
              <w:widowControl/>
              <w:autoSpaceDE/>
              <w:autoSpaceDN/>
              <w:spacing w:before="80" w:after="60"/>
              <w:rPr>
                <w:rFonts w:ascii="Arial" w:hAnsi="Arial" w:cs="Arial"/>
                <w:b/>
                <w:bCs/>
                <w:sz w:val="20"/>
                <w:szCs w:val="20"/>
              </w:rPr>
            </w:pPr>
            <w:r w:rsidRPr="00197C7E">
              <w:rPr>
                <w:rFonts w:ascii="Arial" w:hAnsi="Arial" w:cs="Arial"/>
                <w:b/>
                <w:bCs/>
                <w:sz w:val="20"/>
                <w:szCs w:val="20"/>
              </w:rPr>
              <w:t>Registe</w:t>
            </w:r>
            <w:r w:rsidR="00261102" w:rsidRPr="00197C7E">
              <w:rPr>
                <w:rFonts w:ascii="Arial" w:hAnsi="Arial" w:cs="Arial"/>
                <w:b/>
                <w:bCs/>
                <w:sz w:val="20"/>
                <w:szCs w:val="20"/>
              </w:rPr>
              <w:t>red Mix Design:</w:t>
            </w:r>
          </w:p>
        </w:tc>
        <w:tc>
          <w:tcPr>
            <w:tcW w:w="6945" w:type="dxa"/>
            <w:shd w:val="clear" w:color="auto" w:fill="auto"/>
          </w:tcPr>
          <w:p w14:paraId="3BE3B05A" w14:textId="43992E4A" w:rsidR="00FB539E" w:rsidRPr="00197C7E" w:rsidRDefault="00C84BE9" w:rsidP="009D4AF0">
            <w:pPr>
              <w:widowControl/>
              <w:autoSpaceDE/>
              <w:autoSpaceDN/>
              <w:spacing w:before="80" w:after="60"/>
              <w:rPr>
                <w:rFonts w:ascii="Arial" w:hAnsi="Arial" w:cs="Arial"/>
                <w:sz w:val="20"/>
                <w:szCs w:val="20"/>
              </w:rPr>
            </w:pPr>
            <w:r w:rsidRPr="00197C7E">
              <w:rPr>
                <w:rFonts w:ascii="Arial" w:hAnsi="Arial" w:cs="Arial"/>
                <w:sz w:val="20"/>
                <w:szCs w:val="20"/>
              </w:rPr>
              <w:t xml:space="preserve">The mix design </w:t>
            </w:r>
            <w:r w:rsidR="00786437" w:rsidRPr="00197C7E">
              <w:rPr>
                <w:rFonts w:ascii="Arial" w:hAnsi="Arial" w:cs="Arial"/>
                <w:sz w:val="20"/>
                <w:szCs w:val="20"/>
              </w:rPr>
              <w:t>that</w:t>
            </w:r>
            <w:r w:rsidRPr="00197C7E">
              <w:rPr>
                <w:rFonts w:ascii="Arial" w:hAnsi="Arial" w:cs="Arial"/>
                <w:sz w:val="20"/>
                <w:szCs w:val="20"/>
              </w:rPr>
              <w:t xml:space="preserve"> has been registered</w:t>
            </w:r>
            <w:r w:rsidR="00ED1020" w:rsidRPr="00197C7E">
              <w:rPr>
                <w:rFonts w:ascii="Arial" w:hAnsi="Arial" w:cs="Arial"/>
                <w:sz w:val="20"/>
                <w:szCs w:val="20"/>
              </w:rPr>
              <w:t>/</w:t>
            </w:r>
            <w:r w:rsidR="00C639DE" w:rsidRPr="00197C7E">
              <w:rPr>
                <w:rFonts w:ascii="Arial" w:hAnsi="Arial" w:cs="Arial"/>
                <w:sz w:val="20"/>
                <w:szCs w:val="20"/>
              </w:rPr>
              <w:t>approved</w:t>
            </w:r>
            <w:r w:rsidRPr="00197C7E">
              <w:rPr>
                <w:rFonts w:ascii="Arial" w:hAnsi="Arial" w:cs="Arial"/>
                <w:sz w:val="20"/>
                <w:szCs w:val="20"/>
              </w:rPr>
              <w:t xml:space="preserve"> by the </w:t>
            </w:r>
            <w:r w:rsidR="00261102" w:rsidRPr="00197C7E">
              <w:rPr>
                <w:rFonts w:ascii="Arial" w:hAnsi="Arial" w:cs="Arial"/>
                <w:sz w:val="20"/>
                <w:szCs w:val="20"/>
              </w:rPr>
              <w:t>Principal</w:t>
            </w:r>
            <w:r w:rsidR="00191107" w:rsidRPr="00197C7E">
              <w:rPr>
                <w:rFonts w:ascii="Arial" w:hAnsi="Arial" w:cs="Arial"/>
                <w:sz w:val="20"/>
                <w:szCs w:val="20"/>
              </w:rPr>
              <w:t>.</w:t>
            </w:r>
          </w:p>
        </w:tc>
      </w:tr>
      <w:tr w:rsidR="00197C7E" w:rsidRPr="00197C7E" w14:paraId="4013564E" w14:textId="77777777" w:rsidTr="00DD2219">
        <w:trPr>
          <w:cantSplit/>
          <w:trHeight w:val="20"/>
        </w:trPr>
        <w:tc>
          <w:tcPr>
            <w:tcW w:w="1984" w:type="dxa"/>
            <w:shd w:val="clear" w:color="auto" w:fill="auto"/>
          </w:tcPr>
          <w:p w14:paraId="348AD3BD" w14:textId="077D9C83" w:rsidR="00355BB1" w:rsidRPr="00197C7E" w:rsidRDefault="0023358D" w:rsidP="009D4AF0">
            <w:pPr>
              <w:widowControl/>
              <w:autoSpaceDE/>
              <w:autoSpaceDN/>
              <w:spacing w:before="80" w:after="60"/>
              <w:rPr>
                <w:rFonts w:ascii="Arial" w:hAnsi="Arial" w:cs="Arial"/>
                <w:b/>
                <w:bCs/>
                <w:sz w:val="20"/>
                <w:szCs w:val="20"/>
              </w:rPr>
            </w:pPr>
            <w:r w:rsidRPr="00197C7E">
              <w:rPr>
                <w:rFonts w:ascii="Arial" w:hAnsi="Arial" w:cs="Arial"/>
                <w:b/>
                <w:bCs/>
                <w:sz w:val="20"/>
                <w:szCs w:val="20"/>
              </w:rPr>
              <w:t>S</w:t>
            </w:r>
            <w:r w:rsidR="00355BB1" w:rsidRPr="00197C7E">
              <w:rPr>
                <w:rFonts w:ascii="Arial" w:hAnsi="Arial" w:cs="Arial"/>
                <w:b/>
                <w:bCs/>
                <w:sz w:val="20"/>
                <w:szCs w:val="20"/>
              </w:rPr>
              <w:t>hift</w:t>
            </w:r>
            <w:r w:rsidRPr="00197C7E">
              <w:rPr>
                <w:rFonts w:ascii="Arial" w:hAnsi="Arial" w:cs="Arial"/>
                <w:b/>
                <w:bCs/>
                <w:sz w:val="20"/>
                <w:szCs w:val="20"/>
              </w:rPr>
              <w:t>:</w:t>
            </w:r>
          </w:p>
        </w:tc>
        <w:tc>
          <w:tcPr>
            <w:tcW w:w="6945" w:type="dxa"/>
            <w:shd w:val="clear" w:color="auto" w:fill="auto"/>
          </w:tcPr>
          <w:p w14:paraId="4CE9CABB" w14:textId="0A8CE7AD" w:rsidR="00355BB1" w:rsidRPr="00197C7E" w:rsidRDefault="0023358D" w:rsidP="009D4AF0">
            <w:pPr>
              <w:widowControl/>
              <w:autoSpaceDE/>
              <w:autoSpaceDN/>
              <w:spacing w:before="80" w:after="60"/>
              <w:rPr>
                <w:rFonts w:ascii="Arial" w:hAnsi="Arial" w:cs="Arial"/>
                <w:sz w:val="20"/>
                <w:szCs w:val="20"/>
              </w:rPr>
            </w:pPr>
            <w:r w:rsidRPr="00197C7E">
              <w:rPr>
                <w:rFonts w:ascii="Arial" w:hAnsi="Arial" w:cs="Arial"/>
                <w:sz w:val="20"/>
                <w:szCs w:val="20"/>
              </w:rPr>
              <w:t xml:space="preserve">A </w:t>
            </w:r>
            <w:r w:rsidR="00355BB1" w:rsidRPr="00197C7E">
              <w:rPr>
                <w:rFonts w:ascii="Arial" w:hAnsi="Arial" w:cs="Arial"/>
                <w:sz w:val="20"/>
                <w:szCs w:val="20"/>
              </w:rPr>
              <w:t>period of continuous work not exceeding 12 hours</w:t>
            </w:r>
            <w:r w:rsidR="00261102" w:rsidRPr="00197C7E">
              <w:rPr>
                <w:rFonts w:ascii="Arial" w:hAnsi="Arial" w:cs="Arial"/>
                <w:sz w:val="20"/>
                <w:szCs w:val="20"/>
              </w:rPr>
              <w:t>.</w:t>
            </w:r>
          </w:p>
        </w:tc>
      </w:tr>
      <w:tr w:rsidR="00197C7E" w:rsidRPr="00197C7E" w14:paraId="4B84DDAC" w14:textId="77777777" w:rsidTr="00DD2219">
        <w:trPr>
          <w:cantSplit/>
          <w:trHeight w:val="20"/>
        </w:trPr>
        <w:tc>
          <w:tcPr>
            <w:tcW w:w="1984" w:type="dxa"/>
            <w:shd w:val="clear" w:color="auto" w:fill="auto"/>
          </w:tcPr>
          <w:p w14:paraId="27D00C07" w14:textId="25C7CCCC" w:rsidR="00355BB1" w:rsidRPr="00197C7E" w:rsidRDefault="0023358D" w:rsidP="009D4AF0">
            <w:pPr>
              <w:widowControl/>
              <w:autoSpaceDE/>
              <w:autoSpaceDN/>
              <w:spacing w:before="80" w:after="60"/>
              <w:rPr>
                <w:rFonts w:ascii="Arial" w:hAnsi="Arial" w:cs="Arial"/>
                <w:b/>
                <w:bCs/>
                <w:sz w:val="20"/>
                <w:szCs w:val="20"/>
              </w:rPr>
            </w:pPr>
            <w:r w:rsidRPr="00197C7E">
              <w:rPr>
                <w:rFonts w:ascii="Arial" w:hAnsi="Arial" w:cs="Arial"/>
                <w:b/>
                <w:bCs/>
                <w:sz w:val="20"/>
                <w:szCs w:val="20"/>
              </w:rPr>
              <w:t>Total filler</w:t>
            </w:r>
            <w:r w:rsidR="00D5459E" w:rsidRPr="00197C7E">
              <w:rPr>
                <w:rFonts w:ascii="Arial" w:hAnsi="Arial" w:cs="Arial"/>
                <w:b/>
                <w:bCs/>
                <w:sz w:val="20"/>
                <w:szCs w:val="20"/>
              </w:rPr>
              <w:t>:</w:t>
            </w:r>
          </w:p>
        </w:tc>
        <w:tc>
          <w:tcPr>
            <w:tcW w:w="6945" w:type="dxa"/>
            <w:shd w:val="clear" w:color="auto" w:fill="auto"/>
          </w:tcPr>
          <w:p w14:paraId="736A2E73" w14:textId="1A66038E" w:rsidR="00355BB1" w:rsidRPr="00197C7E" w:rsidRDefault="00DC368A" w:rsidP="009D4AF0">
            <w:pPr>
              <w:widowControl/>
              <w:autoSpaceDE/>
              <w:autoSpaceDN/>
              <w:spacing w:before="80" w:after="60"/>
              <w:rPr>
                <w:rFonts w:ascii="Arial" w:hAnsi="Arial" w:cs="Arial"/>
                <w:sz w:val="20"/>
                <w:szCs w:val="20"/>
              </w:rPr>
            </w:pPr>
            <w:r w:rsidRPr="00197C7E">
              <w:rPr>
                <w:rFonts w:ascii="Arial" w:hAnsi="Arial" w:cs="Arial"/>
                <w:sz w:val="20"/>
                <w:szCs w:val="20"/>
              </w:rPr>
              <w:t xml:space="preserve">The total </w:t>
            </w:r>
            <w:r w:rsidR="00232119" w:rsidRPr="00197C7E">
              <w:rPr>
                <w:rFonts w:ascii="Arial" w:hAnsi="Arial" w:cs="Arial"/>
                <w:sz w:val="20"/>
                <w:szCs w:val="20"/>
              </w:rPr>
              <w:t xml:space="preserve">of </w:t>
            </w:r>
            <w:r w:rsidRPr="00197C7E">
              <w:rPr>
                <w:rFonts w:ascii="Arial" w:hAnsi="Arial" w:cs="Arial"/>
                <w:sz w:val="20"/>
                <w:szCs w:val="20"/>
              </w:rPr>
              <w:t xml:space="preserve">material </w:t>
            </w:r>
            <w:r w:rsidR="00147DBC" w:rsidRPr="00197C7E">
              <w:rPr>
                <w:rFonts w:ascii="Arial" w:hAnsi="Arial" w:cs="Arial"/>
                <w:sz w:val="20"/>
                <w:szCs w:val="20"/>
              </w:rPr>
              <w:t>that</w:t>
            </w:r>
            <w:r w:rsidR="00E032AE" w:rsidRPr="00197C7E">
              <w:rPr>
                <w:rFonts w:ascii="Arial" w:hAnsi="Arial" w:cs="Arial"/>
                <w:sz w:val="20"/>
                <w:szCs w:val="20"/>
              </w:rPr>
              <w:t xml:space="preserve"> passes the 75 µm AS sieve</w:t>
            </w:r>
            <w:r w:rsidRPr="00197C7E">
              <w:rPr>
                <w:rFonts w:ascii="Arial" w:hAnsi="Arial" w:cs="Arial"/>
                <w:sz w:val="20"/>
                <w:szCs w:val="20"/>
              </w:rPr>
              <w:t xml:space="preserve">, </w:t>
            </w:r>
            <w:r w:rsidR="00232119" w:rsidRPr="00197C7E">
              <w:rPr>
                <w:rFonts w:ascii="Arial" w:hAnsi="Arial" w:cs="Arial"/>
                <w:sz w:val="20"/>
                <w:szCs w:val="20"/>
              </w:rPr>
              <w:t>including fines</w:t>
            </w:r>
            <w:r w:rsidR="0023358D" w:rsidRPr="00197C7E">
              <w:rPr>
                <w:rFonts w:ascii="Arial" w:hAnsi="Arial" w:cs="Arial"/>
                <w:sz w:val="20"/>
                <w:szCs w:val="20"/>
              </w:rPr>
              <w:t xml:space="preserve"> produced from the crushing of aggregates</w:t>
            </w:r>
            <w:r w:rsidR="00702755" w:rsidRPr="00197C7E">
              <w:rPr>
                <w:rFonts w:ascii="Arial" w:hAnsi="Arial" w:cs="Arial"/>
                <w:sz w:val="20"/>
                <w:szCs w:val="20"/>
              </w:rPr>
              <w:t>, natural sand</w:t>
            </w:r>
            <w:r w:rsidR="0023358D" w:rsidRPr="00197C7E">
              <w:rPr>
                <w:rFonts w:ascii="Arial" w:hAnsi="Arial" w:cs="Arial"/>
                <w:sz w:val="20"/>
                <w:szCs w:val="20"/>
              </w:rPr>
              <w:t xml:space="preserve"> and any added filler</w:t>
            </w:r>
            <w:r w:rsidR="008E20EC" w:rsidRPr="00197C7E">
              <w:rPr>
                <w:rFonts w:ascii="Arial" w:hAnsi="Arial" w:cs="Arial"/>
                <w:sz w:val="20"/>
                <w:szCs w:val="20"/>
              </w:rPr>
              <w:t xml:space="preserve"> </w:t>
            </w:r>
            <w:r w:rsidR="00147DBC" w:rsidRPr="00197C7E">
              <w:rPr>
                <w:rFonts w:ascii="Arial" w:hAnsi="Arial" w:cs="Arial"/>
                <w:sz w:val="20"/>
                <w:szCs w:val="20"/>
              </w:rPr>
              <w:t>that</w:t>
            </w:r>
            <w:r w:rsidR="00237629" w:rsidRPr="00197C7E">
              <w:rPr>
                <w:rFonts w:ascii="Arial" w:hAnsi="Arial" w:cs="Arial"/>
                <w:sz w:val="20"/>
                <w:szCs w:val="20"/>
              </w:rPr>
              <w:t xml:space="preserve"> complies with ATS 3125</w:t>
            </w:r>
            <w:r w:rsidR="00261102" w:rsidRPr="00197C7E">
              <w:rPr>
                <w:rFonts w:ascii="Arial" w:hAnsi="Arial" w:cs="Arial"/>
                <w:sz w:val="20"/>
                <w:szCs w:val="20"/>
              </w:rPr>
              <w:t>.</w:t>
            </w:r>
          </w:p>
        </w:tc>
      </w:tr>
      <w:tr w:rsidR="00ED34FF" w:rsidRPr="00197C7E" w14:paraId="06D3154B" w14:textId="77777777" w:rsidTr="00DD2219">
        <w:trPr>
          <w:cantSplit/>
          <w:trHeight w:val="20"/>
        </w:trPr>
        <w:tc>
          <w:tcPr>
            <w:tcW w:w="1984" w:type="dxa"/>
            <w:shd w:val="clear" w:color="auto" w:fill="auto"/>
          </w:tcPr>
          <w:p w14:paraId="0E7EFCB5" w14:textId="16FD9671" w:rsidR="00ED34FF" w:rsidRPr="006B699F" w:rsidRDefault="00ED34FF" w:rsidP="006B699F">
            <w:pPr>
              <w:pStyle w:val="TableBodyText"/>
              <w:rPr>
                <w:b/>
                <w:bCs w:val="0"/>
              </w:rPr>
            </w:pPr>
            <w:r w:rsidRPr="006B699F">
              <w:rPr>
                <w:b/>
                <w:bCs w:val="0"/>
              </w:rPr>
              <w:t>AfPA</w:t>
            </w:r>
          </w:p>
        </w:tc>
        <w:tc>
          <w:tcPr>
            <w:tcW w:w="6945" w:type="dxa"/>
            <w:shd w:val="clear" w:color="auto" w:fill="auto"/>
          </w:tcPr>
          <w:p w14:paraId="38B159E9" w14:textId="5C38C8F3" w:rsidR="00ED34FF" w:rsidRPr="00757168" w:rsidRDefault="00ED34FF" w:rsidP="006B699F">
            <w:pPr>
              <w:pStyle w:val="TableBodyText"/>
            </w:pPr>
            <w:r w:rsidRPr="00757168">
              <w:t>Australian Flexible Pavement Association</w:t>
            </w:r>
          </w:p>
        </w:tc>
      </w:tr>
      <w:tr w:rsidR="00ED34FF" w:rsidRPr="00197C7E" w14:paraId="0B5F6DB9" w14:textId="77777777" w:rsidTr="00DD2219">
        <w:trPr>
          <w:cantSplit/>
          <w:trHeight w:val="20"/>
        </w:trPr>
        <w:tc>
          <w:tcPr>
            <w:tcW w:w="1984" w:type="dxa"/>
            <w:shd w:val="clear" w:color="auto" w:fill="auto"/>
          </w:tcPr>
          <w:p w14:paraId="3E944454" w14:textId="59D7702E" w:rsidR="00ED34FF" w:rsidRPr="006B699F" w:rsidRDefault="00ED34FF" w:rsidP="006B699F">
            <w:pPr>
              <w:pStyle w:val="TableBodyText"/>
              <w:rPr>
                <w:b/>
                <w:bCs w:val="0"/>
              </w:rPr>
            </w:pPr>
            <w:r w:rsidRPr="006B699F">
              <w:rPr>
                <w:b/>
                <w:bCs w:val="0"/>
              </w:rPr>
              <w:t>DGA</w:t>
            </w:r>
          </w:p>
        </w:tc>
        <w:tc>
          <w:tcPr>
            <w:tcW w:w="6945" w:type="dxa"/>
            <w:shd w:val="clear" w:color="auto" w:fill="auto"/>
          </w:tcPr>
          <w:p w14:paraId="590E0EED" w14:textId="154E848B" w:rsidR="00ED34FF" w:rsidRPr="00757168" w:rsidRDefault="00ED34FF" w:rsidP="006B699F">
            <w:pPr>
              <w:pStyle w:val="TableBodyText"/>
            </w:pPr>
            <w:r w:rsidRPr="00757168">
              <w:t>Dense graded asphalt</w:t>
            </w:r>
          </w:p>
        </w:tc>
      </w:tr>
      <w:tr w:rsidR="00ED34FF" w:rsidRPr="00197C7E" w14:paraId="730B5299" w14:textId="77777777" w:rsidTr="00DD2219">
        <w:trPr>
          <w:cantSplit/>
          <w:trHeight w:val="20"/>
        </w:trPr>
        <w:tc>
          <w:tcPr>
            <w:tcW w:w="1984" w:type="dxa"/>
            <w:shd w:val="clear" w:color="auto" w:fill="auto"/>
          </w:tcPr>
          <w:p w14:paraId="702C0A88" w14:textId="60E450A0" w:rsidR="00ED34FF" w:rsidRPr="006B699F" w:rsidRDefault="00ED34FF" w:rsidP="006B699F">
            <w:pPr>
              <w:pStyle w:val="TableBodyText"/>
              <w:rPr>
                <w:b/>
                <w:bCs w:val="0"/>
              </w:rPr>
            </w:pPr>
            <w:r w:rsidRPr="006B699F">
              <w:rPr>
                <w:b/>
                <w:bCs w:val="0"/>
              </w:rPr>
              <w:t>EME2</w:t>
            </w:r>
          </w:p>
        </w:tc>
        <w:tc>
          <w:tcPr>
            <w:tcW w:w="6945" w:type="dxa"/>
            <w:shd w:val="clear" w:color="auto" w:fill="auto"/>
          </w:tcPr>
          <w:p w14:paraId="649CEBB4" w14:textId="40B25BD8" w:rsidR="00ED34FF" w:rsidRPr="00757168" w:rsidRDefault="00ED34FF" w:rsidP="006B699F">
            <w:pPr>
              <w:pStyle w:val="TableBodyText"/>
            </w:pPr>
            <w:r w:rsidRPr="00757168">
              <w:t>High modulus asphalt (also known as ‘</w:t>
            </w:r>
            <w:proofErr w:type="spellStart"/>
            <w:r w:rsidRPr="00757168">
              <w:t>Enrobés</w:t>
            </w:r>
            <w:proofErr w:type="spellEnd"/>
            <w:r w:rsidRPr="00757168">
              <w:t xml:space="preserve"> à Module </w:t>
            </w:r>
            <w:proofErr w:type="spellStart"/>
            <w:r w:rsidRPr="00757168">
              <w:t>Elevé</w:t>
            </w:r>
            <w:proofErr w:type="spellEnd"/>
            <w:r w:rsidRPr="00757168">
              <w:t xml:space="preserve"> Class 2’)</w:t>
            </w:r>
          </w:p>
        </w:tc>
      </w:tr>
      <w:tr w:rsidR="00ED34FF" w:rsidRPr="00197C7E" w14:paraId="23B22080" w14:textId="77777777" w:rsidTr="00DD2219">
        <w:trPr>
          <w:cantSplit/>
          <w:trHeight w:val="20"/>
        </w:trPr>
        <w:tc>
          <w:tcPr>
            <w:tcW w:w="1984" w:type="dxa"/>
            <w:shd w:val="clear" w:color="auto" w:fill="auto"/>
          </w:tcPr>
          <w:p w14:paraId="6B04EA71" w14:textId="504C2859" w:rsidR="00ED34FF" w:rsidRPr="006B699F" w:rsidRDefault="00ED34FF" w:rsidP="006B699F">
            <w:pPr>
              <w:pStyle w:val="TableBodyText"/>
              <w:rPr>
                <w:b/>
                <w:bCs w:val="0"/>
              </w:rPr>
            </w:pPr>
            <w:r w:rsidRPr="006B699F">
              <w:rPr>
                <w:b/>
                <w:bCs w:val="0"/>
              </w:rPr>
              <w:t xml:space="preserve">JASANZ </w:t>
            </w:r>
          </w:p>
        </w:tc>
        <w:tc>
          <w:tcPr>
            <w:tcW w:w="6945" w:type="dxa"/>
            <w:shd w:val="clear" w:color="auto" w:fill="auto"/>
          </w:tcPr>
          <w:p w14:paraId="36A2EEDB" w14:textId="4A9233EC" w:rsidR="00ED34FF" w:rsidRPr="00757168" w:rsidRDefault="00ED34FF" w:rsidP="006B699F">
            <w:pPr>
              <w:pStyle w:val="TableBodyText"/>
            </w:pPr>
            <w:r w:rsidRPr="00757168">
              <w:t>Joint Accreditation System of Australia and New Zealand</w:t>
            </w:r>
          </w:p>
        </w:tc>
      </w:tr>
      <w:tr w:rsidR="00ED34FF" w:rsidRPr="00197C7E" w14:paraId="2057448C" w14:textId="77777777" w:rsidTr="00DD2219">
        <w:trPr>
          <w:cantSplit/>
          <w:trHeight w:val="20"/>
        </w:trPr>
        <w:tc>
          <w:tcPr>
            <w:tcW w:w="1984" w:type="dxa"/>
            <w:shd w:val="clear" w:color="auto" w:fill="auto"/>
          </w:tcPr>
          <w:p w14:paraId="14139034" w14:textId="0EFC1B35" w:rsidR="00ED34FF" w:rsidRPr="006B699F" w:rsidRDefault="00ED34FF" w:rsidP="006B699F">
            <w:pPr>
              <w:pStyle w:val="TableBodyText"/>
              <w:rPr>
                <w:b/>
                <w:bCs w:val="0"/>
              </w:rPr>
            </w:pPr>
            <w:r w:rsidRPr="006B699F">
              <w:rPr>
                <w:b/>
                <w:bCs w:val="0"/>
              </w:rPr>
              <w:t>OGA</w:t>
            </w:r>
          </w:p>
        </w:tc>
        <w:tc>
          <w:tcPr>
            <w:tcW w:w="6945" w:type="dxa"/>
            <w:shd w:val="clear" w:color="auto" w:fill="auto"/>
          </w:tcPr>
          <w:p w14:paraId="4D8FCA78" w14:textId="3A48EAE6" w:rsidR="00ED34FF" w:rsidRPr="00757168" w:rsidRDefault="00ED34FF" w:rsidP="006B699F">
            <w:pPr>
              <w:pStyle w:val="TableBodyText"/>
            </w:pPr>
            <w:r w:rsidRPr="00757168">
              <w:t>Open graded asphalt</w:t>
            </w:r>
          </w:p>
        </w:tc>
      </w:tr>
      <w:tr w:rsidR="00ED34FF" w:rsidRPr="00197C7E" w14:paraId="4169544A" w14:textId="77777777" w:rsidTr="00DD2219">
        <w:trPr>
          <w:cantSplit/>
          <w:trHeight w:val="20"/>
        </w:trPr>
        <w:tc>
          <w:tcPr>
            <w:tcW w:w="1984" w:type="dxa"/>
            <w:shd w:val="clear" w:color="auto" w:fill="auto"/>
          </w:tcPr>
          <w:p w14:paraId="4D166ABD" w14:textId="12EF93F5" w:rsidR="00ED34FF" w:rsidRPr="006B699F" w:rsidRDefault="00ED34FF" w:rsidP="006B699F">
            <w:pPr>
              <w:pStyle w:val="TableBodyText"/>
              <w:rPr>
                <w:b/>
                <w:bCs w:val="0"/>
              </w:rPr>
            </w:pPr>
            <w:r w:rsidRPr="006B699F">
              <w:rPr>
                <w:b/>
                <w:bCs w:val="0"/>
              </w:rPr>
              <w:t>PMB</w:t>
            </w:r>
          </w:p>
        </w:tc>
        <w:tc>
          <w:tcPr>
            <w:tcW w:w="6945" w:type="dxa"/>
            <w:shd w:val="clear" w:color="auto" w:fill="auto"/>
          </w:tcPr>
          <w:p w14:paraId="7009C221" w14:textId="26A51BA3" w:rsidR="00ED34FF" w:rsidRPr="00757168" w:rsidRDefault="00ED34FF" w:rsidP="006B699F">
            <w:pPr>
              <w:pStyle w:val="TableBodyText"/>
            </w:pPr>
            <w:r w:rsidRPr="00757168">
              <w:t>Polymer modified binder</w:t>
            </w:r>
          </w:p>
        </w:tc>
      </w:tr>
      <w:tr w:rsidR="00ED34FF" w:rsidRPr="00197C7E" w14:paraId="627FD0F0" w14:textId="77777777" w:rsidTr="00DD2219">
        <w:trPr>
          <w:cantSplit/>
          <w:trHeight w:val="20"/>
        </w:trPr>
        <w:tc>
          <w:tcPr>
            <w:tcW w:w="1984" w:type="dxa"/>
            <w:shd w:val="clear" w:color="auto" w:fill="auto"/>
          </w:tcPr>
          <w:p w14:paraId="15D184EA" w14:textId="62F751D0" w:rsidR="00ED34FF" w:rsidRPr="006B699F" w:rsidRDefault="00ED34FF" w:rsidP="006B699F">
            <w:pPr>
              <w:pStyle w:val="TableBodyText"/>
              <w:rPr>
                <w:b/>
                <w:bCs w:val="0"/>
              </w:rPr>
            </w:pPr>
            <w:r w:rsidRPr="006B699F">
              <w:rPr>
                <w:b/>
                <w:bCs w:val="0"/>
              </w:rPr>
              <w:t>RAP</w:t>
            </w:r>
          </w:p>
        </w:tc>
        <w:tc>
          <w:tcPr>
            <w:tcW w:w="6945" w:type="dxa"/>
            <w:shd w:val="clear" w:color="auto" w:fill="auto"/>
          </w:tcPr>
          <w:p w14:paraId="21E4D303" w14:textId="5A8C9D0D" w:rsidR="00ED34FF" w:rsidRPr="00757168" w:rsidRDefault="00ED34FF" w:rsidP="006B699F">
            <w:pPr>
              <w:pStyle w:val="TableBodyText"/>
            </w:pPr>
            <w:r w:rsidRPr="00757168">
              <w:t>Reclaimed asphalt pavement (material)</w:t>
            </w:r>
          </w:p>
        </w:tc>
      </w:tr>
      <w:tr w:rsidR="00ED34FF" w:rsidRPr="00197C7E" w14:paraId="7F388315" w14:textId="77777777" w:rsidTr="00DD2219">
        <w:trPr>
          <w:cantSplit/>
          <w:trHeight w:val="20"/>
        </w:trPr>
        <w:tc>
          <w:tcPr>
            <w:tcW w:w="1984" w:type="dxa"/>
            <w:shd w:val="clear" w:color="auto" w:fill="auto"/>
          </w:tcPr>
          <w:p w14:paraId="3E7C6B82" w14:textId="402B6F57" w:rsidR="00ED34FF" w:rsidRPr="006B699F" w:rsidRDefault="00ED34FF" w:rsidP="006B699F">
            <w:pPr>
              <w:pStyle w:val="TableBodyText"/>
              <w:rPr>
                <w:b/>
                <w:bCs w:val="0"/>
              </w:rPr>
            </w:pPr>
            <w:r w:rsidRPr="006B699F">
              <w:rPr>
                <w:b/>
                <w:bCs w:val="0"/>
              </w:rPr>
              <w:t>SMA</w:t>
            </w:r>
          </w:p>
        </w:tc>
        <w:tc>
          <w:tcPr>
            <w:tcW w:w="6945" w:type="dxa"/>
            <w:shd w:val="clear" w:color="auto" w:fill="auto"/>
          </w:tcPr>
          <w:p w14:paraId="463520CF" w14:textId="5467EFD5" w:rsidR="00ED34FF" w:rsidRPr="00757168" w:rsidRDefault="00ED34FF" w:rsidP="006B699F">
            <w:pPr>
              <w:pStyle w:val="TableBodyText"/>
            </w:pPr>
            <w:r w:rsidRPr="00757168">
              <w:t>Stone mastic asphalt</w:t>
            </w:r>
          </w:p>
        </w:tc>
      </w:tr>
      <w:tr w:rsidR="00ED34FF" w:rsidRPr="00197C7E" w14:paraId="03103A2A" w14:textId="77777777" w:rsidTr="00DD2219">
        <w:trPr>
          <w:cantSplit/>
          <w:trHeight w:val="20"/>
        </w:trPr>
        <w:tc>
          <w:tcPr>
            <w:tcW w:w="1984" w:type="dxa"/>
            <w:shd w:val="clear" w:color="auto" w:fill="auto"/>
          </w:tcPr>
          <w:p w14:paraId="0DEBEE2D" w14:textId="55E2B24B" w:rsidR="00ED34FF" w:rsidRPr="006B699F" w:rsidRDefault="00ED34FF" w:rsidP="006B699F">
            <w:pPr>
              <w:pStyle w:val="TableBodyText"/>
              <w:rPr>
                <w:b/>
                <w:bCs w:val="0"/>
              </w:rPr>
            </w:pPr>
            <w:r w:rsidRPr="006B699F">
              <w:rPr>
                <w:b/>
                <w:bCs w:val="0"/>
              </w:rPr>
              <w:t>TSR</w:t>
            </w:r>
          </w:p>
        </w:tc>
        <w:tc>
          <w:tcPr>
            <w:tcW w:w="6945" w:type="dxa"/>
            <w:shd w:val="clear" w:color="auto" w:fill="auto"/>
          </w:tcPr>
          <w:p w14:paraId="2F1CE880" w14:textId="597F8F53" w:rsidR="00ED34FF" w:rsidRPr="00757168" w:rsidRDefault="00ED34FF" w:rsidP="006B699F">
            <w:pPr>
              <w:pStyle w:val="TableBodyText"/>
            </w:pPr>
            <w:r w:rsidRPr="00757168">
              <w:t>Tensile Strength Ratio</w:t>
            </w:r>
          </w:p>
        </w:tc>
      </w:tr>
      <w:tr w:rsidR="00ED34FF" w:rsidRPr="00197C7E" w14:paraId="025244BC" w14:textId="77777777" w:rsidTr="00DD2219">
        <w:trPr>
          <w:cantSplit/>
          <w:trHeight w:val="20"/>
        </w:trPr>
        <w:tc>
          <w:tcPr>
            <w:tcW w:w="1984" w:type="dxa"/>
            <w:shd w:val="clear" w:color="auto" w:fill="auto"/>
          </w:tcPr>
          <w:p w14:paraId="2DEDFCC4" w14:textId="7AB14FAB" w:rsidR="00ED34FF" w:rsidRPr="006B699F" w:rsidRDefault="00ED34FF" w:rsidP="006B699F">
            <w:pPr>
              <w:pStyle w:val="TableBodyText"/>
              <w:rPr>
                <w:b/>
                <w:bCs w:val="0"/>
              </w:rPr>
            </w:pPr>
            <w:r w:rsidRPr="006B699F">
              <w:rPr>
                <w:b/>
                <w:bCs w:val="0"/>
              </w:rPr>
              <w:t>VMA</w:t>
            </w:r>
          </w:p>
        </w:tc>
        <w:tc>
          <w:tcPr>
            <w:tcW w:w="6945" w:type="dxa"/>
            <w:shd w:val="clear" w:color="auto" w:fill="auto"/>
          </w:tcPr>
          <w:p w14:paraId="1E06B4C9" w14:textId="57A8B4C5" w:rsidR="00ED34FF" w:rsidRPr="00757168" w:rsidRDefault="00ED34FF" w:rsidP="006B699F">
            <w:pPr>
              <w:pStyle w:val="TableBodyText"/>
            </w:pPr>
            <w:r w:rsidRPr="00757168">
              <w:t>Voids in Mineral Aggregate</w:t>
            </w:r>
          </w:p>
        </w:tc>
      </w:tr>
    </w:tbl>
    <w:p w14:paraId="516337E0" w14:textId="131A39F2" w:rsidR="00D32834" w:rsidRPr="00197C7E" w:rsidRDefault="003F7623" w:rsidP="00D768EE">
      <w:pPr>
        <w:pStyle w:val="Heading1"/>
      </w:pPr>
      <w:bookmarkStart w:id="16" w:name="_Toc514678947"/>
      <w:bookmarkStart w:id="17" w:name="_Toc886734"/>
      <w:bookmarkStart w:id="18" w:name="_Toc190862189"/>
      <w:bookmarkEnd w:id="4"/>
      <w:bookmarkEnd w:id="5"/>
      <w:bookmarkEnd w:id="6"/>
      <w:r w:rsidRPr="00197C7E">
        <w:t>Quality System Requirements</w:t>
      </w:r>
      <w:bookmarkEnd w:id="16"/>
      <w:bookmarkEnd w:id="17"/>
      <w:bookmarkEnd w:id="18"/>
    </w:p>
    <w:p w14:paraId="575B4DE7" w14:textId="5CEFB0A4" w:rsidR="006848C3" w:rsidRPr="00197C7E" w:rsidRDefault="006848C3" w:rsidP="00AC304B">
      <w:pPr>
        <w:pStyle w:val="Bodynumbered1"/>
      </w:pPr>
      <w:bookmarkStart w:id="19" w:name="_Ref77763344"/>
      <w:bookmarkStart w:id="20" w:name="_Ref9599800"/>
      <w:r w:rsidRPr="00197C7E">
        <w:t xml:space="preserve">The Contractor must prepare and implement </w:t>
      </w:r>
      <w:r w:rsidR="00D22B3C" w:rsidRPr="00197C7E">
        <w:t>a Quality</w:t>
      </w:r>
      <w:r w:rsidR="008D777F" w:rsidRPr="00197C7E">
        <w:t xml:space="preserve"> Plan</w:t>
      </w:r>
      <w:r w:rsidRPr="00197C7E">
        <w:t xml:space="preserve"> that includes the documentation in Table</w:t>
      </w:r>
      <w:r w:rsidR="00AC304B" w:rsidRPr="00197C7E">
        <w:t> </w:t>
      </w:r>
      <w:r w:rsidRPr="00197C7E">
        <w:fldChar w:fldCharType="begin"/>
      </w:r>
      <w:r w:rsidRPr="00197C7E">
        <w:instrText xml:space="preserve"> REF _Ref9599800 \r \h  \* MERGEFORMAT </w:instrText>
      </w:r>
      <w:r w:rsidRPr="00197C7E">
        <w:fldChar w:fldCharType="separate"/>
      </w:r>
      <w:r w:rsidR="00996257" w:rsidRPr="00197C7E">
        <w:t>4.1</w:t>
      </w:r>
      <w:r w:rsidRPr="00197C7E">
        <w:fldChar w:fldCharType="end"/>
      </w:r>
      <w:r w:rsidR="00F478F2" w:rsidRPr="00197C7E">
        <w:t>.</w:t>
      </w:r>
      <w:bookmarkEnd w:id="19"/>
    </w:p>
    <w:p w14:paraId="6857B478" w14:textId="77777777" w:rsidR="00CC2E45" w:rsidRDefault="00CC2E45">
      <w:pPr>
        <w:rPr>
          <w:rFonts w:ascii="Arial" w:eastAsia="Arial" w:hAnsi="Arial" w:cs="Arial"/>
          <w:b/>
          <w:bCs/>
          <w:sz w:val="18"/>
          <w:szCs w:val="18"/>
          <w:lang w:eastAsia="en-AU" w:bidi="en-US"/>
        </w:rPr>
      </w:pPr>
      <w:r>
        <w:rPr>
          <w:lang w:bidi="en-US"/>
        </w:rPr>
        <w:br w:type="page"/>
      </w:r>
    </w:p>
    <w:p w14:paraId="64C876C0" w14:textId="10A846E6" w:rsidR="006848C3" w:rsidRPr="00197C7E" w:rsidRDefault="00DD2219" w:rsidP="00A43BE3">
      <w:pPr>
        <w:pStyle w:val="Caption"/>
        <w:rPr>
          <w:lang w:bidi="en-US"/>
        </w:rPr>
      </w:pPr>
      <w:r w:rsidRPr="00197C7E">
        <w:rPr>
          <w:lang w:bidi="en-US"/>
        </w:rPr>
        <w:lastRenderedPageBreak/>
        <w:t>Table </w:t>
      </w:r>
      <w:r w:rsidR="006848C3" w:rsidRPr="00197C7E">
        <w:rPr>
          <w:lang w:bidi="en-US"/>
        </w:rPr>
        <w:fldChar w:fldCharType="begin"/>
      </w:r>
      <w:r w:rsidR="006848C3" w:rsidRPr="00197C7E">
        <w:rPr>
          <w:lang w:bidi="en-US"/>
        </w:rPr>
        <w:instrText xml:space="preserve"> REF _Ref9599800 \r \h  \* MERGEFORMAT </w:instrText>
      </w:r>
      <w:r w:rsidR="006848C3" w:rsidRPr="00197C7E">
        <w:rPr>
          <w:lang w:bidi="en-US"/>
        </w:rPr>
      </w:r>
      <w:r w:rsidR="006848C3" w:rsidRPr="00197C7E">
        <w:rPr>
          <w:lang w:bidi="en-US"/>
        </w:rPr>
        <w:fldChar w:fldCharType="separate"/>
      </w:r>
      <w:r w:rsidR="00996257" w:rsidRPr="00197C7E">
        <w:rPr>
          <w:lang w:bidi="en-US"/>
        </w:rPr>
        <w:t>4.1</w:t>
      </w:r>
      <w:r w:rsidR="006848C3" w:rsidRPr="00197C7E">
        <w:rPr>
          <w:lang w:bidi="en-US"/>
        </w:rPr>
        <w:fldChar w:fldCharType="end"/>
      </w:r>
      <w:r w:rsidRPr="00197C7E">
        <w:rPr>
          <w:lang w:bidi="en-US"/>
        </w:rPr>
        <w:t>:</w:t>
      </w:r>
      <w:r w:rsidRPr="00197C7E">
        <w:rPr>
          <w:lang w:bidi="en-US"/>
        </w:rPr>
        <w:tab/>
      </w:r>
      <w:r w:rsidR="006848C3" w:rsidRPr="00197C7E">
        <w:rPr>
          <w:lang w:bidi="en-US"/>
        </w:rPr>
        <w:t>Quality Plan</w:t>
      </w:r>
    </w:p>
    <w:tbl>
      <w:tblPr>
        <w:tblW w:w="9072" w:type="dxa"/>
        <w:tblInd w:w="5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A6A6A6" w:themeFill="background1" w:themeFillShade="A6"/>
        <w:tblLayout w:type="fixed"/>
        <w:tblCellMar>
          <w:left w:w="56" w:type="dxa"/>
          <w:right w:w="56" w:type="dxa"/>
        </w:tblCellMar>
        <w:tblLook w:val="0000" w:firstRow="0" w:lastRow="0" w:firstColumn="0" w:lastColumn="0" w:noHBand="0" w:noVBand="0"/>
      </w:tblPr>
      <w:tblGrid>
        <w:gridCol w:w="1728"/>
        <w:gridCol w:w="7344"/>
      </w:tblGrid>
      <w:tr w:rsidR="006848C3" w:rsidRPr="00197C7E" w14:paraId="75EE0FAF" w14:textId="77777777" w:rsidTr="00DD2219">
        <w:trPr>
          <w:tblHeader/>
        </w:trPr>
        <w:tc>
          <w:tcPr>
            <w:tcW w:w="1701" w:type="dxa"/>
            <w:shd w:val="clear" w:color="auto" w:fill="BFBFBF" w:themeFill="background1" w:themeFillShade="BF"/>
          </w:tcPr>
          <w:p w14:paraId="798089CD" w14:textId="77777777" w:rsidR="006848C3" w:rsidRPr="00197C7E" w:rsidRDefault="006848C3" w:rsidP="00DD2219">
            <w:pPr>
              <w:pStyle w:val="TableHeading"/>
              <w:rPr>
                <w:color w:val="000000" w:themeColor="text1"/>
                <w:sz w:val="18"/>
                <w:szCs w:val="20"/>
              </w:rPr>
            </w:pPr>
            <w:bookmarkStart w:id="21" w:name="_Hlk72396927"/>
            <w:bookmarkEnd w:id="20"/>
            <w:r w:rsidRPr="00197C7E">
              <w:rPr>
                <w:color w:val="000000" w:themeColor="text1"/>
                <w:sz w:val="18"/>
                <w:szCs w:val="20"/>
              </w:rPr>
              <w:t>Clause</w:t>
            </w:r>
          </w:p>
        </w:tc>
        <w:tc>
          <w:tcPr>
            <w:tcW w:w="7230" w:type="dxa"/>
            <w:shd w:val="clear" w:color="auto" w:fill="BFBFBF" w:themeFill="background1" w:themeFillShade="BF"/>
          </w:tcPr>
          <w:p w14:paraId="53336672" w14:textId="77777777" w:rsidR="006848C3" w:rsidRPr="00197C7E" w:rsidRDefault="006848C3" w:rsidP="00DD2219">
            <w:pPr>
              <w:pStyle w:val="TableHeading"/>
              <w:rPr>
                <w:color w:val="000000" w:themeColor="text1"/>
                <w:sz w:val="18"/>
                <w:szCs w:val="20"/>
              </w:rPr>
            </w:pPr>
            <w:r w:rsidRPr="00197C7E">
              <w:rPr>
                <w:color w:val="000000" w:themeColor="text1"/>
                <w:sz w:val="18"/>
                <w:szCs w:val="20"/>
              </w:rPr>
              <w:t>Description of Document</w:t>
            </w:r>
          </w:p>
        </w:tc>
      </w:tr>
      <w:tr w:rsidR="00B94E32" w:rsidRPr="00197C7E" w14:paraId="3CD146AA" w14:textId="77777777" w:rsidTr="00DD2219">
        <w:tc>
          <w:tcPr>
            <w:tcW w:w="8931" w:type="dxa"/>
            <w:gridSpan w:val="2"/>
            <w:shd w:val="clear" w:color="auto" w:fill="BFBFBF" w:themeFill="background1" w:themeFillShade="BF"/>
          </w:tcPr>
          <w:p w14:paraId="6FD79739" w14:textId="63B4657F" w:rsidR="00B94E32" w:rsidRPr="00197C7E" w:rsidRDefault="007B29D5" w:rsidP="00DD2219">
            <w:pPr>
              <w:pStyle w:val="TableHeading"/>
              <w:rPr>
                <w:color w:val="000000" w:themeColor="text1"/>
                <w:sz w:val="18"/>
                <w:szCs w:val="20"/>
              </w:rPr>
            </w:pPr>
            <w:r w:rsidRPr="00197C7E">
              <w:rPr>
                <w:color w:val="000000" w:themeColor="text1"/>
                <w:sz w:val="18"/>
                <w:szCs w:val="20"/>
              </w:rPr>
              <w:t>Manufacture of Asphalt</w:t>
            </w:r>
          </w:p>
        </w:tc>
      </w:tr>
      <w:tr w:rsidR="00DC75CB" w:rsidRPr="00197C7E" w14:paraId="196D2B11" w14:textId="77777777" w:rsidTr="00DD2219">
        <w:tc>
          <w:tcPr>
            <w:tcW w:w="1701" w:type="dxa"/>
            <w:shd w:val="clear" w:color="auto" w:fill="D9D9D9" w:themeFill="background1" w:themeFillShade="D9"/>
          </w:tcPr>
          <w:p w14:paraId="009DCD7F" w14:textId="58D3F24D" w:rsidR="00DC75CB" w:rsidRPr="00197C7E" w:rsidRDefault="00C51717" w:rsidP="00DD2219">
            <w:pPr>
              <w:pStyle w:val="TableBodyText"/>
              <w:rPr>
                <w:sz w:val="18"/>
                <w:szCs w:val="18"/>
              </w:rPr>
            </w:pPr>
            <w:r w:rsidRPr="00197C7E">
              <w:rPr>
                <w:sz w:val="18"/>
                <w:szCs w:val="18"/>
              </w:rPr>
              <w:fldChar w:fldCharType="begin"/>
            </w:r>
            <w:r w:rsidRPr="00197C7E">
              <w:rPr>
                <w:sz w:val="18"/>
                <w:szCs w:val="18"/>
              </w:rPr>
              <w:instrText xml:space="preserve"> REF _Ref95298238 \r \h </w:instrText>
            </w:r>
            <w:r w:rsidR="005A7705" w:rsidRPr="00197C7E">
              <w:rPr>
                <w:sz w:val="18"/>
                <w:szCs w:val="18"/>
              </w:rPr>
              <w:instrText xml:space="preserve"> \* MERGEFORMAT </w:instrText>
            </w:r>
            <w:r w:rsidRPr="00197C7E">
              <w:rPr>
                <w:sz w:val="18"/>
                <w:szCs w:val="18"/>
              </w:rPr>
            </w:r>
            <w:r w:rsidRPr="00197C7E">
              <w:rPr>
                <w:sz w:val="18"/>
                <w:szCs w:val="18"/>
              </w:rPr>
              <w:fldChar w:fldCharType="separate"/>
            </w:r>
            <w:r w:rsidR="00996257" w:rsidRPr="00197C7E">
              <w:rPr>
                <w:sz w:val="18"/>
                <w:szCs w:val="18"/>
              </w:rPr>
              <w:t>4.3</w:t>
            </w:r>
            <w:r w:rsidRPr="00197C7E">
              <w:rPr>
                <w:sz w:val="18"/>
                <w:szCs w:val="18"/>
              </w:rPr>
              <w:fldChar w:fldCharType="end"/>
            </w:r>
          </w:p>
        </w:tc>
        <w:tc>
          <w:tcPr>
            <w:tcW w:w="7230" w:type="dxa"/>
            <w:shd w:val="clear" w:color="auto" w:fill="D9D9D9" w:themeFill="background1" w:themeFillShade="D9"/>
          </w:tcPr>
          <w:p w14:paraId="40E12C4C" w14:textId="345997A2" w:rsidR="00DC75CB" w:rsidRPr="00197C7E" w:rsidRDefault="00D62280" w:rsidP="00DD2219">
            <w:pPr>
              <w:pStyle w:val="TableBodyText"/>
              <w:rPr>
                <w:sz w:val="18"/>
                <w:szCs w:val="18"/>
              </w:rPr>
            </w:pPr>
            <w:r w:rsidRPr="00197C7E">
              <w:rPr>
                <w:sz w:val="18"/>
                <w:szCs w:val="18"/>
              </w:rPr>
              <w:t>Name of Asphalt Manufacturer and loc</w:t>
            </w:r>
            <w:r w:rsidR="00C51717" w:rsidRPr="00197C7E">
              <w:rPr>
                <w:sz w:val="18"/>
                <w:szCs w:val="18"/>
              </w:rPr>
              <w:t>ation of manufacturing plant</w:t>
            </w:r>
          </w:p>
        </w:tc>
      </w:tr>
      <w:bookmarkEnd w:id="21"/>
      <w:tr w:rsidR="00BC32AA" w:rsidRPr="00197C7E" w14:paraId="607D9E1E" w14:textId="77777777" w:rsidTr="00DD2219">
        <w:tc>
          <w:tcPr>
            <w:tcW w:w="1701" w:type="dxa"/>
            <w:shd w:val="clear" w:color="auto" w:fill="D9D9D9" w:themeFill="background1" w:themeFillShade="D9"/>
          </w:tcPr>
          <w:p w14:paraId="032861F0" w14:textId="5A67D83B" w:rsidR="00BC32AA" w:rsidRPr="00197C7E" w:rsidRDefault="00653F05" w:rsidP="00DD2219">
            <w:pPr>
              <w:pStyle w:val="TableBodyText"/>
              <w:rPr>
                <w:sz w:val="18"/>
                <w:szCs w:val="18"/>
              </w:rPr>
            </w:pPr>
            <w:r w:rsidRPr="00197C7E">
              <w:rPr>
                <w:sz w:val="18"/>
                <w:szCs w:val="18"/>
              </w:rPr>
              <w:fldChar w:fldCharType="begin"/>
            </w:r>
            <w:r w:rsidRPr="00197C7E">
              <w:rPr>
                <w:sz w:val="18"/>
                <w:szCs w:val="18"/>
              </w:rPr>
              <w:instrText xml:space="preserve"> REF _Ref77773789 \r \h </w:instrText>
            </w:r>
            <w:r w:rsidR="00710B45" w:rsidRPr="00197C7E">
              <w:rPr>
                <w:sz w:val="18"/>
                <w:szCs w:val="18"/>
              </w:rPr>
              <w:instrText xml:space="preserve"> \* MERGEFORMAT </w:instrText>
            </w:r>
            <w:r w:rsidRPr="00197C7E">
              <w:rPr>
                <w:sz w:val="18"/>
                <w:szCs w:val="18"/>
              </w:rPr>
            </w:r>
            <w:r w:rsidRPr="00197C7E">
              <w:rPr>
                <w:sz w:val="18"/>
                <w:szCs w:val="18"/>
              </w:rPr>
              <w:fldChar w:fldCharType="separate"/>
            </w:r>
            <w:r w:rsidR="00996257" w:rsidRPr="00197C7E">
              <w:rPr>
                <w:sz w:val="18"/>
                <w:szCs w:val="18"/>
              </w:rPr>
              <w:t>6.2</w:t>
            </w:r>
            <w:r w:rsidRPr="00197C7E">
              <w:rPr>
                <w:sz w:val="18"/>
                <w:szCs w:val="18"/>
              </w:rPr>
              <w:fldChar w:fldCharType="end"/>
            </w:r>
          </w:p>
        </w:tc>
        <w:tc>
          <w:tcPr>
            <w:tcW w:w="7230" w:type="dxa"/>
            <w:shd w:val="clear" w:color="auto" w:fill="D9D9D9" w:themeFill="background1" w:themeFillShade="D9"/>
          </w:tcPr>
          <w:p w14:paraId="3F41F5C0" w14:textId="6E5CEDF3" w:rsidR="00BC32AA" w:rsidRPr="00197C7E" w:rsidRDefault="00653F05" w:rsidP="00DD2219">
            <w:pPr>
              <w:pStyle w:val="TableBodyText"/>
              <w:rPr>
                <w:sz w:val="18"/>
                <w:szCs w:val="18"/>
              </w:rPr>
            </w:pPr>
            <w:r w:rsidRPr="00197C7E">
              <w:rPr>
                <w:sz w:val="18"/>
                <w:szCs w:val="18"/>
              </w:rPr>
              <w:t>Management of the constituent materials</w:t>
            </w:r>
          </w:p>
        </w:tc>
      </w:tr>
      <w:tr w:rsidR="00BC32AA" w:rsidRPr="00197C7E" w14:paraId="2026FC4B" w14:textId="77777777" w:rsidTr="00DD2219">
        <w:tc>
          <w:tcPr>
            <w:tcW w:w="1701" w:type="dxa"/>
            <w:shd w:val="clear" w:color="auto" w:fill="D9D9D9" w:themeFill="background1" w:themeFillShade="D9"/>
          </w:tcPr>
          <w:p w14:paraId="4E27CDCC" w14:textId="78A0EFB4" w:rsidR="00BC32AA" w:rsidRPr="00197C7E" w:rsidRDefault="007A751F" w:rsidP="00DD2219">
            <w:pPr>
              <w:pStyle w:val="TableBodyText"/>
              <w:rPr>
                <w:sz w:val="18"/>
                <w:szCs w:val="18"/>
              </w:rPr>
            </w:pPr>
            <w:r w:rsidRPr="00197C7E">
              <w:rPr>
                <w:sz w:val="18"/>
                <w:szCs w:val="18"/>
              </w:rPr>
              <w:fldChar w:fldCharType="begin"/>
            </w:r>
            <w:r w:rsidRPr="00197C7E">
              <w:rPr>
                <w:sz w:val="18"/>
                <w:szCs w:val="18"/>
              </w:rPr>
              <w:instrText xml:space="preserve"> REF _Ref77773281 \r \h </w:instrText>
            </w:r>
            <w:r w:rsidR="00710B45" w:rsidRPr="00197C7E">
              <w:rPr>
                <w:sz w:val="18"/>
                <w:szCs w:val="18"/>
              </w:rPr>
              <w:instrText xml:space="preserve"> \* MERGEFORMAT </w:instrText>
            </w:r>
            <w:r w:rsidRPr="00197C7E">
              <w:rPr>
                <w:sz w:val="18"/>
                <w:szCs w:val="18"/>
              </w:rPr>
            </w:r>
            <w:r w:rsidRPr="00197C7E">
              <w:rPr>
                <w:sz w:val="18"/>
                <w:szCs w:val="18"/>
              </w:rPr>
              <w:fldChar w:fldCharType="separate"/>
            </w:r>
            <w:r w:rsidR="00996257" w:rsidRPr="00197C7E">
              <w:rPr>
                <w:sz w:val="18"/>
                <w:szCs w:val="18"/>
              </w:rPr>
              <w:t>7.2</w:t>
            </w:r>
            <w:r w:rsidRPr="00197C7E">
              <w:rPr>
                <w:sz w:val="18"/>
                <w:szCs w:val="18"/>
              </w:rPr>
              <w:fldChar w:fldCharType="end"/>
            </w:r>
          </w:p>
        </w:tc>
        <w:tc>
          <w:tcPr>
            <w:tcW w:w="7230" w:type="dxa"/>
            <w:shd w:val="clear" w:color="auto" w:fill="D9D9D9" w:themeFill="background1" w:themeFillShade="D9"/>
          </w:tcPr>
          <w:p w14:paraId="680EF056" w14:textId="1BFA83C6" w:rsidR="00BC32AA" w:rsidRPr="00197C7E" w:rsidRDefault="0009007F" w:rsidP="00DD2219">
            <w:pPr>
              <w:pStyle w:val="TableBodyText"/>
              <w:rPr>
                <w:sz w:val="18"/>
                <w:szCs w:val="18"/>
              </w:rPr>
            </w:pPr>
            <w:r w:rsidRPr="00197C7E">
              <w:rPr>
                <w:sz w:val="18"/>
                <w:szCs w:val="18"/>
              </w:rPr>
              <w:t xml:space="preserve">Production of </w:t>
            </w:r>
            <w:r w:rsidR="0083174D" w:rsidRPr="00197C7E">
              <w:rPr>
                <w:sz w:val="18"/>
                <w:szCs w:val="18"/>
              </w:rPr>
              <w:t>asphalt</w:t>
            </w:r>
          </w:p>
        </w:tc>
      </w:tr>
      <w:tr w:rsidR="00BC32AA" w:rsidRPr="00197C7E" w14:paraId="719E9EB9" w14:textId="77777777" w:rsidTr="00DD2219">
        <w:tc>
          <w:tcPr>
            <w:tcW w:w="1701" w:type="dxa"/>
            <w:shd w:val="clear" w:color="auto" w:fill="D9D9D9" w:themeFill="background1" w:themeFillShade="D9"/>
          </w:tcPr>
          <w:p w14:paraId="702A17BF" w14:textId="3B9C60F0" w:rsidR="00BC32AA" w:rsidRPr="00197C7E" w:rsidRDefault="003F52AD" w:rsidP="00DD2219">
            <w:pPr>
              <w:pStyle w:val="TableBodyText"/>
              <w:rPr>
                <w:sz w:val="18"/>
                <w:szCs w:val="18"/>
              </w:rPr>
            </w:pPr>
            <w:r w:rsidRPr="00197C7E">
              <w:rPr>
                <w:sz w:val="18"/>
                <w:szCs w:val="18"/>
              </w:rPr>
              <w:fldChar w:fldCharType="begin"/>
            </w:r>
            <w:r w:rsidRPr="00197C7E">
              <w:rPr>
                <w:sz w:val="18"/>
                <w:szCs w:val="18"/>
              </w:rPr>
              <w:instrText xml:space="preserve"> REF _Ref102111085 \r \h </w:instrText>
            </w:r>
            <w:r w:rsidR="00D57C9E" w:rsidRPr="00197C7E">
              <w:rPr>
                <w:sz w:val="18"/>
                <w:szCs w:val="18"/>
              </w:rPr>
              <w:instrText xml:space="preserve"> \* MERGEFORMAT </w:instrText>
            </w:r>
            <w:r w:rsidRPr="00197C7E">
              <w:rPr>
                <w:sz w:val="18"/>
                <w:szCs w:val="18"/>
              </w:rPr>
            </w:r>
            <w:r w:rsidRPr="00197C7E">
              <w:rPr>
                <w:sz w:val="18"/>
                <w:szCs w:val="18"/>
              </w:rPr>
              <w:fldChar w:fldCharType="separate"/>
            </w:r>
            <w:r w:rsidR="00996257" w:rsidRPr="00197C7E">
              <w:rPr>
                <w:sz w:val="18"/>
                <w:szCs w:val="18"/>
              </w:rPr>
              <w:t>8.2</w:t>
            </w:r>
            <w:r w:rsidRPr="00197C7E">
              <w:rPr>
                <w:sz w:val="18"/>
                <w:szCs w:val="18"/>
              </w:rPr>
              <w:fldChar w:fldCharType="end"/>
            </w:r>
          </w:p>
        </w:tc>
        <w:tc>
          <w:tcPr>
            <w:tcW w:w="7230" w:type="dxa"/>
            <w:shd w:val="clear" w:color="auto" w:fill="D9D9D9" w:themeFill="background1" w:themeFillShade="D9"/>
          </w:tcPr>
          <w:p w14:paraId="19DDEB75" w14:textId="0BABA6F4" w:rsidR="00BC32AA" w:rsidRPr="00197C7E" w:rsidRDefault="00DD1BF0" w:rsidP="00DD2219">
            <w:pPr>
              <w:pStyle w:val="TableBodyText"/>
              <w:rPr>
                <w:sz w:val="18"/>
                <w:szCs w:val="18"/>
              </w:rPr>
            </w:pPr>
            <w:r w:rsidRPr="00197C7E">
              <w:rPr>
                <w:sz w:val="18"/>
                <w:szCs w:val="18"/>
              </w:rPr>
              <w:t>Sampling and</w:t>
            </w:r>
            <w:r w:rsidR="0083174D" w:rsidRPr="00197C7E">
              <w:rPr>
                <w:sz w:val="18"/>
                <w:szCs w:val="18"/>
              </w:rPr>
              <w:t xml:space="preserve"> testing of the production mix</w:t>
            </w:r>
          </w:p>
        </w:tc>
      </w:tr>
      <w:tr w:rsidR="007B29D5" w:rsidRPr="00197C7E" w14:paraId="479768E8" w14:textId="77777777" w:rsidTr="00DD2219">
        <w:tc>
          <w:tcPr>
            <w:tcW w:w="8931" w:type="dxa"/>
            <w:gridSpan w:val="2"/>
            <w:shd w:val="clear" w:color="auto" w:fill="BFBFBF" w:themeFill="background1" w:themeFillShade="BF"/>
          </w:tcPr>
          <w:p w14:paraId="64345B17" w14:textId="695B7B29" w:rsidR="007B29D5" w:rsidRPr="00197C7E" w:rsidRDefault="007B29D5" w:rsidP="00DD2219">
            <w:pPr>
              <w:pStyle w:val="TableHeading"/>
              <w:rPr>
                <w:color w:val="000000" w:themeColor="text1"/>
                <w:sz w:val="18"/>
                <w:szCs w:val="18"/>
              </w:rPr>
            </w:pPr>
            <w:r w:rsidRPr="00197C7E">
              <w:rPr>
                <w:color w:val="000000" w:themeColor="text1"/>
                <w:sz w:val="18"/>
                <w:szCs w:val="18"/>
              </w:rPr>
              <w:t>Placement of Asphalt</w:t>
            </w:r>
          </w:p>
        </w:tc>
      </w:tr>
      <w:tr w:rsidR="00CF4AAD" w:rsidRPr="00197C7E" w14:paraId="7F4FB352" w14:textId="77777777" w:rsidTr="00DD2219">
        <w:tc>
          <w:tcPr>
            <w:tcW w:w="1701" w:type="dxa"/>
            <w:shd w:val="clear" w:color="auto" w:fill="D9D9D9" w:themeFill="background1" w:themeFillShade="D9"/>
          </w:tcPr>
          <w:p w14:paraId="65E26228" w14:textId="19B3DF86" w:rsidR="00CF4AAD" w:rsidRPr="00197C7E" w:rsidRDefault="00CF4AAD" w:rsidP="00DD2219">
            <w:pPr>
              <w:pStyle w:val="TableBodyText"/>
              <w:rPr>
                <w:color w:val="000000" w:themeColor="text1"/>
                <w:sz w:val="18"/>
                <w:szCs w:val="18"/>
              </w:rPr>
            </w:pPr>
            <w:r w:rsidRPr="00197C7E">
              <w:rPr>
                <w:color w:val="000000" w:themeColor="text1"/>
                <w:sz w:val="18"/>
                <w:szCs w:val="18"/>
              </w:rPr>
              <w:fldChar w:fldCharType="begin"/>
            </w:r>
            <w:r w:rsidRPr="00197C7E">
              <w:rPr>
                <w:color w:val="000000" w:themeColor="text1"/>
                <w:sz w:val="18"/>
                <w:szCs w:val="18"/>
              </w:rPr>
              <w:instrText xml:space="preserve"> REF _Ref77773236 \r \h  \* MERGEFORMAT </w:instrText>
            </w:r>
            <w:r w:rsidRPr="00197C7E">
              <w:rPr>
                <w:color w:val="000000" w:themeColor="text1"/>
                <w:sz w:val="18"/>
                <w:szCs w:val="18"/>
              </w:rPr>
            </w:r>
            <w:r w:rsidRPr="00197C7E">
              <w:rPr>
                <w:color w:val="000000" w:themeColor="text1"/>
                <w:sz w:val="18"/>
                <w:szCs w:val="18"/>
              </w:rPr>
              <w:fldChar w:fldCharType="separate"/>
            </w:r>
            <w:r w:rsidR="00996257" w:rsidRPr="00197C7E">
              <w:rPr>
                <w:color w:val="000000" w:themeColor="text1"/>
                <w:sz w:val="18"/>
                <w:szCs w:val="18"/>
              </w:rPr>
              <w:t>9.2</w:t>
            </w:r>
            <w:r w:rsidRPr="00197C7E">
              <w:rPr>
                <w:color w:val="000000" w:themeColor="text1"/>
                <w:sz w:val="18"/>
                <w:szCs w:val="18"/>
              </w:rPr>
              <w:fldChar w:fldCharType="end"/>
            </w:r>
          </w:p>
        </w:tc>
        <w:tc>
          <w:tcPr>
            <w:tcW w:w="7230" w:type="dxa"/>
            <w:shd w:val="clear" w:color="auto" w:fill="D9D9D9" w:themeFill="background1" w:themeFillShade="D9"/>
          </w:tcPr>
          <w:p w14:paraId="38DC87BA" w14:textId="77777777" w:rsidR="00CF4AAD" w:rsidRPr="00197C7E" w:rsidRDefault="00CF4AAD" w:rsidP="00DD2219">
            <w:pPr>
              <w:pStyle w:val="TableBodyText"/>
              <w:rPr>
                <w:color w:val="000000" w:themeColor="text1"/>
                <w:sz w:val="18"/>
                <w:szCs w:val="18"/>
              </w:rPr>
            </w:pPr>
            <w:r w:rsidRPr="00197C7E">
              <w:rPr>
                <w:color w:val="000000" w:themeColor="text1"/>
                <w:sz w:val="18"/>
                <w:szCs w:val="18"/>
              </w:rPr>
              <w:t>Transport of asphalt</w:t>
            </w:r>
          </w:p>
        </w:tc>
      </w:tr>
      <w:tr w:rsidR="00BC32AA" w:rsidRPr="00197C7E" w14:paraId="1D2304B8" w14:textId="77777777" w:rsidTr="00DD2219">
        <w:tc>
          <w:tcPr>
            <w:tcW w:w="1701" w:type="dxa"/>
            <w:shd w:val="clear" w:color="auto" w:fill="D9D9D9" w:themeFill="background1" w:themeFillShade="D9"/>
          </w:tcPr>
          <w:p w14:paraId="6D3C1A63" w14:textId="2DB3D8C6" w:rsidR="00BC32AA" w:rsidRPr="00197C7E" w:rsidRDefault="005717F8" w:rsidP="00DD2219">
            <w:pPr>
              <w:pStyle w:val="TableBodyText"/>
              <w:rPr>
                <w:color w:val="000000" w:themeColor="text1"/>
                <w:sz w:val="18"/>
                <w:szCs w:val="18"/>
              </w:rPr>
            </w:pPr>
            <w:r w:rsidRPr="00197C7E">
              <w:rPr>
                <w:color w:val="000000" w:themeColor="text1"/>
                <w:sz w:val="18"/>
                <w:szCs w:val="18"/>
              </w:rPr>
              <w:fldChar w:fldCharType="begin"/>
            </w:r>
            <w:r w:rsidRPr="00197C7E">
              <w:rPr>
                <w:color w:val="000000" w:themeColor="text1"/>
                <w:sz w:val="18"/>
                <w:szCs w:val="18"/>
              </w:rPr>
              <w:instrText xml:space="preserve"> REF _Ref77772733 \r \h </w:instrText>
            </w:r>
            <w:r w:rsidR="00710B45" w:rsidRPr="00197C7E">
              <w:rPr>
                <w:color w:val="000000" w:themeColor="text1"/>
                <w:sz w:val="18"/>
                <w:szCs w:val="18"/>
              </w:rPr>
              <w:instrText xml:space="preserve"> \* MERGEFORMAT </w:instrText>
            </w:r>
            <w:r w:rsidRPr="00197C7E">
              <w:rPr>
                <w:color w:val="000000" w:themeColor="text1"/>
                <w:sz w:val="18"/>
                <w:szCs w:val="18"/>
              </w:rPr>
            </w:r>
            <w:r w:rsidRPr="00197C7E">
              <w:rPr>
                <w:color w:val="000000" w:themeColor="text1"/>
                <w:sz w:val="18"/>
                <w:szCs w:val="18"/>
              </w:rPr>
              <w:fldChar w:fldCharType="separate"/>
            </w:r>
            <w:r w:rsidR="00996257" w:rsidRPr="00197C7E">
              <w:rPr>
                <w:color w:val="000000" w:themeColor="text1"/>
                <w:sz w:val="18"/>
                <w:szCs w:val="18"/>
              </w:rPr>
              <w:t>11.2</w:t>
            </w:r>
            <w:r w:rsidRPr="00197C7E">
              <w:rPr>
                <w:color w:val="000000" w:themeColor="text1"/>
                <w:sz w:val="18"/>
                <w:szCs w:val="18"/>
              </w:rPr>
              <w:fldChar w:fldCharType="end"/>
            </w:r>
          </w:p>
        </w:tc>
        <w:tc>
          <w:tcPr>
            <w:tcW w:w="7230" w:type="dxa"/>
            <w:shd w:val="clear" w:color="auto" w:fill="D9D9D9" w:themeFill="background1" w:themeFillShade="D9"/>
          </w:tcPr>
          <w:p w14:paraId="35CD397B" w14:textId="6B311E9D" w:rsidR="00BC32AA" w:rsidRPr="00197C7E" w:rsidRDefault="0042114C" w:rsidP="00DD2219">
            <w:pPr>
              <w:pStyle w:val="TableBodyText"/>
              <w:rPr>
                <w:color w:val="000000" w:themeColor="text1"/>
                <w:sz w:val="18"/>
                <w:szCs w:val="18"/>
              </w:rPr>
            </w:pPr>
            <w:r w:rsidRPr="00197C7E">
              <w:rPr>
                <w:color w:val="000000" w:themeColor="text1"/>
                <w:sz w:val="18"/>
                <w:szCs w:val="18"/>
              </w:rPr>
              <w:t>Placement of asphalt</w:t>
            </w:r>
          </w:p>
        </w:tc>
      </w:tr>
      <w:tr w:rsidR="00BC32AA" w:rsidRPr="00197C7E" w14:paraId="37FCF2AF" w14:textId="77777777" w:rsidTr="00DD2219">
        <w:tc>
          <w:tcPr>
            <w:tcW w:w="1701" w:type="dxa"/>
            <w:shd w:val="clear" w:color="auto" w:fill="D9D9D9" w:themeFill="background1" w:themeFillShade="D9"/>
          </w:tcPr>
          <w:p w14:paraId="6378C2EF" w14:textId="19AB4461" w:rsidR="00BC32AA" w:rsidRPr="00197C7E" w:rsidRDefault="00320AEE" w:rsidP="00DD2219">
            <w:pPr>
              <w:pStyle w:val="TableBodyText"/>
              <w:rPr>
                <w:color w:val="000000" w:themeColor="text1"/>
                <w:sz w:val="18"/>
                <w:szCs w:val="18"/>
              </w:rPr>
            </w:pPr>
            <w:r w:rsidRPr="00197C7E">
              <w:rPr>
                <w:color w:val="000000" w:themeColor="text1"/>
                <w:sz w:val="18"/>
                <w:szCs w:val="18"/>
              </w:rPr>
              <w:fldChar w:fldCharType="begin"/>
            </w:r>
            <w:r w:rsidRPr="00197C7E">
              <w:rPr>
                <w:color w:val="000000" w:themeColor="text1"/>
                <w:sz w:val="18"/>
                <w:szCs w:val="18"/>
              </w:rPr>
              <w:instrText xml:space="preserve"> REF _Ref77774220 \r \h </w:instrText>
            </w:r>
            <w:r w:rsidR="00710B45" w:rsidRPr="00197C7E">
              <w:rPr>
                <w:color w:val="000000" w:themeColor="text1"/>
                <w:sz w:val="18"/>
                <w:szCs w:val="18"/>
              </w:rPr>
              <w:instrText xml:space="preserve"> \* MERGEFORMAT </w:instrText>
            </w:r>
            <w:r w:rsidRPr="00197C7E">
              <w:rPr>
                <w:color w:val="000000" w:themeColor="text1"/>
                <w:sz w:val="18"/>
                <w:szCs w:val="18"/>
              </w:rPr>
            </w:r>
            <w:r w:rsidRPr="00197C7E">
              <w:rPr>
                <w:color w:val="000000" w:themeColor="text1"/>
                <w:sz w:val="18"/>
                <w:szCs w:val="18"/>
              </w:rPr>
              <w:fldChar w:fldCharType="separate"/>
            </w:r>
            <w:r w:rsidR="00996257" w:rsidRPr="00197C7E">
              <w:rPr>
                <w:color w:val="000000" w:themeColor="text1"/>
                <w:sz w:val="18"/>
                <w:szCs w:val="18"/>
              </w:rPr>
              <w:t>18.2</w:t>
            </w:r>
            <w:r w:rsidRPr="00197C7E">
              <w:rPr>
                <w:color w:val="000000" w:themeColor="text1"/>
                <w:sz w:val="18"/>
                <w:szCs w:val="18"/>
              </w:rPr>
              <w:fldChar w:fldCharType="end"/>
            </w:r>
          </w:p>
        </w:tc>
        <w:tc>
          <w:tcPr>
            <w:tcW w:w="7230" w:type="dxa"/>
            <w:shd w:val="clear" w:color="auto" w:fill="D9D9D9" w:themeFill="background1" w:themeFillShade="D9"/>
          </w:tcPr>
          <w:p w14:paraId="2ADB3E97" w14:textId="05B52F0B" w:rsidR="00BC32AA" w:rsidRPr="00197C7E" w:rsidRDefault="00996BA0" w:rsidP="00DD2219">
            <w:pPr>
              <w:pStyle w:val="TableBodyText"/>
              <w:rPr>
                <w:color w:val="000000" w:themeColor="text1"/>
                <w:sz w:val="18"/>
                <w:szCs w:val="18"/>
              </w:rPr>
            </w:pPr>
            <w:r w:rsidRPr="00197C7E">
              <w:rPr>
                <w:color w:val="000000" w:themeColor="text1"/>
                <w:sz w:val="18"/>
                <w:szCs w:val="18"/>
              </w:rPr>
              <w:t>Sampling and</w:t>
            </w:r>
            <w:r w:rsidR="005717F8" w:rsidRPr="00197C7E">
              <w:rPr>
                <w:color w:val="000000" w:themeColor="text1"/>
                <w:sz w:val="18"/>
                <w:szCs w:val="18"/>
              </w:rPr>
              <w:t xml:space="preserve"> </w:t>
            </w:r>
            <w:r w:rsidR="00D22B3C" w:rsidRPr="00197C7E">
              <w:rPr>
                <w:color w:val="000000" w:themeColor="text1"/>
                <w:sz w:val="18"/>
                <w:szCs w:val="18"/>
              </w:rPr>
              <w:t>testing of</w:t>
            </w:r>
            <w:r w:rsidR="0083174D" w:rsidRPr="00197C7E">
              <w:rPr>
                <w:color w:val="000000" w:themeColor="text1"/>
                <w:sz w:val="18"/>
                <w:szCs w:val="18"/>
              </w:rPr>
              <w:t xml:space="preserve"> the placed asphalt mix</w:t>
            </w:r>
          </w:p>
        </w:tc>
      </w:tr>
    </w:tbl>
    <w:p w14:paraId="3BC721D1" w14:textId="77777777" w:rsidR="006848C3" w:rsidRPr="00197C7E" w:rsidRDefault="006848C3" w:rsidP="006848C3">
      <w:pPr>
        <w:keepLines/>
        <w:widowControl/>
        <w:autoSpaceDE/>
        <w:autoSpaceDN/>
        <w:spacing w:before="120" w:after="120"/>
        <w:ind w:left="786"/>
        <w:rPr>
          <w:rFonts w:ascii="Arial" w:eastAsia="Arial" w:hAnsi="Arial" w:cs="Arial"/>
          <w:sz w:val="20"/>
          <w:szCs w:val="20"/>
          <w:lang w:eastAsia="ja-JP" w:bidi="en-US"/>
        </w:rPr>
      </w:pPr>
    </w:p>
    <w:tbl>
      <w:tblPr>
        <w:tblStyle w:val="TMTable"/>
        <w:tblW w:w="8931" w:type="dxa"/>
        <w:tblInd w:w="557" w:type="dxa"/>
        <w:tblLook w:val="04A0" w:firstRow="1" w:lastRow="0" w:firstColumn="1" w:lastColumn="0" w:noHBand="0" w:noVBand="1"/>
      </w:tblPr>
      <w:tblGrid>
        <w:gridCol w:w="1985"/>
        <w:gridCol w:w="6946"/>
      </w:tblGrid>
      <w:tr w:rsidR="003E31BA" w:rsidRPr="00197C7E" w14:paraId="228520FD" w14:textId="77777777" w:rsidTr="003F52AD">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5D5860C4" w14:textId="2A13D1C2" w:rsidR="003E31BA" w:rsidRPr="00197C7E" w:rsidRDefault="003E31BA" w:rsidP="00A54C0A">
            <w:pPr>
              <w:pStyle w:val="TableHeading"/>
              <w:rPr>
                <w:b/>
                <w:bCs/>
              </w:rPr>
            </w:pPr>
            <w:bookmarkStart w:id="22" w:name="_Hlk9589851"/>
            <w:bookmarkStart w:id="23" w:name="_Hlk75279953"/>
            <w:r w:rsidRPr="00197C7E">
              <w:rPr>
                <w:b/>
                <w:bCs/>
              </w:rPr>
              <w:t>HOLD POINT 1</w:t>
            </w:r>
          </w:p>
        </w:tc>
      </w:tr>
      <w:tr w:rsidR="003E31BA" w:rsidRPr="00197C7E" w14:paraId="04018650" w14:textId="77777777" w:rsidTr="00782D7C">
        <w:tc>
          <w:tcPr>
            <w:tcW w:w="1985" w:type="dxa"/>
            <w:tcBorders>
              <w:bottom w:val="single" w:sz="4" w:space="0" w:color="FFFFFF" w:themeColor="background1"/>
            </w:tcBorders>
            <w:hideMark/>
          </w:tcPr>
          <w:p w14:paraId="684F3EF5" w14:textId="77777777" w:rsidR="003E31BA" w:rsidRPr="00197C7E" w:rsidRDefault="003E31BA" w:rsidP="00A54C0A">
            <w:pPr>
              <w:pStyle w:val="TableBodyText"/>
              <w:rPr>
                <w:rFonts w:cstheme="minorBidi"/>
                <w:b/>
              </w:rPr>
            </w:pPr>
            <w:r w:rsidRPr="00197C7E">
              <w:t>Process Held</w:t>
            </w:r>
          </w:p>
        </w:tc>
        <w:tc>
          <w:tcPr>
            <w:tcW w:w="6946" w:type="dxa"/>
            <w:tcBorders>
              <w:bottom w:val="single" w:sz="4" w:space="0" w:color="FFFFFF" w:themeColor="background1"/>
            </w:tcBorders>
            <w:hideMark/>
          </w:tcPr>
          <w:p w14:paraId="432F2DEC" w14:textId="69E0DF8D" w:rsidR="003E31BA" w:rsidRPr="00197C7E" w:rsidRDefault="003E31BA" w:rsidP="00A54C0A">
            <w:pPr>
              <w:pStyle w:val="TableBodyText"/>
              <w:rPr>
                <w:b/>
              </w:rPr>
            </w:pPr>
            <w:r w:rsidRPr="00197C7E">
              <w:t xml:space="preserve">Commencement of </w:t>
            </w:r>
            <w:r w:rsidR="00DE256A" w:rsidRPr="00197C7E">
              <w:t>asphalt manufacture</w:t>
            </w:r>
            <w:r w:rsidRPr="00197C7E">
              <w:t>.</w:t>
            </w:r>
          </w:p>
        </w:tc>
      </w:tr>
      <w:tr w:rsidR="003E31BA" w:rsidRPr="00197C7E" w14:paraId="6C79FAB1" w14:textId="77777777" w:rsidTr="00782D7C">
        <w:tc>
          <w:tcPr>
            <w:tcW w:w="1985" w:type="dxa"/>
            <w:tcBorders>
              <w:bottom w:val="single" w:sz="4" w:space="0" w:color="FFFFFF" w:themeColor="background1"/>
            </w:tcBorders>
            <w:hideMark/>
          </w:tcPr>
          <w:p w14:paraId="498A5ACB" w14:textId="77777777" w:rsidR="003E31BA" w:rsidRPr="00197C7E" w:rsidRDefault="003E31BA" w:rsidP="00A54C0A">
            <w:pPr>
              <w:pStyle w:val="TableBodyText"/>
            </w:pPr>
            <w:r w:rsidRPr="00197C7E">
              <w:t>Submission Details</w:t>
            </w:r>
          </w:p>
        </w:tc>
        <w:tc>
          <w:tcPr>
            <w:tcW w:w="6946" w:type="dxa"/>
            <w:tcBorders>
              <w:bottom w:val="single" w:sz="4" w:space="0" w:color="FFFFFF" w:themeColor="background1"/>
            </w:tcBorders>
            <w:hideMark/>
          </w:tcPr>
          <w:p w14:paraId="5BC9EC45" w14:textId="743905D2" w:rsidR="003E31BA" w:rsidRPr="00197C7E" w:rsidRDefault="003E31BA" w:rsidP="00A54C0A">
            <w:pPr>
              <w:pStyle w:val="TableBodyText"/>
            </w:pPr>
            <w:r w:rsidRPr="00197C7E">
              <w:t xml:space="preserve">The Quality Plan </w:t>
            </w:r>
            <w:bookmarkStart w:id="24" w:name="_Hlk3530642"/>
            <w:r w:rsidRPr="00197C7E">
              <w:t xml:space="preserve">must be provided </w:t>
            </w:r>
            <w:r w:rsidR="00353904" w:rsidRPr="00197C7E">
              <w:t xml:space="preserve">to the Principal </w:t>
            </w:r>
            <w:r w:rsidRPr="00197C7E">
              <w:t xml:space="preserve">at least </w:t>
            </w:r>
            <w:r w:rsidR="00A96B62" w:rsidRPr="00197C7E">
              <w:t>1</w:t>
            </w:r>
            <w:r w:rsidR="00353904" w:rsidRPr="00197C7E">
              <w:t>0 working</w:t>
            </w:r>
            <w:r w:rsidRPr="00197C7E">
              <w:t xml:space="preserve"> days prior to the </w:t>
            </w:r>
            <w:bookmarkEnd w:id="24"/>
            <w:r w:rsidRPr="00197C7E">
              <w:t xml:space="preserve">commencement of </w:t>
            </w:r>
            <w:r w:rsidR="00DE256A" w:rsidRPr="00197C7E">
              <w:t>asphalt manufacture</w:t>
            </w:r>
            <w:r w:rsidRPr="00197C7E">
              <w:t>.</w:t>
            </w:r>
          </w:p>
        </w:tc>
        <w:bookmarkEnd w:id="22"/>
      </w:tr>
    </w:tbl>
    <w:p w14:paraId="1BDE2B61" w14:textId="412939AD" w:rsidR="004F6E9A" w:rsidRPr="00197C7E" w:rsidRDefault="00E9145E" w:rsidP="000528C1">
      <w:pPr>
        <w:pStyle w:val="Bodynumbered1"/>
      </w:pPr>
      <w:bookmarkStart w:id="25" w:name="_Toc29489164"/>
      <w:bookmarkStart w:id="26" w:name="_Ref55460709"/>
      <w:bookmarkStart w:id="27" w:name="_Ref55470685"/>
      <w:bookmarkStart w:id="28" w:name="_Toc1138829"/>
      <w:bookmarkStart w:id="29" w:name="_Toc9850016"/>
      <w:bookmarkStart w:id="30" w:name="_Hlk9434043"/>
      <w:bookmarkEnd w:id="23"/>
      <w:r w:rsidRPr="00197C7E">
        <w:t>Asphalt</w:t>
      </w:r>
      <w:r w:rsidR="00723EF4" w:rsidRPr="00197C7E">
        <w:t xml:space="preserve"> must be manufactured under a Quality Management System </w:t>
      </w:r>
      <w:r w:rsidR="00147DBC" w:rsidRPr="00197C7E">
        <w:t>that</w:t>
      </w:r>
      <w:r w:rsidRPr="00197C7E">
        <w:t xml:space="preserve"> has been certified as </w:t>
      </w:r>
      <w:r w:rsidR="00723EF4" w:rsidRPr="00197C7E">
        <w:t>complying with AS/NZS ISO 9001</w:t>
      </w:r>
      <w:r w:rsidRPr="00197C7E">
        <w:t xml:space="preserve"> by a </w:t>
      </w:r>
      <w:r w:rsidR="00FE70A4" w:rsidRPr="00197C7E">
        <w:t>JASANZ accredited organisation</w:t>
      </w:r>
      <w:r w:rsidR="00723EF4" w:rsidRPr="00197C7E">
        <w:t>.</w:t>
      </w:r>
    </w:p>
    <w:p w14:paraId="283C3751" w14:textId="1BD1118E" w:rsidR="00A56A5F" w:rsidRPr="00197C7E" w:rsidRDefault="00FA74C2" w:rsidP="00584267">
      <w:pPr>
        <w:pStyle w:val="Heading2"/>
      </w:pPr>
      <w:bookmarkStart w:id="31" w:name="_Toc190862190"/>
      <w:r w:rsidRPr="00197C7E">
        <w:t>Prequalification Requirements</w:t>
      </w:r>
      <w:bookmarkEnd w:id="31"/>
      <w:r w:rsidRPr="00197C7E">
        <w:t xml:space="preserve"> </w:t>
      </w:r>
    </w:p>
    <w:p w14:paraId="21172E10" w14:textId="7F7314F4" w:rsidR="00BC3DF6" w:rsidRPr="008578DD" w:rsidRDefault="00E233D2" w:rsidP="008578DD">
      <w:pPr>
        <w:pStyle w:val="Bodynumbered1"/>
      </w:pPr>
      <w:bookmarkStart w:id="32" w:name="_Ref75792324"/>
      <w:bookmarkStart w:id="33" w:name="_Ref95298238"/>
      <w:r w:rsidRPr="00197C7E">
        <w:t>If</w:t>
      </w:r>
      <w:r w:rsidR="009E3328" w:rsidRPr="00197C7E">
        <w:t xml:space="preserve"> </w:t>
      </w:r>
      <w:r w:rsidR="0014063A" w:rsidRPr="00197C7E">
        <w:t xml:space="preserve">the asphalt is to be placed in a jurisdiction where </w:t>
      </w:r>
      <w:r w:rsidR="00380F4D" w:rsidRPr="00197C7E">
        <w:t xml:space="preserve">a prequalification scheme for companies supplying asphalt is in place, the </w:t>
      </w:r>
      <w:r w:rsidR="00FA74C2" w:rsidRPr="00197C7E">
        <w:t xml:space="preserve">Contractor and </w:t>
      </w:r>
      <w:r w:rsidR="00095A75" w:rsidRPr="00197C7E">
        <w:t>Asphalt Manufacturer</w:t>
      </w:r>
      <w:r w:rsidR="00A56A5F" w:rsidRPr="00197C7E">
        <w:t xml:space="preserve"> </w:t>
      </w:r>
      <w:r w:rsidR="00D3399B" w:rsidRPr="00197C7E">
        <w:t>must</w:t>
      </w:r>
      <w:r w:rsidR="00A56A5F" w:rsidRPr="00197C7E">
        <w:t xml:space="preserve"> be prequalified </w:t>
      </w:r>
      <w:r w:rsidR="00380F4D" w:rsidRPr="00197C7E">
        <w:t>under that scheme</w:t>
      </w:r>
      <w:r w:rsidR="009E3328" w:rsidRPr="00197C7E">
        <w:t xml:space="preserve"> to the appropriate level</w:t>
      </w:r>
      <w:r w:rsidR="008F26E8" w:rsidRPr="00197C7E">
        <w:t xml:space="preserve"> and/or category</w:t>
      </w:r>
      <w:r w:rsidR="00FA74C2" w:rsidRPr="00197C7E">
        <w:t xml:space="preserve"> for the work being undertaken</w:t>
      </w:r>
      <w:r w:rsidR="008F26E8" w:rsidRPr="00197C7E">
        <w:t>.</w:t>
      </w:r>
      <w:bookmarkEnd w:id="32"/>
      <w:bookmarkEnd w:id="33"/>
    </w:p>
    <w:p w14:paraId="7D1547AF" w14:textId="77777777" w:rsidR="00AD753F" w:rsidRPr="00197C7E" w:rsidRDefault="00AD753F" w:rsidP="00D768EE">
      <w:pPr>
        <w:pStyle w:val="Heading1"/>
      </w:pPr>
      <w:bookmarkStart w:id="34" w:name="_Toc190862191"/>
      <w:r w:rsidRPr="00197C7E">
        <w:t>Registered Mix Design</w:t>
      </w:r>
      <w:bookmarkEnd w:id="34"/>
    </w:p>
    <w:p w14:paraId="6FD02395" w14:textId="77777777" w:rsidR="008C129C" w:rsidRPr="00197C7E" w:rsidRDefault="008C129C" w:rsidP="00584267">
      <w:pPr>
        <w:pStyle w:val="Heading2"/>
      </w:pPr>
      <w:bookmarkStart w:id="35" w:name="_Toc190862192"/>
      <w:r w:rsidRPr="00197C7E">
        <w:t>General</w:t>
      </w:r>
      <w:bookmarkEnd w:id="35"/>
    </w:p>
    <w:p w14:paraId="346C0D65" w14:textId="6E6B9270" w:rsidR="00AD753F" w:rsidRPr="00197C7E" w:rsidRDefault="00AD753F" w:rsidP="000528C1">
      <w:pPr>
        <w:pStyle w:val="Bodynumbered1"/>
      </w:pPr>
      <w:r w:rsidRPr="00197C7E">
        <w:t xml:space="preserve">A Registered Mix Design </w:t>
      </w:r>
      <w:r w:rsidR="004D7706" w:rsidRPr="00197C7E">
        <w:t xml:space="preserve">(‘Job Mix’) </w:t>
      </w:r>
      <w:r w:rsidRPr="00197C7E">
        <w:t>must be used for the Works. The Registered Mix Design must:</w:t>
      </w:r>
    </w:p>
    <w:p w14:paraId="304AA93E" w14:textId="206C6460" w:rsidR="00AD753F" w:rsidRPr="006C4684" w:rsidRDefault="00AD753F" w:rsidP="006C4684">
      <w:pPr>
        <w:pStyle w:val="Bodynumbered2"/>
        <w:numPr>
          <w:ilvl w:val="0"/>
          <w:numId w:val="20"/>
        </w:numPr>
      </w:pPr>
      <w:r w:rsidRPr="006C4684">
        <w:t>satisfy the requirements of this Specification</w:t>
      </w:r>
      <w:r w:rsidR="00FA74C2" w:rsidRPr="006C4684">
        <w:t xml:space="preserve"> and the </w:t>
      </w:r>
      <w:r w:rsidR="00023E14" w:rsidRPr="006C4684">
        <w:t>Principal’s</w:t>
      </w:r>
      <w:r w:rsidR="00FA74C2" w:rsidRPr="006C4684">
        <w:t xml:space="preserve"> mix design registration document</w:t>
      </w:r>
      <w:r w:rsidRPr="006C4684">
        <w:t>;</w:t>
      </w:r>
    </w:p>
    <w:p w14:paraId="3B4B894A" w14:textId="1B115A9D" w:rsidR="00AD753F" w:rsidRPr="006C4684" w:rsidRDefault="00AD753F" w:rsidP="006C4684">
      <w:pPr>
        <w:pStyle w:val="Bodynumbered2"/>
      </w:pPr>
      <w:r w:rsidRPr="006C4684">
        <w:t>be registered</w:t>
      </w:r>
      <w:r w:rsidR="00ED1020" w:rsidRPr="006C4684">
        <w:t>/</w:t>
      </w:r>
      <w:r w:rsidRPr="006C4684">
        <w:t>approved (as applicable) by the Principal</w:t>
      </w:r>
      <w:r w:rsidR="003F79DC" w:rsidRPr="006C4684">
        <w:t xml:space="preserve">, or by an organisation </w:t>
      </w:r>
      <w:r w:rsidR="00147DBC" w:rsidRPr="006C4684">
        <w:t>that</w:t>
      </w:r>
      <w:r w:rsidR="003F79DC" w:rsidRPr="006C4684">
        <w:t xml:space="preserve"> </w:t>
      </w:r>
      <w:r w:rsidR="001833EF" w:rsidRPr="006C4684">
        <w:t xml:space="preserve">is </w:t>
      </w:r>
      <w:r w:rsidR="003119CC" w:rsidRPr="006C4684">
        <w:t>acceptable to the Principal</w:t>
      </w:r>
      <w:r w:rsidRPr="006C4684">
        <w:t>; and</w:t>
      </w:r>
    </w:p>
    <w:p w14:paraId="5BDEA696" w14:textId="77777777" w:rsidR="00AD753F" w:rsidRPr="006C4684" w:rsidRDefault="00AD753F" w:rsidP="006C4684">
      <w:pPr>
        <w:pStyle w:val="Bodynumbered2"/>
      </w:pPr>
      <w:r w:rsidRPr="006C4684">
        <w:t>be targeted during production of the asphalt.</w:t>
      </w:r>
    </w:p>
    <w:p w14:paraId="07A9A602" w14:textId="47BE81A3" w:rsidR="00AD753F" w:rsidRPr="00197C7E" w:rsidRDefault="00AD753F" w:rsidP="000528C1">
      <w:pPr>
        <w:pStyle w:val="Bodynumbered1"/>
      </w:pPr>
      <w:bookmarkStart w:id="36" w:name="_Ref104562105"/>
      <w:r w:rsidRPr="00197C7E">
        <w:t xml:space="preserve">A </w:t>
      </w:r>
      <w:r w:rsidR="00A857D5" w:rsidRPr="00197C7E">
        <w:t>Registered Mix Design is:</w:t>
      </w:r>
      <w:bookmarkEnd w:id="36"/>
    </w:p>
    <w:p w14:paraId="12524238" w14:textId="535449DA" w:rsidR="00AD753F" w:rsidRPr="006C4684" w:rsidRDefault="00A857D5" w:rsidP="006C4684">
      <w:pPr>
        <w:pStyle w:val="Bodynumbered2"/>
        <w:numPr>
          <w:ilvl w:val="0"/>
          <w:numId w:val="67"/>
        </w:numPr>
      </w:pPr>
      <w:r w:rsidRPr="006C4684">
        <w:t>material specific, and substitution of constituent materials during production is not permitted;</w:t>
      </w:r>
    </w:p>
    <w:p w14:paraId="78C30740" w14:textId="5A3AFA36" w:rsidR="00AD753F" w:rsidRPr="006C4684" w:rsidRDefault="00A857D5" w:rsidP="006C4684">
      <w:pPr>
        <w:pStyle w:val="Bodynumbered2"/>
      </w:pPr>
      <w:r w:rsidRPr="006C4684">
        <w:t xml:space="preserve">design specific, and variation to the </w:t>
      </w:r>
      <w:r w:rsidR="00CB5F72" w:rsidRPr="006C4684">
        <w:t xml:space="preserve">mix </w:t>
      </w:r>
      <w:r w:rsidRPr="006C4684">
        <w:t>design submission is not permitted</w:t>
      </w:r>
      <w:r w:rsidR="00AD753F" w:rsidRPr="006C4684">
        <w:t xml:space="preserve">; </w:t>
      </w:r>
      <w:r w:rsidR="00833AA6" w:rsidRPr="006C4684">
        <w:t>and</w:t>
      </w:r>
    </w:p>
    <w:p w14:paraId="6CFA2932" w14:textId="2632B3AF" w:rsidR="00AD753F" w:rsidRPr="006C4684" w:rsidRDefault="00A857D5" w:rsidP="006C4684">
      <w:pPr>
        <w:pStyle w:val="Bodynumbered2"/>
      </w:pPr>
      <w:r w:rsidRPr="006C4684">
        <w:t xml:space="preserve">asphalt plant specific, and except for component maintenance, changes in the components, configuration and/or locations of the plant </w:t>
      </w:r>
      <w:proofErr w:type="gramStart"/>
      <w:r w:rsidRPr="006C4684">
        <w:t>is</w:t>
      </w:r>
      <w:proofErr w:type="gramEnd"/>
      <w:r w:rsidRPr="006C4684">
        <w:t xml:space="preserve"> not permitted.</w:t>
      </w:r>
    </w:p>
    <w:p w14:paraId="278A45F3" w14:textId="2FC1C37E" w:rsidR="008C129C" w:rsidRPr="00197C7E" w:rsidRDefault="008344DD" w:rsidP="00584267">
      <w:pPr>
        <w:pStyle w:val="Heading2"/>
      </w:pPr>
      <w:bookmarkStart w:id="37" w:name="_Toc190862193"/>
      <w:r w:rsidRPr="00197C7E">
        <w:lastRenderedPageBreak/>
        <w:t>Submission</w:t>
      </w:r>
      <w:r w:rsidR="008C129C" w:rsidRPr="00197C7E">
        <w:t xml:space="preserve"> of the Registered Mix Designs</w:t>
      </w:r>
      <w:bookmarkEnd w:id="37"/>
    </w:p>
    <w:p w14:paraId="7EAA332C" w14:textId="0DA4A149" w:rsidR="008C129C" w:rsidRPr="00197C7E" w:rsidRDefault="008C129C" w:rsidP="00FE0C3D">
      <w:pPr>
        <w:pStyle w:val="Bodynumbered1"/>
      </w:pPr>
      <w:bookmarkStart w:id="38" w:name="_Ref77763542"/>
      <w:r w:rsidRPr="00197C7E">
        <w:t xml:space="preserve">Prior to the asphalt being </w:t>
      </w:r>
      <w:r w:rsidR="00D117A4" w:rsidRPr="00197C7E">
        <w:t>incorporated into</w:t>
      </w:r>
      <w:r w:rsidRPr="00197C7E">
        <w:t xml:space="preserve"> the Works, the Contractor must submit to the </w:t>
      </w:r>
      <w:r w:rsidR="00666246" w:rsidRPr="00197C7E">
        <w:t>Principal a</w:t>
      </w:r>
      <w:r w:rsidRPr="00197C7E">
        <w:t xml:space="preserve"> copy of the certificate of registration</w:t>
      </w:r>
      <w:r w:rsidR="00ED1020" w:rsidRPr="00197C7E">
        <w:t>/</w:t>
      </w:r>
      <w:r w:rsidRPr="00197C7E">
        <w:t>approval for each nominal size and type of asphalt mix to be used.</w:t>
      </w:r>
      <w:bookmarkEnd w:id="38"/>
    </w:p>
    <w:tbl>
      <w:tblPr>
        <w:tblStyle w:val="TMTable"/>
        <w:tblW w:w="9072" w:type="dxa"/>
        <w:tblInd w:w="557" w:type="dxa"/>
        <w:tblLook w:val="04A0" w:firstRow="1" w:lastRow="0" w:firstColumn="1" w:lastColumn="0" w:noHBand="0" w:noVBand="1"/>
      </w:tblPr>
      <w:tblGrid>
        <w:gridCol w:w="1985"/>
        <w:gridCol w:w="7087"/>
      </w:tblGrid>
      <w:tr w:rsidR="008C129C" w:rsidRPr="00197C7E" w14:paraId="7F312708" w14:textId="77777777" w:rsidTr="00617D8F">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627A0C27" w14:textId="5AC756B9" w:rsidR="008C129C" w:rsidRPr="00197C7E" w:rsidRDefault="008C129C" w:rsidP="00617D8F">
            <w:pPr>
              <w:pStyle w:val="TableHeading"/>
              <w:rPr>
                <w:b/>
                <w:bCs/>
              </w:rPr>
            </w:pPr>
            <w:r w:rsidRPr="00197C7E">
              <w:rPr>
                <w:b/>
                <w:bCs/>
              </w:rPr>
              <w:t>HOLD POINT </w:t>
            </w:r>
            <w:r w:rsidR="009D754A" w:rsidRPr="00197C7E">
              <w:rPr>
                <w:b/>
                <w:bCs/>
              </w:rPr>
              <w:t>2</w:t>
            </w:r>
          </w:p>
        </w:tc>
      </w:tr>
      <w:tr w:rsidR="008C129C" w:rsidRPr="00197C7E" w14:paraId="164AB55E" w14:textId="77777777" w:rsidTr="00782D7C">
        <w:tc>
          <w:tcPr>
            <w:tcW w:w="1985" w:type="dxa"/>
            <w:tcBorders>
              <w:bottom w:val="single" w:sz="4" w:space="0" w:color="FFFFFF" w:themeColor="background1"/>
            </w:tcBorders>
            <w:hideMark/>
          </w:tcPr>
          <w:p w14:paraId="1BB34935" w14:textId="77777777" w:rsidR="008C129C" w:rsidRPr="00197C7E" w:rsidRDefault="008C129C" w:rsidP="00666246">
            <w:pPr>
              <w:pStyle w:val="TableBodyText"/>
              <w:spacing w:before="120" w:after="120"/>
              <w:rPr>
                <w:rFonts w:cstheme="minorBidi"/>
                <w:b/>
              </w:rPr>
            </w:pPr>
            <w:bookmarkStart w:id="39" w:name="_Hlk104562120"/>
            <w:r w:rsidRPr="00197C7E">
              <w:t>Process Held</w:t>
            </w:r>
          </w:p>
        </w:tc>
        <w:tc>
          <w:tcPr>
            <w:tcW w:w="7087" w:type="dxa"/>
            <w:tcBorders>
              <w:bottom w:val="single" w:sz="4" w:space="0" w:color="FFFFFF" w:themeColor="background1"/>
            </w:tcBorders>
            <w:hideMark/>
          </w:tcPr>
          <w:p w14:paraId="480C2DED" w14:textId="77777777" w:rsidR="008C129C" w:rsidRPr="00197C7E" w:rsidRDefault="008C129C" w:rsidP="00666246">
            <w:pPr>
              <w:pStyle w:val="TableBodyText"/>
              <w:spacing w:before="120" w:after="120"/>
              <w:rPr>
                <w:b/>
              </w:rPr>
            </w:pPr>
            <w:r w:rsidRPr="00197C7E">
              <w:t>Commencement of the manufacture and placement of the asphalt.</w:t>
            </w:r>
          </w:p>
        </w:tc>
      </w:tr>
      <w:tr w:rsidR="008C129C" w:rsidRPr="00197C7E" w14:paraId="359C1428" w14:textId="77777777" w:rsidTr="00782D7C">
        <w:tc>
          <w:tcPr>
            <w:tcW w:w="1985" w:type="dxa"/>
            <w:tcBorders>
              <w:bottom w:val="single" w:sz="4" w:space="0" w:color="FFFFFF" w:themeColor="background1"/>
            </w:tcBorders>
            <w:hideMark/>
          </w:tcPr>
          <w:p w14:paraId="4B1C8993" w14:textId="77777777" w:rsidR="008C129C" w:rsidRPr="00197C7E" w:rsidRDefault="008C129C" w:rsidP="00666246">
            <w:pPr>
              <w:pStyle w:val="TableBodyText"/>
              <w:spacing w:before="120" w:after="120"/>
            </w:pPr>
            <w:r w:rsidRPr="00197C7E">
              <w:t>Submission Details</w:t>
            </w:r>
          </w:p>
        </w:tc>
        <w:tc>
          <w:tcPr>
            <w:tcW w:w="7087" w:type="dxa"/>
            <w:tcBorders>
              <w:bottom w:val="single" w:sz="4" w:space="0" w:color="FFFFFF" w:themeColor="background1"/>
            </w:tcBorders>
            <w:hideMark/>
          </w:tcPr>
          <w:p w14:paraId="20D6AF9C" w14:textId="05A6A157" w:rsidR="008C129C" w:rsidRPr="00197C7E" w:rsidRDefault="008C129C" w:rsidP="00666246">
            <w:pPr>
              <w:pStyle w:val="TableBodyText"/>
              <w:spacing w:before="120" w:after="120"/>
            </w:pPr>
            <w:r w:rsidRPr="00197C7E">
              <w:t xml:space="preserve">At least 5 working days prior to the commencement of asphalt manufacture, the following must be submitted to the </w:t>
            </w:r>
            <w:r w:rsidR="00933E07" w:rsidRPr="00197C7E">
              <w:t>P</w:t>
            </w:r>
            <w:r w:rsidRPr="00197C7E">
              <w:t>rincipal:</w:t>
            </w:r>
          </w:p>
          <w:p w14:paraId="671BBA07" w14:textId="77777777" w:rsidR="008C129C" w:rsidRPr="00197C7E" w:rsidRDefault="008C129C" w:rsidP="003F28E4">
            <w:pPr>
              <w:pStyle w:val="Bodynumbered2"/>
              <w:numPr>
                <w:ilvl w:val="0"/>
                <w:numId w:val="24"/>
              </w:numPr>
              <w:ind w:left="458"/>
            </w:pPr>
            <w:r w:rsidRPr="00197C7E">
              <w:t>A copy of the mix design certificate(s) for each nominal size and type of asphalt;</w:t>
            </w:r>
          </w:p>
          <w:p w14:paraId="2DBC8DE3" w14:textId="77777777" w:rsidR="008C129C" w:rsidRPr="00197C7E" w:rsidRDefault="008C129C" w:rsidP="003F28E4">
            <w:pPr>
              <w:pStyle w:val="Bodynumbered2"/>
              <w:numPr>
                <w:ilvl w:val="0"/>
                <w:numId w:val="24"/>
              </w:numPr>
              <w:ind w:left="458"/>
            </w:pPr>
            <w:r w:rsidRPr="00197C7E">
              <w:t xml:space="preserve">Proposed date and location for the commencement of asphalt placement. </w:t>
            </w:r>
          </w:p>
        </w:tc>
      </w:tr>
    </w:tbl>
    <w:bookmarkEnd w:id="39"/>
    <w:p w14:paraId="58C41550" w14:textId="040BAED7" w:rsidR="00B372D8" w:rsidRPr="00197C7E" w:rsidRDefault="008C129C" w:rsidP="000528C1">
      <w:pPr>
        <w:pStyle w:val="Bodynumbered1"/>
      </w:pPr>
      <w:r w:rsidRPr="00197C7E">
        <w:t xml:space="preserve">Where more than one mix design certificate is submitted to the Principal for a nominal size and type of asphalt, the Contractor must nominate one ‘primary’ mix design to </w:t>
      </w:r>
      <w:r w:rsidR="00B372D8" w:rsidRPr="00197C7E">
        <w:t>be used.</w:t>
      </w:r>
    </w:p>
    <w:p w14:paraId="3FBE2271" w14:textId="624AE91D" w:rsidR="008C129C" w:rsidRPr="00197C7E" w:rsidRDefault="007463D6" w:rsidP="000528C1">
      <w:pPr>
        <w:pStyle w:val="Bodynumbered1"/>
      </w:pPr>
      <w:r w:rsidRPr="00197C7E">
        <w:t xml:space="preserve">The Contractor may use a Registered Mix Design, other than the ‘primary’ mix </w:t>
      </w:r>
      <w:r w:rsidR="00196607" w:rsidRPr="00197C7E">
        <w:t>design, provided</w:t>
      </w:r>
      <w:r w:rsidRPr="00197C7E">
        <w:t xml:space="preserve"> the Contractor advises the Principal in writing of the change at least 24 hours prior to implementation</w:t>
      </w:r>
      <w:r w:rsidR="008C129C" w:rsidRPr="00197C7E">
        <w:t>.</w:t>
      </w:r>
    </w:p>
    <w:p w14:paraId="2733779C" w14:textId="55D66A7B" w:rsidR="008C129C" w:rsidRPr="00197C7E" w:rsidRDefault="008C129C" w:rsidP="000528C1">
      <w:pPr>
        <w:pStyle w:val="Bodynumbered1"/>
      </w:pPr>
      <w:r w:rsidRPr="00197C7E">
        <w:t xml:space="preserve">At any time, a </w:t>
      </w:r>
      <w:r w:rsidR="00101AA2" w:rsidRPr="00197C7E">
        <w:t>new Registered Mix Design may be submitted</w:t>
      </w:r>
      <w:r w:rsidR="00F0502F" w:rsidRPr="00197C7E">
        <w:t xml:space="preserve"> to the Principal</w:t>
      </w:r>
      <w:r w:rsidR="00C92587" w:rsidRPr="00197C7E">
        <w:t xml:space="preserve"> </w:t>
      </w:r>
      <w:r w:rsidRPr="00197C7E">
        <w:t xml:space="preserve">to ensure ongoing compliance with requirements of this Specification. At least </w:t>
      </w:r>
      <w:r w:rsidR="00BD0E51" w:rsidRPr="00197C7E">
        <w:t>5</w:t>
      </w:r>
      <w:r w:rsidRPr="00197C7E">
        <w:t> working days prior to the proposed revised mix design being incorporated into the Works, the Contractor must submit a certified copy of an updated mix design certificate (and supporting documentation) for the revised mix design to the Principal</w:t>
      </w:r>
      <w:r w:rsidR="00091D0C" w:rsidRPr="00197C7E">
        <w:t xml:space="preserve"> and Hold Point 2 will reapply.</w:t>
      </w:r>
    </w:p>
    <w:p w14:paraId="06B7984F" w14:textId="0FD16E21" w:rsidR="003F4501" w:rsidRPr="00197C7E" w:rsidRDefault="00EE7080" w:rsidP="00D768EE">
      <w:pPr>
        <w:pStyle w:val="Heading1"/>
      </w:pPr>
      <w:bookmarkStart w:id="40" w:name="_Ref77756422"/>
      <w:bookmarkStart w:id="41" w:name="_Toc190862194"/>
      <w:r w:rsidRPr="00197C7E">
        <w:t xml:space="preserve">Constituent </w:t>
      </w:r>
      <w:r w:rsidR="003F4501" w:rsidRPr="00197C7E">
        <w:t>Material</w:t>
      </w:r>
      <w:r w:rsidR="00170376" w:rsidRPr="00197C7E">
        <w:t>s</w:t>
      </w:r>
      <w:bookmarkEnd w:id="25"/>
      <w:bookmarkEnd w:id="26"/>
      <w:bookmarkEnd w:id="27"/>
      <w:bookmarkEnd w:id="40"/>
      <w:bookmarkEnd w:id="41"/>
      <w:r w:rsidR="00A67C42" w:rsidRPr="00197C7E">
        <w:t xml:space="preserve"> </w:t>
      </w:r>
    </w:p>
    <w:p w14:paraId="17D37251" w14:textId="77777777" w:rsidR="00A56A5F" w:rsidRPr="00197C7E" w:rsidRDefault="00A56A5F" w:rsidP="00584267">
      <w:pPr>
        <w:pStyle w:val="Heading2"/>
      </w:pPr>
      <w:bookmarkStart w:id="42" w:name="_Toc190862195"/>
      <w:bookmarkStart w:id="43" w:name="_Ref55459413"/>
      <w:bookmarkStart w:id="44" w:name="_Ref15996048"/>
      <w:r w:rsidRPr="00197C7E">
        <w:t>General</w:t>
      </w:r>
      <w:bookmarkEnd w:id="42"/>
    </w:p>
    <w:p w14:paraId="25D54D31" w14:textId="60715F9D" w:rsidR="00A56A5F" w:rsidRPr="00197C7E" w:rsidRDefault="00A56A5F" w:rsidP="000528C1">
      <w:pPr>
        <w:pStyle w:val="Bodynumbered1"/>
      </w:pPr>
      <w:r w:rsidRPr="00197C7E">
        <w:t xml:space="preserve">All materials used in the manufacture of asphalt must comply with the requirements of this Specification and maintain an essentially uniform appearance for the duration of the </w:t>
      </w:r>
      <w:r w:rsidR="00D44FA1" w:rsidRPr="00197C7E">
        <w:t>w</w:t>
      </w:r>
      <w:r w:rsidRPr="00197C7E">
        <w:t>ork.</w:t>
      </w:r>
    </w:p>
    <w:p w14:paraId="2EC56C44" w14:textId="50B6D0F8" w:rsidR="00C94446" w:rsidRPr="00197C7E" w:rsidRDefault="00B21710" w:rsidP="000528C1">
      <w:pPr>
        <w:pStyle w:val="Bodynumbered1"/>
      </w:pPr>
      <w:bookmarkStart w:id="45" w:name="_Ref77773789"/>
      <w:r w:rsidRPr="00197C7E">
        <w:t>The Quality</w:t>
      </w:r>
      <w:r w:rsidR="008D777F" w:rsidRPr="00197C7E">
        <w:t xml:space="preserve"> Plan</w:t>
      </w:r>
      <w:r w:rsidR="00C94446" w:rsidRPr="00197C7E">
        <w:t xml:space="preserve"> must include details</w:t>
      </w:r>
      <w:r w:rsidR="00ED1020" w:rsidRPr="00197C7E">
        <w:t>/</w:t>
      </w:r>
      <w:r w:rsidR="00C94446" w:rsidRPr="00197C7E">
        <w:t>procedures for:</w:t>
      </w:r>
      <w:bookmarkEnd w:id="45"/>
    </w:p>
    <w:p w14:paraId="3977EB72" w14:textId="24554E51" w:rsidR="00E81C18" w:rsidRPr="006C4684" w:rsidRDefault="00EE16A1" w:rsidP="006C4684">
      <w:pPr>
        <w:pStyle w:val="Bodynumbered2"/>
        <w:numPr>
          <w:ilvl w:val="0"/>
          <w:numId w:val="38"/>
        </w:numPr>
      </w:pPr>
      <w:r w:rsidRPr="006C4684">
        <w:t>L</w:t>
      </w:r>
      <w:r w:rsidR="00E81C18" w:rsidRPr="006C4684">
        <w:t>ot</w:t>
      </w:r>
      <w:r w:rsidR="00ED1020" w:rsidRPr="006C4684">
        <w:t>/</w:t>
      </w:r>
      <w:r w:rsidR="00E81C18" w:rsidRPr="006C4684">
        <w:t xml:space="preserve">stockpile size, method of defining each </w:t>
      </w:r>
      <w:r w:rsidRPr="006C4684">
        <w:t>L</w:t>
      </w:r>
      <w:r w:rsidR="00E81C18" w:rsidRPr="006C4684">
        <w:t xml:space="preserve">ot and allocating a unique </w:t>
      </w:r>
      <w:r w:rsidR="005C329E" w:rsidRPr="006C4684">
        <w:t>Lot</w:t>
      </w:r>
      <w:r w:rsidR="00E81C18" w:rsidRPr="006C4684">
        <w:t xml:space="preserve"> numbe</w:t>
      </w:r>
      <w:r w:rsidR="00CF6BDF" w:rsidRPr="006C4684">
        <w:t>r for each constituent material;</w:t>
      </w:r>
    </w:p>
    <w:p w14:paraId="31E606C7" w14:textId="434FE4D7" w:rsidR="0040759C" w:rsidRPr="006C4684" w:rsidRDefault="007A0684" w:rsidP="006C4684">
      <w:pPr>
        <w:pStyle w:val="Bodynumbered2"/>
      </w:pPr>
      <w:r w:rsidRPr="006C4684">
        <w:t>verifying that the constituent materials comply with this Specification</w:t>
      </w:r>
      <w:r w:rsidR="0040759C" w:rsidRPr="006C4684">
        <w:t>;</w:t>
      </w:r>
      <w:r w:rsidR="00CF6BDF" w:rsidRPr="006C4684">
        <w:t xml:space="preserve"> and</w:t>
      </w:r>
    </w:p>
    <w:p w14:paraId="619CDB98" w14:textId="34836FBB" w:rsidR="00E81C18" w:rsidRPr="006C4684" w:rsidRDefault="00CF6BDF" w:rsidP="006C4684">
      <w:pPr>
        <w:pStyle w:val="Bodynumbered2"/>
      </w:pPr>
      <w:r w:rsidRPr="006C4684">
        <w:t>p</w:t>
      </w:r>
      <w:r w:rsidR="00E81C18" w:rsidRPr="006C4684">
        <w:t>rocurement, handling and storage of each constituent material</w:t>
      </w:r>
      <w:r w:rsidR="00E15A77" w:rsidRPr="006C4684">
        <w:t xml:space="preserve"> (including RAP)</w:t>
      </w:r>
      <w:r w:rsidRPr="006C4684">
        <w:t>.</w:t>
      </w:r>
    </w:p>
    <w:p w14:paraId="447D5B11" w14:textId="1577F6BA" w:rsidR="007B1089" w:rsidRPr="00197C7E" w:rsidRDefault="007B1089" w:rsidP="00584267">
      <w:pPr>
        <w:pStyle w:val="Heading2"/>
      </w:pPr>
      <w:bookmarkStart w:id="46" w:name="_Toc190862196"/>
      <w:bookmarkStart w:id="47" w:name="_Ref72406480"/>
      <w:r w:rsidRPr="00197C7E">
        <w:t>Aggregates</w:t>
      </w:r>
      <w:bookmarkEnd w:id="46"/>
    </w:p>
    <w:p w14:paraId="282338FC" w14:textId="494205DD" w:rsidR="00121911" w:rsidRPr="00197C7E" w:rsidRDefault="00FF65A8" w:rsidP="00121911">
      <w:pPr>
        <w:pStyle w:val="Bodynumbered1"/>
      </w:pPr>
      <w:r w:rsidRPr="00197C7E">
        <w:t xml:space="preserve">Aggregate must comply with </w:t>
      </w:r>
      <w:r w:rsidR="000E29E1" w:rsidRPr="00197C7E">
        <w:t xml:space="preserve">ATS </w:t>
      </w:r>
      <w:r w:rsidR="00B7213C" w:rsidRPr="00197C7E">
        <w:t>3130</w:t>
      </w:r>
      <w:r w:rsidR="00FB4A51" w:rsidRPr="00197C7E">
        <w:rPr>
          <w:b/>
          <w:bCs/>
        </w:rPr>
        <w:t>.</w:t>
      </w:r>
      <w:bookmarkEnd w:id="47"/>
      <w:r w:rsidR="00121911" w:rsidRPr="00197C7E">
        <w:t xml:space="preserve"> Natural sand must not be used in EME2 asphalt.</w:t>
      </w:r>
    </w:p>
    <w:p w14:paraId="55E49D9B" w14:textId="4FFCC12C" w:rsidR="006C4684" w:rsidRDefault="00187805" w:rsidP="002D57D2">
      <w:pPr>
        <w:pStyle w:val="Bodynumbered1"/>
      </w:pPr>
      <w:bookmarkStart w:id="48" w:name="_Hlk86138816"/>
      <w:r w:rsidRPr="00197C7E">
        <w:t xml:space="preserve">Recycled </w:t>
      </w:r>
      <w:r w:rsidR="00C172C9" w:rsidRPr="00197C7E">
        <w:t xml:space="preserve">crushed </w:t>
      </w:r>
      <w:r w:rsidRPr="00197C7E">
        <w:t xml:space="preserve">glass </w:t>
      </w:r>
      <w:bookmarkEnd w:id="48"/>
      <w:r w:rsidR="00C172C9" w:rsidRPr="00197C7E">
        <w:t>sand</w:t>
      </w:r>
      <w:r w:rsidRPr="00197C7E">
        <w:rPr>
          <w:bCs/>
        </w:rPr>
        <w:t xml:space="preserve"> must comply with ATS 3050</w:t>
      </w:r>
      <w:r w:rsidR="0023711F" w:rsidRPr="00197C7E">
        <w:rPr>
          <w:bCs/>
        </w:rPr>
        <w:t xml:space="preserve"> and meet Grading Classification Type </w:t>
      </w:r>
      <w:r w:rsidR="00E36713" w:rsidRPr="00197C7E">
        <w:rPr>
          <w:bCs/>
        </w:rPr>
        <w:t>G of ATS 3050.</w:t>
      </w:r>
      <w:r w:rsidR="002D57D2" w:rsidRPr="00197C7E">
        <w:t xml:space="preserve"> </w:t>
      </w:r>
    </w:p>
    <w:p w14:paraId="5E67D254" w14:textId="3A26DBB6" w:rsidR="002D57D2" w:rsidRPr="00197C7E" w:rsidRDefault="006C4684" w:rsidP="005E42E5">
      <w:r>
        <w:br w:type="page"/>
      </w:r>
    </w:p>
    <w:p w14:paraId="236B612A" w14:textId="67E6099D" w:rsidR="00A56A5F" w:rsidRPr="005E42E5" w:rsidRDefault="00A56A5F" w:rsidP="006C4684">
      <w:pPr>
        <w:pStyle w:val="Heading2"/>
      </w:pPr>
      <w:bookmarkStart w:id="49" w:name="_Toc190862197"/>
      <w:r w:rsidRPr="005E42E5">
        <w:lastRenderedPageBreak/>
        <w:t xml:space="preserve">Reclaimed </w:t>
      </w:r>
      <w:r w:rsidR="00CB4C92" w:rsidRPr="005E42E5">
        <w:t xml:space="preserve">Asphalt Pavement </w:t>
      </w:r>
      <w:r w:rsidRPr="005E42E5">
        <w:t xml:space="preserve">(RAP) </w:t>
      </w:r>
      <w:r w:rsidR="00CB4C92" w:rsidRPr="005E42E5">
        <w:t>Material</w:t>
      </w:r>
      <w:bookmarkEnd w:id="49"/>
    </w:p>
    <w:p w14:paraId="3F4AFD22" w14:textId="5FD87F6A" w:rsidR="002B5DF7" w:rsidRPr="00197C7E" w:rsidRDefault="00A56A5F" w:rsidP="000528C1">
      <w:pPr>
        <w:pStyle w:val="Bodynumbered1"/>
      </w:pPr>
      <w:r w:rsidRPr="00197C7E">
        <w:t>RAP material</w:t>
      </w:r>
      <w:r w:rsidR="00252B16" w:rsidRPr="00197C7E">
        <w:t xml:space="preserve"> </w:t>
      </w:r>
      <w:r w:rsidR="002B5DF7" w:rsidRPr="00197C7E">
        <w:t>must comply with ATS 3135</w:t>
      </w:r>
      <w:r w:rsidR="00252B16" w:rsidRPr="00197C7E">
        <w:t>.</w:t>
      </w:r>
      <w:r w:rsidR="002A7F1C" w:rsidRPr="00197C7E">
        <w:t xml:space="preserve"> </w:t>
      </w:r>
    </w:p>
    <w:p w14:paraId="6F98D587" w14:textId="77777777" w:rsidR="00B97D6C" w:rsidRPr="00197C7E" w:rsidRDefault="006355F9" w:rsidP="00B97D6C">
      <w:pPr>
        <w:pStyle w:val="Bodynumbered1"/>
      </w:pPr>
      <w:r w:rsidRPr="00197C7E">
        <w:t>If the RAP material content of the mix design exceeds 25%, the RAP must be fractionated into at least two different size fractions prior to incorporation into the mix.</w:t>
      </w:r>
      <w:bookmarkStart w:id="50" w:name="_Ref64044197"/>
      <w:r w:rsidR="00B97D6C" w:rsidRPr="00197C7E">
        <w:t xml:space="preserve"> </w:t>
      </w:r>
    </w:p>
    <w:p w14:paraId="39D5F6B5" w14:textId="77777777" w:rsidR="00463939" w:rsidRPr="00197C7E" w:rsidRDefault="00FF53FC" w:rsidP="009C0B9D">
      <w:pPr>
        <w:pStyle w:val="Bodynumbered1"/>
      </w:pPr>
      <w:bookmarkStart w:id="51" w:name="_Ref185241388"/>
      <w:proofErr w:type="gramStart"/>
      <w:r w:rsidRPr="00197C7E">
        <w:t>For the production of</w:t>
      </w:r>
      <w:proofErr w:type="gramEnd"/>
      <w:r w:rsidRPr="00197C7E">
        <w:t xml:space="preserve"> </w:t>
      </w:r>
      <w:r w:rsidR="00B97D6C" w:rsidRPr="00197C7E">
        <w:t>EME2</w:t>
      </w:r>
      <w:r w:rsidR="00463939" w:rsidRPr="00197C7E">
        <w:t>:</w:t>
      </w:r>
      <w:bookmarkEnd w:id="51"/>
    </w:p>
    <w:p w14:paraId="50581E1B" w14:textId="27AA2BE3" w:rsidR="00463939" w:rsidRPr="006C4684" w:rsidRDefault="00986BAC" w:rsidP="006C4684">
      <w:pPr>
        <w:pStyle w:val="Bodynumbered2"/>
        <w:numPr>
          <w:ilvl w:val="0"/>
          <w:numId w:val="62"/>
        </w:numPr>
      </w:pPr>
      <w:r w:rsidRPr="006C4684">
        <w:t xml:space="preserve">the RAP content of the mix </w:t>
      </w:r>
      <w:r w:rsidR="009C0B9D" w:rsidRPr="006C4684">
        <w:t xml:space="preserve">(by mass of total mix) </w:t>
      </w:r>
      <w:r w:rsidRPr="006C4684">
        <w:t>must not exceed 15%</w:t>
      </w:r>
      <w:r w:rsidR="00475105" w:rsidRPr="006C4684">
        <w:t>;</w:t>
      </w:r>
      <w:r w:rsidRPr="006C4684">
        <w:t xml:space="preserve"> </w:t>
      </w:r>
    </w:p>
    <w:p w14:paraId="6729BBB2" w14:textId="67129217" w:rsidR="00B97D6C" w:rsidRPr="006C4684" w:rsidRDefault="00757168" w:rsidP="006C4684">
      <w:pPr>
        <w:pStyle w:val="Bodynumbered2"/>
      </w:pPr>
      <w:proofErr w:type="gramStart"/>
      <w:r>
        <w:t>a</w:t>
      </w:r>
      <w:r w:rsidRPr="006C4684">
        <w:t xml:space="preserve">ll </w:t>
      </w:r>
      <w:r w:rsidR="00FF53FC" w:rsidRPr="006C4684">
        <w:t>of</w:t>
      </w:r>
      <w:proofErr w:type="gramEnd"/>
      <w:r w:rsidR="00FF53FC" w:rsidRPr="006C4684">
        <w:t xml:space="preserve"> </w:t>
      </w:r>
      <w:r w:rsidR="00B97D6C" w:rsidRPr="006C4684">
        <w:t>the aggregate particles in the RAP must pass the 19.0 mm sieve</w:t>
      </w:r>
      <w:r w:rsidR="00AF7E9B" w:rsidRPr="006C4684">
        <w:t xml:space="preserve"> conforming to </w:t>
      </w:r>
      <w:r w:rsidR="00475105" w:rsidRPr="006C4684">
        <w:br/>
      </w:r>
      <w:r w:rsidR="00AF7E9B" w:rsidRPr="006C4684">
        <w:t>ISO 3310-1</w:t>
      </w:r>
      <w:r w:rsidR="00190B0B" w:rsidRPr="006C4684">
        <w:t>; and</w:t>
      </w:r>
    </w:p>
    <w:p w14:paraId="52F37776" w14:textId="0D081AC8" w:rsidR="00147DBC" w:rsidRPr="006C4684" w:rsidRDefault="0074537C" w:rsidP="006C4684">
      <w:pPr>
        <w:pStyle w:val="Bodynumbered2"/>
      </w:pPr>
      <w:r w:rsidRPr="006C4684">
        <w:t>t</w:t>
      </w:r>
      <w:r w:rsidR="00F31D5B" w:rsidRPr="006C4684">
        <w:t xml:space="preserve">he </w:t>
      </w:r>
      <w:r w:rsidR="00C70D7C" w:rsidRPr="006C4684">
        <w:t xml:space="preserve">binder extracted from the </w:t>
      </w:r>
      <w:r w:rsidR="00D01967" w:rsidRPr="006C4684">
        <w:t xml:space="preserve">RAP </w:t>
      </w:r>
      <w:r w:rsidR="00F31D5B" w:rsidRPr="006C4684">
        <w:t xml:space="preserve">must </w:t>
      </w:r>
      <w:r w:rsidRPr="006C4684">
        <w:t xml:space="preserve">be tested to demonstrate </w:t>
      </w:r>
      <w:r w:rsidR="00531665" w:rsidRPr="006C4684">
        <w:t xml:space="preserve">that </w:t>
      </w:r>
      <w:r w:rsidR="009A7EA2" w:rsidRPr="006C4684">
        <w:t xml:space="preserve">either </w:t>
      </w:r>
      <w:r w:rsidR="00757168">
        <w:t>s</w:t>
      </w:r>
      <w:r w:rsidR="00757168" w:rsidRPr="006C4684">
        <w:t xml:space="preserve">oftening </w:t>
      </w:r>
      <w:r w:rsidR="00757168">
        <w:t>p</w:t>
      </w:r>
      <w:r w:rsidR="00757168" w:rsidRPr="006C4684">
        <w:t xml:space="preserve">oint </w:t>
      </w:r>
      <w:r w:rsidR="004F6BA1" w:rsidRPr="006C4684">
        <w:t>and</w:t>
      </w:r>
      <w:r w:rsidR="0080185B" w:rsidRPr="006C4684">
        <w:t xml:space="preserve"> </w:t>
      </w:r>
      <w:r w:rsidR="00757168">
        <w:t>p</w:t>
      </w:r>
      <w:r w:rsidR="00757168" w:rsidRPr="006C4684">
        <w:t xml:space="preserve">enetration </w:t>
      </w:r>
      <w:r w:rsidR="00757168">
        <w:t>at</w:t>
      </w:r>
      <w:r w:rsidR="00757168" w:rsidRPr="006C4684">
        <w:t xml:space="preserve"> </w:t>
      </w:r>
      <w:r w:rsidR="0080185B" w:rsidRPr="006C4684">
        <w:t>25°C</w:t>
      </w:r>
      <w:r w:rsidR="00531665" w:rsidRPr="006C4684">
        <w:t xml:space="preserve"> </w:t>
      </w:r>
      <w:r w:rsidRPr="006C4684">
        <w:t>compli</w:t>
      </w:r>
      <w:r w:rsidR="00F92A0B" w:rsidRPr="006C4684">
        <w:t>es</w:t>
      </w:r>
      <w:r w:rsidRPr="006C4684">
        <w:t xml:space="preserve"> with </w:t>
      </w:r>
      <w:r w:rsidR="005E3EE7" w:rsidRPr="006C4684">
        <w:t xml:space="preserve">Table </w:t>
      </w:r>
      <w:r w:rsidR="005E3EE7" w:rsidRPr="006C4684">
        <w:fldChar w:fldCharType="begin"/>
      </w:r>
      <w:r w:rsidR="005E3EE7" w:rsidRPr="006C4684">
        <w:instrText xml:space="preserve"> REF _Ref185241388 \r \h  \* MERGEFORMAT </w:instrText>
      </w:r>
      <w:r w:rsidR="005E3EE7" w:rsidRPr="006C4684">
        <w:fldChar w:fldCharType="separate"/>
      </w:r>
      <w:r w:rsidR="00996257" w:rsidRPr="006C4684">
        <w:t>6.7</w:t>
      </w:r>
      <w:r w:rsidR="005E3EE7" w:rsidRPr="006C4684">
        <w:fldChar w:fldCharType="end"/>
      </w:r>
      <w:r w:rsidR="00A93086" w:rsidRPr="006C4684">
        <w:t>; in addition</w:t>
      </w:r>
      <w:r w:rsidR="006758CB" w:rsidRPr="006C4684">
        <w:t>,</w:t>
      </w:r>
      <w:r w:rsidR="00A93086" w:rsidRPr="006C4684">
        <w:t xml:space="preserve"> the </w:t>
      </w:r>
      <w:r w:rsidR="00412050" w:rsidRPr="006C4684">
        <w:t xml:space="preserve">viscosity must be </w:t>
      </w:r>
      <w:r w:rsidR="00BF4A4A" w:rsidRPr="006C4684">
        <w:t xml:space="preserve">determined </w:t>
      </w:r>
      <w:r w:rsidR="00412050" w:rsidRPr="006C4684">
        <w:t>and repo</w:t>
      </w:r>
      <w:r w:rsidR="00E60B4B" w:rsidRPr="006C4684">
        <w:t>r</w:t>
      </w:r>
      <w:r w:rsidR="00412050" w:rsidRPr="006C4684">
        <w:t>ted.</w:t>
      </w:r>
    </w:p>
    <w:p w14:paraId="232C439C" w14:textId="1A0B931A" w:rsidR="00687B0C" w:rsidRPr="00197C7E" w:rsidRDefault="00687B0C" w:rsidP="003041A5">
      <w:pPr>
        <w:pStyle w:val="Caption"/>
        <w:rPr>
          <w:lang w:bidi="en-US"/>
        </w:rPr>
      </w:pPr>
      <w:r w:rsidRPr="00197C7E">
        <w:rPr>
          <w:lang w:bidi="en-US"/>
        </w:rPr>
        <w:t xml:space="preserve">Table </w:t>
      </w:r>
      <w:r w:rsidR="00F31D5B" w:rsidRPr="00197C7E">
        <w:rPr>
          <w:lang w:bidi="en-US"/>
        </w:rPr>
        <w:fldChar w:fldCharType="begin"/>
      </w:r>
      <w:r w:rsidR="00F31D5B" w:rsidRPr="00197C7E">
        <w:rPr>
          <w:lang w:bidi="en-US"/>
        </w:rPr>
        <w:instrText xml:space="preserve"> REF _Ref185241388 \r \h </w:instrText>
      </w:r>
      <w:r w:rsidR="004D50E6" w:rsidRPr="00197C7E">
        <w:rPr>
          <w:lang w:bidi="en-US"/>
        </w:rPr>
        <w:instrText xml:space="preserve"> \* MERGEFORMAT </w:instrText>
      </w:r>
      <w:r w:rsidR="00F31D5B" w:rsidRPr="00197C7E">
        <w:rPr>
          <w:lang w:bidi="en-US"/>
        </w:rPr>
      </w:r>
      <w:r w:rsidR="00F31D5B" w:rsidRPr="00197C7E">
        <w:rPr>
          <w:lang w:bidi="en-US"/>
        </w:rPr>
        <w:fldChar w:fldCharType="separate"/>
      </w:r>
      <w:r w:rsidR="00996257" w:rsidRPr="00197C7E">
        <w:rPr>
          <w:lang w:bidi="en-US"/>
        </w:rPr>
        <w:t>6.7</w:t>
      </w:r>
      <w:r w:rsidR="00F31D5B" w:rsidRPr="00197C7E">
        <w:rPr>
          <w:lang w:bidi="en-US"/>
        </w:rPr>
        <w:fldChar w:fldCharType="end"/>
      </w:r>
      <w:r w:rsidR="00757168" w:rsidRPr="00197C7E">
        <w:rPr>
          <w:lang w:bidi="en-US"/>
        </w:rPr>
        <w:t>:</w:t>
      </w:r>
      <w:r w:rsidR="00757168">
        <w:rPr>
          <w:lang w:bidi="en-US"/>
        </w:rPr>
        <w:tab/>
      </w:r>
      <w:r w:rsidR="007872F1" w:rsidRPr="00197C7E">
        <w:rPr>
          <w:lang w:bidi="en-US"/>
        </w:rPr>
        <w:t>Binder</w:t>
      </w:r>
      <w:r w:rsidRPr="00197C7E">
        <w:rPr>
          <w:lang w:bidi="en-US"/>
        </w:rPr>
        <w:t xml:space="preserve"> </w:t>
      </w:r>
      <w:r w:rsidR="004A42D9" w:rsidRPr="00197C7E">
        <w:rPr>
          <w:lang w:bidi="en-US"/>
        </w:rPr>
        <w:t xml:space="preserve">requirements </w:t>
      </w:r>
      <w:proofErr w:type="gramStart"/>
      <w:r w:rsidR="004A42D9" w:rsidRPr="00197C7E">
        <w:rPr>
          <w:lang w:bidi="en-US"/>
        </w:rPr>
        <w:t>for the production</w:t>
      </w:r>
      <w:r w:rsidR="001B0052" w:rsidRPr="00197C7E">
        <w:rPr>
          <w:lang w:bidi="en-US"/>
        </w:rPr>
        <w:t xml:space="preserve"> of</w:t>
      </w:r>
      <w:proofErr w:type="gramEnd"/>
      <w:r w:rsidR="001B0052" w:rsidRPr="00197C7E">
        <w:rPr>
          <w:lang w:bidi="en-US"/>
        </w:rPr>
        <w:t xml:space="preserve"> EME2</w:t>
      </w:r>
    </w:p>
    <w:tbl>
      <w:tblPr>
        <w:tblW w:w="9072" w:type="dxa"/>
        <w:tblInd w:w="55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113" w:type="dxa"/>
          <w:right w:w="113" w:type="dxa"/>
        </w:tblCellMar>
        <w:tblLook w:val="01E0" w:firstRow="1" w:lastRow="1" w:firstColumn="1" w:lastColumn="1" w:noHBand="0" w:noVBand="0"/>
      </w:tblPr>
      <w:tblGrid>
        <w:gridCol w:w="2840"/>
        <w:gridCol w:w="2077"/>
        <w:gridCol w:w="2077"/>
        <w:gridCol w:w="2078"/>
      </w:tblGrid>
      <w:tr w:rsidR="00147DBC" w:rsidRPr="00197C7E" w14:paraId="3F3AD3A0" w14:textId="77777777" w:rsidTr="005E42E5">
        <w:trPr>
          <w:trHeight w:val="20"/>
        </w:trPr>
        <w:tc>
          <w:tcPr>
            <w:tcW w:w="2840" w:type="dxa"/>
            <w:shd w:val="clear" w:color="auto" w:fill="BFBFBF" w:themeFill="background1" w:themeFillShade="BF"/>
          </w:tcPr>
          <w:bookmarkEnd w:id="50"/>
          <w:p w14:paraId="4D78F9F9" w14:textId="77777777" w:rsidR="00687B0C" w:rsidRPr="00757168" w:rsidRDefault="00687B0C" w:rsidP="00757168">
            <w:pPr>
              <w:pStyle w:val="TableHeading"/>
              <w:rPr>
                <w:color w:val="000000" w:themeColor="text1"/>
                <w:sz w:val="18"/>
                <w:szCs w:val="18"/>
                <w:lang w:bidi="en-US"/>
              </w:rPr>
            </w:pPr>
            <w:r w:rsidRPr="00757168">
              <w:rPr>
                <w:color w:val="000000" w:themeColor="text1"/>
                <w:sz w:val="18"/>
                <w:szCs w:val="18"/>
                <w:lang w:bidi="en-US"/>
              </w:rPr>
              <w:t>Property</w:t>
            </w:r>
          </w:p>
        </w:tc>
        <w:tc>
          <w:tcPr>
            <w:tcW w:w="2077" w:type="dxa"/>
            <w:shd w:val="clear" w:color="auto" w:fill="BFBFBF" w:themeFill="background1" w:themeFillShade="BF"/>
          </w:tcPr>
          <w:p w14:paraId="351A9DA6" w14:textId="77777777" w:rsidR="00687B0C" w:rsidRPr="00757168" w:rsidRDefault="00687B0C" w:rsidP="00757168">
            <w:pPr>
              <w:pStyle w:val="TableHeading"/>
              <w:rPr>
                <w:color w:val="000000" w:themeColor="text1"/>
                <w:sz w:val="18"/>
                <w:szCs w:val="18"/>
                <w:lang w:bidi="en-US"/>
              </w:rPr>
            </w:pPr>
            <w:r w:rsidRPr="00757168">
              <w:rPr>
                <w:color w:val="000000" w:themeColor="text1"/>
                <w:sz w:val="18"/>
                <w:szCs w:val="18"/>
                <w:lang w:bidi="en-US"/>
              </w:rPr>
              <w:t>Test Method</w:t>
            </w:r>
          </w:p>
        </w:tc>
        <w:tc>
          <w:tcPr>
            <w:tcW w:w="2077" w:type="dxa"/>
            <w:shd w:val="clear" w:color="auto" w:fill="BFBFBF" w:themeFill="background1" w:themeFillShade="BF"/>
          </w:tcPr>
          <w:p w14:paraId="591EBB20" w14:textId="5F8AC620" w:rsidR="00687B0C" w:rsidRPr="00757168" w:rsidRDefault="00687B0C" w:rsidP="00757168">
            <w:pPr>
              <w:pStyle w:val="TableHeading"/>
              <w:rPr>
                <w:color w:val="000000" w:themeColor="text1"/>
                <w:sz w:val="18"/>
                <w:szCs w:val="18"/>
                <w:lang w:bidi="en-US"/>
              </w:rPr>
            </w:pPr>
            <w:r w:rsidRPr="00757168">
              <w:rPr>
                <w:color w:val="000000" w:themeColor="text1"/>
                <w:sz w:val="18"/>
                <w:szCs w:val="18"/>
                <w:lang w:bidi="en-US"/>
              </w:rPr>
              <w:t xml:space="preserve">Test Frequency </w:t>
            </w:r>
          </w:p>
        </w:tc>
        <w:tc>
          <w:tcPr>
            <w:tcW w:w="2078" w:type="dxa"/>
            <w:shd w:val="clear" w:color="auto" w:fill="BFBFBF" w:themeFill="background1" w:themeFillShade="BF"/>
          </w:tcPr>
          <w:p w14:paraId="0AFDA1F4" w14:textId="77777777" w:rsidR="00687B0C" w:rsidRPr="00757168" w:rsidRDefault="00687B0C" w:rsidP="00757168">
            <w:pPr>
              <w:pStyle w:val="TableHeading"/>
              <w:rPr>
                <w:color w:val="000000" w:themeColor="text1"/>
                <w:sz w:val="18"/>
                <w:szCs w:val="18"/>
                <w:lang w:bidi="en-US"/>
              </w:rPr>
            </w:pPr>
            <w:r w:rsidRPr="00757168">
              <w:rPr>
                <w:color w:val="000000" w:themeColor="text1"/>
                <w:sz w:val="18"/>
                <w:szCs w:val="18"/>
                <w:lang w:bidi="en-US"/>
              </w:rPr>
              <w:t>Acceptance Criteria</w:t>
            </w:r>
          </w:p>
        </w:tc>
      </w:tr>
      <w:tr w:rsidR="00147DBC" w:rsidRPr="00197C7E" w14:paraId="1B7660C5" w14:textId="77777777" w:rsidTr="005E42E5">
        <w:trPr>
          <w:trHeight w:val="20"/>
        </w:trPr>
        <w:tc>
          <w:tcPr>
            <w:tcW w:w="2840" w:type="dxa"/>
            <w:shd w:val="clear" w:color="auto" w:fill="D9D9D9" w:themeFill="background1" w:themeFillShade="D9"/>
          </w:tcPr>
          <w:p w14:paraId="7803EC03" w14:textId="7BF3ACA9" w:rsidR="007131DE" w:rsidRPr="00757168" w:rsidRDefault="007131DE" w:rsidP="00757168">
            <w:pPr>
              <w:pStyle w:val="TableBodyText"/>
              <w:rPr>
                <w:color w:val="000000" w:themeColor="text1"/>
                <w:sz w:val="18"/>
                <w:szCs w:val="18"/>
              </w:rPr>
            </w:pPr>
            <w:r w:rsidRPr="00757168">
              <w:rPr>
                <w:color w:val="000000" w:themeColor="text1"/>
                <w:sz w:val="18"/>
                <w:szCs w:val="18"/>
              </w:rPr>
              <w:t xml:space="preserve">Softening </w:t>
            </w:r>
            <w:r w:rsidR="00757168">
              <w:rPr>
                <w:color w:val="000000" w:themeColor="text1"/>
                <w:sz w:val="18"/>
                <w:szCs w:val="18"/>
              </w:rPr>
              <w:t>p</w:t>
            </w:r>
            <w:r w:rsidR="00757168" w:rsidRPr="00757168">
              <w:rPr>
                <w:color w:val="000000" w:themeColor="text1"/>
                <w:sz w:val="18"/>
                <w:szCs w:val="18"/>
              </w:rPr>
              <w:t xml:space="preserve">oint </w:t>
            </w:r>
          </w:p>
        </w:tc>
        <w:tc>
          <w:tcPr>
            <w:tcW w:w="2077" w:type="dxa"/>
            <w:shd w:val="clear" w:color="auto" w:fill="D9D9D9" w:themeFill="background1" w:themeFillShade="D9"/>
          </w:tcPr>
          <w:p w14:paraId="49822254" w14:textId="3D598544" w:rsidR="007131DE" w:rsidRPr="00757168" w:rsidRDefault="007131DE" w:rsidP="00757168">
            <w:pPr>
              <w:pStyle w:val="TableBodyText"/>
              <w:rPr>
                <w:color w:val="000000" w:themeColor="text1"/>
                <w:sz w:val="18"/>
                <w:szCs w:val="18"/>
              </w:rPr>
            </w:pPr>
            <w:r w:rsidRPr="00757168">
              <w:rPr>
                <w:color w:val="000000" w:themeColor="text1"/>
                <w:sz w:val="18"/>
                <w:szCs w:val="18"/>
              </w:rPr>
              <w:t>AS</w:t>
            </w:r>
            <w:r w:rsidR="00A7212F" w:rsidRPr="00757168">
              <w:rPr>
                <w:color w:val="000000" w:themeColor="text1"/>
                <w:sz w:val="18"/>
                <w:szCs w:val="18"/>
              </w:rPr>
              <w:t xml:space="preserve"> </w:t>
            </w:r>
            <w:r w:rsidRPr="00757168">
              <w:rPr>
                <w:color w:val="000000" w:themeColor="text1"/>
                <w:sz w:val="18"/>
                <w:szCs w:val="18"/>
              </w:rPr>
              <w:t>2341.18</w:t>
            </w:r>
          </w:p>
        </w:tc>
        <w:tc>
          <w:tcPr>
            <w:tcW w:w="2077" w:type="dxa"/>
            <w:vMerge w:val="restart"/>
            <w:shd w:val="clear" w:color="auto" w:fill="D9D9D9" w:themeFill="background1" w:themeFillShade="D9"/>
          </w:tcPr>
          <w:p w14:paraId="789DB6CF" w14:textId="669A811D" w:rsidR="0080358F" w:rsidRPr="00757168" w:rsidRDefault="007131DE" w:rsidP="00757168">
            <w:pPr>
              <w:pStyle w:val="TableBodyText"/>
              <w:rPr>
                <w:color w:val="000000" w:themeColor="text1"/>
                <w:sz w:val="18"/>
                <w:szCs w:val="18"/>
              </w:rPr>
            </w:pPr>
            <w:r w:rsidRPr="00757168">
              <w:rPr>
                <w:color w:val="000000" w:themeColor="text1"/>
                <w:sz w:val="18"/>
                <w:szCs w:val="18"/>
              </w:rPr>
              <w:t xml:space="preserve">One per </w:t>
            </w:r>
            <w:r w:rsidR="004A38F4" w:rsidRPr="00757168">
              <w:rPr>
                <w:color w:val="000000" w:themeColor="text1"/>
                <w:sz w:val="18"/>
                <w:szCs w:val="18"/>
              </w:rPr>
              <w:t xml:space="preserve">stockpile and not exceeding </w:t>
            </w:r>
            <w:r w:rsidRPr="00757168">
              <w:rPr>
                <w:color w:val="000000" w:themeColor="text1"/>
                <w:sz w:val="18"/>
                <w:szCs w:val="18"/>
              </w:rPr>
              <w:t>1,</w:t>
            </w:r>
            <w:r w:rsidR="004C254F" w:rsidRPr="00757168">
              <w:rPr>
                <w:color w:val="000000" w:themeColor="text1"/>
                <w:sz w:val="18"/>
                <w:szCs w:val="18"/>
              </w:rPr>
              <w:t>000</w:t>
            </w:r>
            <w:r w:rsidR="004C254F">
              <w:rPr>
                <w:color w:val="000000" w:themeColor="text1"/>
                <w:sz w:val="18"/>
                <w:szCs w:val="18"/>
              </w:rPr>
              <w:t> </w:t>
            </w:r>
            <w:r w:rsidRPr="00757168">
              <w:rPr>
                <w:color w:val="000000" w:themeColor="text1"/>
                <w:sz w:val="18"/>
                <w:szCs w:val="18"/>
              </w:rPr>
              <w:t>tonnes</w:t>
            </w:r>
            <w:r w:rsidR="0080358F" w:rsidRPr="00757168">
              <w:rPr>
                <w:color w:val="000000" w:themeColor="text1"/>
                <w:sz w:val="18"/>
                <w:szCs w:val="18"/>
              </w:rPr>
              <w:t>.</w:t>
            </w:r>
          </w:p>
          <w:p w14:paraId="206BD872" w14:textId="4BA51EC8" w:rsidR="007131DE" w:rsidRPr="00757168" w:rsidRDefault="007131DE" w:rsidP="00757168">
            <w:pPr>
              <w:pStyle w:val="TableBodyText"/>
              <w:rPr>
                <w:color w:val="000000" w:themeColor="text1"/>
                <w:sz w:val="18"/>
                <w:szCs w:val="18"/>
              </w:rPr>
            </w:pPr>
          </w:p>
        </w:tc>
        <w:tc>
          <w:tcPr>
            <w:tcW w:w="2078" w:type="dxa"/>
            <w:shd w:val="clear" w:color="auto" w:fill="D9D9D9" w:themeFill="background1" w:themeFillShade="D9"/>
          </w:tcPr>
          <w:p w14:paraId="645B3E6A" w14:textId="5119763E" w:rsidR="007131DE" w:rsidRPr="00757168" w:rsidRDefault="006A56D3" w:rsidP="00757168">
            <w:pPr>
              <w:pStyle w:val="TableBodyText"/>
              <w:rPr>
                <w:color w:val="000000" w:themeColor="text1"/>
                <w:sz w:val="18"/>
                <w:szCs w:val="18"/>
              </w:rPr>
            </w:pPr>
            <w:r w:rsidRPr="00757168">
              <w:rPr>
                <w:color w:val="000000" w:themeColor="text1"/>
                <w:sz w:val="18"/>
                <w:szCs w:val="18"/>
              </w:rPr>
              <w:t xml:space="preserve">&lt; </w:t>
            </w:r>
            <w:r w:rsidR="007131DE" w:rsidRPr="00757168">
              <w:rPr>
                <w:color w:val="000000" w:themeColor="text1"/>
                <w:sz w:val="18"/>
                <w:szCs w:val="18"/>
              </w:rPr>
              <w:t>79 °c</w:t>
            </w:r>
          </w:p>
        </w:tc>
      </w:tr>
      <w:tr w:rsidR="00147DBC" w:rsidRPr="00197C7E" w14:paraId="0EC010F1" w14:textId="77777777" w:rsidTr="005E42E5">
        <w:trPr>
          <w:trHeight w:val="20"/>
        </w:trPr>
        <w:tc>
          <w:tcPr>
            <w:tcW w:w="2840" w:type="dxa"/>
            <w:shd w:val="clear" w:color="auto" w:fill="D9D9D9" w:themeFill="background1" w:themeFillShade="D9"/>
          </w:tcPr>
          <w:p w14:paraId="041A7A1A" w14:textId="2A61B809" w:rsidR="007131DE" w:rsidRPr="00757168" w:rsidRDefault="007131DE" w:rsidP="00757168">
            <w:pPr>
              <w:pStyle w:val="TableBodyText"/>
              <w:rPr>
                <w:color w:val="000000" w:themeColor="text1"/>
                <w:sz w:val="18"/>
                <w:szCs w:val="18"/>
              </w:rPr>
            </w:pPr>
            <w:r w:rsidRPr="00757168">
              <w:rPr>
                <w:color w:val="000000" w:themeColor="text1"/>
                <w:sz w:val="18"/>
                <w:szCs w:val="18"/>
              </w:rPr>
              <w:t xml:space="preserve">Penetration </w:t>
            </w:r>
            <w:r w:rsidR="00757168">
              <w:rPr>
                <w:color w:val="000000" w:themeColor="text1"/>
                <w:sz w:val="18"/>
                <w:szCs w:val="18"/>
              </w:rPr>
              <w:t>at</w:t>
            </w:r>
            <w:r w:rsidR="00757168" w:rsidRPr="00757168">
              <w:rPr>
                <w:color w:val="000000" w:themeColor="text1"/>
                <w:sz w:val="18"/>
                <w:szCs w:val="18"/>
              </w:rPr>
              <w:t xml:space="preserve"> </w:t>
            </w:r>
            <w:r w:rsidRPr="00757168">
              <w:rPr>
                <w:color w:val="000000" w:themeColor="text1"/>
                <w:sz w:val="18"/>
                <w:szCs w:val="18"/>
              </w:rPr>
              <w:t>25°C</w:t>
            </w:r>
          </w:p>
        </w:tc>
        <w:tc>
          <w:tcPr>
            <w:tcW w:w="2077" w:type="dxa"/>
            <w:shd w:val="clear" w:color="auto" w:fill="D9D9D9" w:themeFill="background1" w:themeFillShade="D9"/>
          </w:tcPr>
          <w:p w14:paraId="06CAD8B8" w14:textId="53AA2317" w:rsidR="007131DE" w:rsidRPr="00757168" w:rsidRDefault="007131DE" w:rsidP="00757168">
            <w:pPr>
              <w:pStyle w:val="TableBodyText"/>
              <w:rPr>
                <w:color w:val="000000" w:themeColor="text1"/>
                <w:sz w:val="18"/>
                <w:szCs w:val="18"/>
              </w:rPr>
            </w:pPr>
            <w:r w:rsidRPr="00757168">
              <w:rPr>
                <w:color w:val="000000" w:themeColor="text1"/>
                <w:sz w:val="18"/>
                <w:szCs w:val="18"/>
              </w:rPr>
              <w:t xml:space="preserve">ASTM D5/DSM or </w:t>
            </w:r>
            <w:r w:rsidR="00757168" w:rsidRPr="00757168">
              <w:rPr>
                <w:color w:val="000000" w:themeColor="text1"/>
                <w:sz w:val="18"/>
                <w:szCs w:val="18"/>
              </w:rPr>
              <w:t>AS</w:t>
            </w:r>
            <w:r w:rsidR="00757168">
              <w:rPr>
                <w:color w:val="000000" w:themeColor="text1"/>
                <w:sz w:val="18"/>
                <w:szCs w:val="18"/>
              </w:rPr>
              <w:t> </w:t>
            </w:r>
            <w:r w:rsidRPr="00757168">
              <w:rPr>
                <w:color w:val="000000" w:themeColor="text1"/>
                <w:sz w:val="18"/>
                <w:szCs w:val="18"/>
              </w:rPr>
              <w:t>2341.12</w:t>
            </w:r>
          </w:p>
        </w:tc>
        <w:tc>
          <w:tcPr>
            <w:tcW w:w="2077" w:type="dxa"/>
            <w:vMerge/>
            <w:shd w:val="clear" w:color="auto" w:fill="D9D9D9" w:themeFill="background1" w:themeFillShade="D9"/>
          </w:tcPr>
          <w:p w14:paraId="2EE8B0D5" w14:textId="77777777" w:rsidR="007131DE" w:rsidRPr="00757168" w:rsidRDefault="007131DE" w:rsidP="00757168">
            <w:pPr>
              <w:pStyle w:val="TableBodyText"/>
              <w:rPr>
                <w:color w:val="000000" w:themeColor="text1"/>
                <w:sz w:val="18"/>
                <w:szCs w:val="18"/>
              </w:rPr>
            </w:pPr>
          </w:p>
        </w:tc>
        <w:tc>
          <w:tcPr>
            <w:tcW w:w="2078" w:type="dxa"/>
            <w:shd w:val="clear" w:color="auto" w:fill="D9D9D9" w:themeFill="background1" w:themeFillShade="D9"/>
          </w:tcPr>
          <w:p w14:paraId="2FD4B8BE" w14:textId="7BE923D1" w:rsidR="007131DE" w:rsidRPr="00757168" w:rsidRDefault="00BC21F2" w:rsidP="00757168">
            <w:pPr>
              <w:pStyle w:val="TableBodyText"/>
              <w:rPr>
                <w:color w:val="000000" w:themeColor="text1"/>
                <w:sz w:val="18"/>
                <w:szCs w:val="18"/>
              </w:rPr>
            </w:pPr>
            <w:r w:rsidRPr="00757168">
              <w:rPr>
                <w:color w:val="000000" w:themeColor="text1"/>
                <w:sz w:val="18"/>
                <w:szCs w:val="18"/>
              </w:rPr>
              <w:t>&gt;</w:t>
            </w:r>
            <w:r w:rsidR="007131DE" w:rsidRPr="00757168">
              <w:rPr>
                <w:color w:val="000000" w:themeColor="text1"/>
                <w:sz w:val="18"/>
                <w:szCs w:val="18"/>
              </w:rPr>
              <w:t xml:space="preserve"> 5 Pu</w:t>
            </w:r>
          </w:p>
        </w:tc>
      </w:tr>
      <w:tr w:rsidR="00147DBC" w:rsidRPr="00197C7E" w14:paraId="531F8DEB" w14:textId="77777777" w:rsidTr="005E42E5">
        <w:trPr>
          <w:trHeight w:val="20"/>
        </w:trPr>
        <w:tc>
          <w:tcPr>
            <w:tcW w:w="2840" w:type="dxa"/>
            <w:shd w:val="clear" w:color="auto" w:fill="D9D9D9" w:themeFill="background1" w:themeFillShade="D9"/>
          </w:tcPr>
          <w:p w14:paraId="54BF6DA0" w14:textId="63633B12" w:rsidR="007131DE" w:rsidRPr="00757168" w:rsidRDefault="00C20ED8" w:rsidP="00757168">
            <w:pPr>
              <w:pStyle w:val="TableBodyText"/>
              <w:rPr>
                <w:color w:val="000000" w:themeColor="text1"/>
                <w:sz w:val="18"/>
                <w:szCs w:val="18"/>
              </w:rPr>
            </w:pPr>
            <w:r w:rsidRPr="00757168">
              <w:rPr>
                <w:color w:val="000000" w:themeColor="text1"/>
                <w:sz w:val="18"/>
                <w:szCs w:val="18"/>
              </w:rPr>
              <w:t>Viscosity of Reclaimed Asphalt Pavement (RAP) Binder</w:t>
            </w:r>
          </w:p>
        </w:tc>
        <w:tc>
          <w:tcPr>
            <w:tcW w:w="2077" w:type="dxa"/>
            <w:shd w:val="clear" w:color="auto" w:fill="D9D9D9" w:themeFill="background1" w:themeFillShade="D9"/>
          </w:tcPr>
          <w:p w14:paraId="4EDD64A5" w14:textId="0FF07BD5" w:rsidR="007131DE" w:rsidRPr="00757168" w:rsidRDefault="007131DE" w:rsidP="00757168">
            <w:pPr>
              <w:pStyle w:val="TableBodyText"/>
              <w:rPr>
                <w:color w:val="000000" w:themeColor="text1"/>
                <w:sz w:val="18"/>
                <w:szCs w:val="18"/>
              </w:rPr>
            </w:pPr>
            <w:r w:rsidRPr="00757168">
              <w:rPr>
                <w:color w:val="000000" w:themeColor="text1"/>
                <w:sz w:val="18"/>
                <w:szCs w:val="18"/>
              </w:rPr>
              <w:t>AGPT-T192</w:t>
            </w:r>
          </w:p>
        </w:tc>
        <w:tc>
          <w:tcPr>
            <w:tcW w:w="2077" w:type="dxa"/>
            <w:vMerge/>
            <w:shd w:val="clear" w:color="auto" w:fill="D9D9D9" w:themeFill="background1" w:themeFillShade="D9"/>
          </w:tcPr>
          <w:p w14:paraId="1E6AFFC3" w14:textId="77777777" w:rsidR="007131DE" w:rsidRPr="00757168" w:rsidRDefault="007131DE" w:rsidP="00757168">
            <w:pPr>
              <w:pStyle w:val="TableBodyText"/>
              <w:rPr>
                <w:color w:val="000000" w:themeColor="text1"/>
                <w:sz w:val="18"/>
                <w:szCs w:val="18"/>
              </w:rPr>
            </w:pPr>
          </w:p>
        </w:tc>
        <w:tc>
          <w:tcPr>
            <w:tcW w:w="2078" w:type="dxa"/>
            <w:shd w:val="clear" w:color="auto" w:fill="D9D9D9" w:themeFill="background1" w:themeFillShade="D9"/>
          </w:tcPr>
          <w:p w14:paraId="09E28BF3" w14:textId="6567774B" w:rsidR="007131DE" w:rsidRPr="00757168" w:rsidRDefault="007131DE" w:rsidP="00757168">
            <w:pPr>
              <w:pStyle w:val="TableBodyText"/>
              <w:rPr>
                <w:color w:val="000000" w:themeColor="text1"/>
                <w:sz w:val="18"/>
                <w:szCs w:val="18"/>
              </w:rPr>
            </w:pPr>
            <w:r w:rsidRPr="00757168">
              <w:rPr>
                <w:color w:val="000000" w:themeColor="text1"/>
                <w:sz w:val="18"/>
                <w:szCs w:val="18"/>
              </w:rPr>
              <w:t xml:space="preserve">Report </w:t>
            </w:r>
            <w:r w:rsidR="00757168">
              <w:rPr>
                <w:color w:val="000000" w:themeColor="text1"/>
                <w:sz w:val="18"/>
                <w:szCs w:val="18"/>
              </w:rPr>
              <w:t>o</w:t>
            </w:r>
            <w:r w:rsidR="00757168" w:rsidRPr="00757168">
              <w:rPr>
                <w:color w:val="000000" w:themeColor="text1"/>
                <w:sz w:val="18"/>
                <w:szCs w:val="18"/>
              </w:rPr>
              <w:t>nly</w:t>
            </w:r>
          </w:p>
        </w:tc>
      </w:tr>
    </w:tbl>
    <w:p w14:paraId="7131612A" w14:textId="77777777" w:rsidR="00A56A5F" w:rsidRPr="00197C7E" w:rsidRDefault="00A56A5F" w:rsidP="00584267">
      <w:pPr>
        <w:pStyle w:val="Heading2"/>
      </w:pPr>
      <w:bookmarkStart w:id="52" w:name="_Toc190862198"/>
      <w:r w:rsidRPr="00197C7E">
        <w:t>Filler</w:t>
      </w:r>
      <w:bookmarkEnd w:id="52"/>
    </w:p>
    <w:p w14:paraId="401B2552" w14:textId="25F04127" w:rsidR="006355F9" w:rsidRPr="00197C7E" w:rsidRDefault="00BC67DD" w:rsidP="000528C1">
      <w:pPr>
        <w:pStyle w:val="Bodynumbered1"/>
      </w:pPr>
      <w:bookmarkStart w:id="53" w:name="_Ref81491717"/>
      <w:r w:rsidRPr="00197C7E">
        <w:t>F</w:t>
      </w:r>
      <w:r w:rsidR="00BD2100" w:rsidRPr="00197C7E">
        <w:t xml:space="preserve">illers </w:t>
      </w:r>
      <w:r w:rsidR="00CE09FC" w:rsidRPr="00197C7E">
        <w:t>must comply with</w:t>
      </w:r>
      <w:r w:rsidR="00A30801" w:rsidRPr="00197C7E">
        <w:t xml:space="preserve"> </w:t>
      </w:r>
      <w:r w:rsidR="00D13EA1" w:rsidRPr="00197C7E">
        <w:t>ATS 3125</w:t>
      </w:r>
      <w:r w:rsidR="00703AB8" w:rsidRPr="00197C7E">
        <w:t>.</w:t>
      </w:r>
      <w:bookmarkStart w:id="54" w:name="_Ref81492085"/>
      <w:bookmarkEnd w:id="53"/>
      <w:r w:rsidR="00703AB8" w:rsidRPr="00197C7E">
        <w:t xml:space="preserve"> </w:t>
      </w:r>
    </w:p>
    <w:p w14:paraId="54BA069A" w14:textId="559A2C1A" w:rsidR="00774D98" w:rsidRPr="00197C7E" w:rsidRDefault="006C7924" w:rsidP="000528C1">
      <w:pPr>
        <w:pStyle w:val="Bodynumbered1"/>
      </w:pPr>
      <w:bookmarkStart w:id="55" w:name="_Ref86139284"/>
      <w:bookmarkEnd w:id="54"/>
      <w:r w:rsidRPr="00197C7E">
        <w:t>T</w:t>
      </w:r>
      <w:r w:rsidR="00F403DC" w:rsidRPr="00197C7E">
        <w:t>he t</w:t>
      </w:r>
      <w:r w:rsidR="00026401" w:rsidRPr="00197C7E">
        <w:t>otal filler</w:t>
      </w:r>
      <w:r w:rsidR="00601C44" w:rsidRPr="00197C7E">
        <w:rPr>
          <w:color w:val="FF0000"/>
        </w:rPr>
        <w:t xml:space="preserve"> </w:t>
      </w:r>
      <w:r w:rsidR="00026401" w:rsidRPr="00197C7E">
        <w:t>must co</w:t>
      </w:r>
      <w:r w:rsidR="00871660" w:rsidRPr="00197C7E">
        <w:t>mply</w:t>
      </w:r>
      <w:r w:rsidR="00CC2C5F" w:rsidRPr="00197C7E">
        <w:t xml:space="preserve"> </w:t>
      </w:r>
      <w:r w:rsidR="00026401" w:rsidRPr="00197C7E">
        <w:t>form to Table</w:t>
      </w:r>
      <w:bookmarkEnd w:id="55"/>
      <w:r w:rsidR="000F06F3" w:rsidRPr="00197C7E">
        <w:t xml:space="preserve"> </w:t>
      </w:r>
      <w:r w:rsidR="000F06F3" w:rsidRPr="00197C7E">
        <w:fldChar w:fldCharType="begin"/>
      </w:r>
      <w:r w:rsidR="000F06F3" w:rsidRPr="00197C7E">
        <w:instrText xml:space="preserve"> REF _Ref86139284 \r \h </w:instrText>
      </w:r>
      <w:r w:rsidR="00D57C9E" w:rsidRPr="00197C7E">
        <w:instrText xml:space="preserve"> \* MERGEFORMAT </w:instrText>
      </w:r>
      <w:r w:rsidR="000F06F3" w:rsidRPr="00197C7E">
        <w:fldChar w:fldCharType="separate"/>
      </w:r>
      <w:r w:rsidR="00996257" w:rsidRPr="00197C7E">
        <w:t>6.9</w:t>
      </w:r>
      <w:r w:rsidR="000F06F3" w:rsidRPr="00197C7E">
        <w:fldChar w:fldCharType="end"/>
      </w:r>
      <w:r w:rsidR="008B6D9D" w:rsidRPr="00197C7E">
        <w:t>.</w:t>
      </w:r>
    </w:p>
    <w:p w14:paraId="58B36FBE" w14:textId="77777777" w:rsidR="004C254F" w:rsidRDefault="004C254F">
      <w:pPr>
        <w:rPr>
          <w:rFonts w:ascii="Arial" w:eastAsia="Arial" w:hAnsi="Arial" w:cs="Arial"/>
          <w:b/>
          <w:bCs/>
          <w:sz w:val="18"/>
          <w:szCs w:val="18"/>
          <w:lang w:eastAsia="en-AU" w:bidi="en-US"/>
        </w:rPr>
      </w:pPr>
      <w:bookmarkStart w:id="56" w:name="_Hlk185241363"/>
      <w:r>
        <w:rPr>
          <w:lang w:bidi="en-US"/>
        </w:rPr>
        <w:br w:type="page"/>
      </w:r>
    </w:p>
    <w:p w14:paraId="287C2FC0" w14:textId="7CE783AD" w:rsidR="000903F4" w:rsidRPr="00197C7E" w:rsidRDefault="000903F4" w:rsidP="003041A5">
      <w:pPr>
        <w:pStyle w:val="Caption"/>
        <w:rPr>
          <w:lang w:bidi="en-US"/>
        </w:rPr>
      </w:pPr>
      <w:r w:rsidRPr="00197C7E">
        <w:rPr>
          <w:lang w:bidi="en-US"/>
        </w:rPr>
        <w:lastRenderedPageBreak/>
        <w:t>Table</w:t>
      </w:r>
      <w:r w:rsidR="00673295" w:rsidRPr="00197C7E">
        <w:rPr>
          <w:lang w:bidi="en-US"/>
        </w:rPr>
        <w:t xml:space="preserve"> </w:t>
      </w:r>
      <w:r w:rsidR="00673295" w:rsidRPr="00197C7E">
        <w:rPr>
          <w:lang w:bidi="en-US"/>
        </w:rPr>
        <w:fldChar w:fldCharType="begin"/>
      </w:r>
      <w:r w:rsidR="00673295" w:rsidRPr="00197C7E">
        <w:rPr>
          <w:lang w:bidi="en-US"/>
        </w:rPr>
        <w:instrText xml:space="preserve"> REF _Ref86139284 \r \h </w:instrText>
      </w:r>
      <w:r w:rsidR="00710B45" w:rsidRPr="00197C7E">
        <w:rPr>
          <w:lang w:bidi="en-US"/>
        </w:rPr>
        <w:instrText xml:space="preserve"> \* MERGEFORMAT </w:instrText>
      </w:r>
      <w:r w:rsidR="00673295" w:rsidRPr="00197C7E">
        <w:rPr>
          <w:lang w:bidi="en-US"/>
        </w:rPr>
      </w:r>
      <w:r w:rsidR="00673295" w:rsidRPr="00197C7E">
        <w:rPr>
          <w:lang w:bidi="en-US"/>
        </w:rPr>
        <w:fldChar w:fldCharType="separate"/>
      </w:r>
      <w:r w:rsidR="00996257" w:rsidRPr="00197C7E">
        <w:rPr>
          <w:lang w:bidi="en-US"/>
        </w:rPr>
        <w:t>6.9</w:t>
      </w:r>
      <w:r w:rsidR="00673295" w:rsidRPr="00197C7E">
        <w:rPr>
          <w:lang w:bidi="en-US"/>
        </w:rPr>
        <w:fldChar w:fldCharType="end"/>
      </w:r>
      <w:r w:rsidR="003F1F4B" w:rsidRPr="00197C7E">
        <w:rPr>
          <w:lang w:bidi="en-US"/>
        </w:rPr>
        <w:t>:</w:t>
      </w:r>
      <w:r w:rsidR="00757168">
        <w:rPr>
          <w:lang w:bidi="en-US"/>
        </w:rPr>
        <w:tab/>
      </w:r>
      <w:r w:rsidRPr="00197C7E">
        <w:rPr>
          <w:lang w:bidi="en-US"/>
        </w:rPr>
        <w:t xml:space="preserve">Total </w:t>
      </w:r>
      <w:r w:rsidR="004A42D9" w:rsidRPr="00197C7E">
        <w:rPr>
          <w:lang w:bidi="en-US"/>
        </w:rPr>
        <w:t>(combined) filler requirement</w:t>
      </w:r>
      <w:r w:rsidRPr="00197C7E">
        <w:rPr>
          <w:lang w:bidi="en-US"/>
        </w:rPr>
        <w:t>s</w:t>
      </w:r>
    </w:p>
    <w:tbl>
      <w:tblPr>
        <w:tblW w:w="9072" w:type="dxa"/>
        <w:tblInd w:w="55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113" w:type="dxa"/>
          <w:right w:w="113" w:type="dxa"/>
        </w:tblCellMar>
        <w:tblLook w:val="01E0" w:firstRow="1" w:lastRow="1" w:firstColumn="1" w:lastColumn="1" w:noHBand="0" w:noVBand="0"/>
      </w:tblPr>
      <w:tblGrid>
        <w:gridCol w:w="4037"/>
        <w:gridCol w:w="1638"/>
        <w:gridCol w:w="1701"/>
        <w:gridCol w:w="1696"/>
      </w:tblGrid>
      <w:tr w:rsidR="00757168" w:rsidRPr="00757168" w14:paraId="2480357A" w14:textId="77777777" w:rsidTr="005E42E5">
        <w:trPr>
          <w:trHeight w:val="20"/>
        </w:trPr>
        <w:tc>
          <w:tcPr>
            <w:tcW w:w="4037" w:type="dxa"/>
            <w:shd w:val="clear" w:color="auto" w:fill="BFBFBF" w:themeFill="background1" w:themeFillShade="BF"/>
            <w:vAlign w:val="center"/>
          </w:tcPr>
          <w:bookmarkEnd w:id="56"/>
          <w:p w14:paraId="3F40A16E" w14:textId="77777777" w:rsidR="00985AD3" w:rsidRPr="00757168" w:rsidRDefault="00985AD3" w:rsidP="004C254F">
            <w:pPr>
              <w:pStyle w:val="TableHeading"/>
              <w:rPr>
                <w:color w:val="000000" w:themeColor="text1"/>
                <w:sz w:val="18"/>
                <w:szCs w:val="18"/>
              </w:rPr>
            </w:pPr>
            <w:r w:rsidRPr="00757168">
              <w:rPr>
                <w:color w:val="000000" w:themeColor="text1"/>
                <w:sz w:val="18"/>
                <w:szCs w:val="18"/>
              </w:rPr>
              <w:t>Property</w:t>
            </w:r>
          </w:p>
        </w:tc>
        <w:tc>
          <w:tcPr>
            <w:tcW w:w="1638" w:type="dxa"/>
            <w:shd w:val="clear" w:color="auto" w:fill="BFBFBF" w:themeFill="background1" w:themeFillShade="BF"/>
            <w:vAlign w:val="center"/>
          </w:tcPr>
          <w:p w14:paraId="50268778" w14:textId="77777777" w:rsidR="00985AD3" w:rsidRPr="00757168" w:rsidRDefault="00985AD3" w:rsidP="004C254F">
            <w:pPr>
              <w:pStyle w:val="TableHeading"/>
              <w:rPr>
                <w:color w:val="000000" w:themeColor="text1"/>
                <w:sz w:val="18"/>
                <w:szCs w:val="18"/>
              </w:rPr>
            </w:pPr>
            <w:r w:rsidRPr="00757168">
              <w:rPr>
                <w:color w:val="000000" w:themeColor="text1"/>
                <w:sz w:val="18"/>
                <w:szCs w:val="18"/>
              </w:rPr>
              <w:t>Test Method</w:t>
            </w:r>
          </w:p>
        </w:tc>
        <w:tc>
          <w:tcPr>
            <w:tcW w:w="1701" w:type="dxa"/>
            <w:shd w:val="clear" w:color="auto" w:fill="BFBFBF" w:themeFill="background1" w:themeFillShade="BF"/>
            <w:vAlign w:val="center"/>
          </w:tcPr>
          <w:p w14:paraId="18FBA866" w14:textId="1677F937" w:rsidR="00985AD3" w:rsidRPr="00757168" w:rsidRDefault="005604FC" w:rsidP="004C254F">
            <w:pPr>
              <w:pStyle w:val="TableHeading"/>
              <w:rPr>
                <w:color w:val="000000" w:themeColor="text1"/>
                <w:sz w:val="18"/>
                <w:szCs w:val="18"/>
              </w:rPr>
            </w:pPr>
            <w:r w:rsidRPr="00757168">
              <w:rPr>
                <w:color w:val="000000" w:themeColor="text1"/>
                <w:sz w:val="18"/>
                <w:szCs w:val="18"/>
              </w:rPr>
              <w:t>Test Frequency for Each Mix Design</w:t>
            </w:r>
          </w:p>
        </w:tc>
        <w:tc>
          <w:tcPr>
            <w:tcW w:w="1696" w:type="dxa"/>
            <w:shd w:val="clear" w:color="auto" w:fill="BFBFBF" w:themeFill="background1" w:themeFillShade="BF"/>
            <w:vAlign w:val="center"/>
          </w:tcPr>
          <w:p w14:paraId="72284627" w14:textId="53D7BCEF" w:rsidR="00985AD3" w:rsidRPr="00757168" w:rsidRDefault="005604FC" w:rsidP="004C254F">
            <w:pPr>
              <w:pStyle w:val="TableHeading"/>
              <w:rPr>
                <w:color w:val="000000" w:themeColor="text1"/>
                <w:sz w:val="18"/>
                <w:szCs w:val="18"/>
              </w:rPr>
            </w:pPr>
            <w:r w:rsidRPr="00757168">
              <w:rPr>
                <w:color w:val="000000" w:themeColor="text1"/>
                <w:sz w:val="18"/>
                <w:szCs w:val="18"/>
              </w:rPr>
              <w:t>Acceptance Criteria</w:t>
            </w:r>
          </w:p>
        </w:tc>
      </w:tr>
      <w:tr w:rsidR="00757168" w:rsidRPr="00757168" w14:paraId="5166ED01" w14:textId="77777777" w:rsidTr="00757168">
        <w:trPr>
          <w:trHeight w:val="20"/>
        </w:trPr>
        <w:tc>
          <w:tcPr>
            <w:tcW w:w="9072" w:type="dxa"/>
            <w:gridSpan w:val="4"/>
            <w:shd w:val="clear" w:color="auto" w:fill="BFBFBF" w:themeFill="background1" w:themeFillShade="BF"/>
          </w:tcPr>
          <w:p w14:paraId="656E3EAA" w14:textId="0DD8A119" w:rsidR="004616C4" w:rsidRPr="00757168" w:rsidRDefault="004616C4" w:rsidP="00757168">
            <w:pPr>
              <w:pStyle w:val="TableBodyText"/>
              <w:rPr>
                <w:rFonts w:eastAsia="Arial"/>
                <w:color w:val="000000" w:themeColor="text1"/>
                <w:sz w:val="18"/>
                <w:szCs w:val="18"/>
              </w:rPr>
            </w:pPr>
            <w:r w:rsidRPr="00757168">
              <w:rPr>
                <w:color w:val="000000" w:themeColor="text1"/>
                <w:sz w:val="18"/>
                <w:szCs w:val="18"/>
              </w:rPr>
              <w:t>Voids in dry compacted filler (combined)</w:t>
            </w:r>
          </w:p>
        </w:tc>
      </w:tr>
      <w:tr w:rsidR="00757168" w:rsidRPr="00757168" w14:paraId="27F8907B" w14:textId="77777777" w:rsidTr="005E42E5">
        <w:trPr>
          <w:trHeight w:val="20"/>
        </w:trPr>
        <w:tc>
          <w:tcPr>
            <w:tcW w:w="4037" w:type="dxa"/>
            <w:shd w:val="clear" w:color="auto" w:fill="D9D9D9" w:themeFill="background1" w:themeFillShade="D9"/>
          </w:tcPr>
          <w:p w14:paraId="6B011F29" w14:textId="07C9D7E2" w:rsidR="00C364DB" w:rsidRPr="00757168" w:rsidRDefault="00C364DB" w:rsidP="00757168">
            <w:pPr>
              <w:pStyle w:val="TableBodyText"/>
              <w:rPr>
                <w:color w:val="000000" w:themeColor="text1"/>
                <w:sz w:val="18"/>
                <w:szCs w:val="18"/>
              </w:rPr>
            </w:pPr>
            <w:r w:rsidRPr="00757168">
              <w:rPr>
                <w:rFonts w:eastAsia="Arial"/>
                <w:color w:val="000000" w:themeColor="text1"/>
                <w:sz w:val="18"/>
                <w:szCs w:val="18"/>
              </w:rPr>
              <w:t>DGA, OGA and SMA mixes that do not contain hydrated lime</w:t>
            </w:r>
          </w:p>
        </w:tc>
        <w:tc>
          <w:tcPr>
            <w:tcW w:w="1638" w:type="dxa"/>
            <w:vMerge w:val="restart"/>
            <w:shd w:val="clear" w:color="auto" w:fill="D9D9D9" w:themeFill="background1" w:themeFillShade="D9"/>
          </w:tcPr>
          <w:p w14:paraId="25156853" w14:textId="7BF9D7B9" w:rsidR="00C364DB" w:rsidRPr="00757168" w:rsidRDefault="00C364DB" w:rsidP="00757168">
            <w:pPr>
              <w:pStyle w:val="TableBodyText"/>
              <w:rPr>
                <w:color w:val="000000" w:themeColor="text1"/>
                <w:sz w:val="18"/>
                <w:szCs w:val="18"/>
              </w:rPr>
            </w:pPr>
            <w:r w:rsidRPr="00757168">
              <w:rPr>
                <w:color w:val="000000" w:themeColor="text1"/>
                <w:sz w:val="18"/>
                <w:szCs w:val="18"/>
              </w:rPr>
              <w:t>AS/NZS</w:t>
            </w:r>
            <w:r w:rsidR="00D41F24">
              <w:rPr>
                <w:color w:val="000000" w:themeColor="text1"/>
                <w:sz w:val="18"/>
                <w:szCs w:val="18"/>
              </w:rPr>
              <w:t> </w:t>
            </w:r>
            <w:r w:rsidRPr="00757168">
              <w:rPr>
                <w:color w:val="000000" w:themeColor="text1"/>
                <w:sz w:val="18"/>
                <w:szCs w:val="18"/>
              </w:rPr>
              <w:t>1141.17</w:t>
            </w:r>
          </w:p>
        </w:tc>
        <w:tc>
          <w:tcPr>
            <w:tcW w:w="1701" w:type="dxa"/>
            <w:vMerge w:val="restart"/>
            <w:shd w:val="clear" w:color="auto" w:fill="D9D9D9" w:themeFill="background1" w:themeFillShade="D9"/>
          </w:tcPr>
          <w:p w14:paraId="492056FF" w14:textId="77777777" w:rsidR="00C364DB" w:rsidRPr="00757168" w:rsidRDefault="00C364DB" w:rsidP="00757168">
            <w:pPr>
              <w:pStyle w:val="TableBodyText"/>
              <w:rPr>
                <w:rFonts w:eastAsia="Arial"/>
                <w:color w:val="000000" w:themeColor="text1"/>
                <w:sz w:val="18"/>
                <w:szCs w:val="18"/>
              </w:rPr>
            </w:pPr>
            <w:r w:rsidRPr="00757168">
              <w:rPr>
                <w:rFonts w:eastAsia="Arial"/>
                <w:color w:val="000000" w:themeColor="text1"/>
                <w:sz w:val="18"/>
                <w:szCs w:val="18"/>
              </w:rPr>
              <w:t>Monthly</w:t>
            </w:r>
          </w:p>
          <w:p w14:paraId="414FF884" w14:textId="022B4415" w:rsidR="00C364DB" w:rsidRPr="00757168" w:rsidRDefault="00C364DB" w:rsidP="004C254F">
            <w:pPr>
              <w:pStyle w:val="TableBodyText"/>
              <w:ind w:left="0"/>
              <w:rPr>
                <w:rFonts w:eastAsia="Arial"/>
                <w:color w:val="000000" w:themeColor="text1"/>
                <w:sz w:val="18"/>
                <w:szCs w:val="18"/>
              </w:rPr>
            </w:pPr>
          </w:p>
        </w:tc>
        <w:tc>
          <w:tcPr>
            <w:tcW w:w="1696" w:type="dxa"/>
            <w:shd w:val="clear" w:color="auto" w:fill="D9D9D9" w:themeFill="background1" w:themeFillShade="D9"/>
          </w:tcPr>
          <w:p w14:paraId="33FDBAEB" w14:textId="3623F95F" w:rsidR="00C364DB" w:rsidRPr="00757168" w:rsidRDefault="00C364DB" w:rsidP="00757168">
            <w:pPr>
              <w:pStyle w:val="TableBodyText"/>
              <w:rPr>
                <w:rFonts w:eastAsia="Arial"/>
                <w:color w:val="000000" w:themeColor="text1"/>
                <w:sz w:val="18"/>
                <w:szCs w:val="18"/>
              </w:rPr>
            </w:pPr>
            <w:r w:rsidRPr="00757168">
              <w:rPr>
                <w:color w:val="000000" w:themeColor="text1"/>
                <w:sz w:val="18"/>
                <w:szCs w:val="18"/>
              </w:rPr>
              <w:t>≥ 38%</w:t>
            </w:r>
          </w:p>
        </w:tc>
      </w:tr>
      <w:tr w:rsidR="00757168" w:rsidRPr="00757168" w14:paraId="6FC4F57C" w14:textId="77777777" w:rsidTr="005E42E5">
        <w:trPr>
          <w:trHeight w:val="20"/>
        </w:trPr>
        <w:tc>
          <w:tcPr>
            <w:tcW w:w="4037" w:type="dxa"/>
            <w:shd w:val="clear" w:color="auto" w:fill="D9D9D9" w:themeFill="background1" w:themeFillShade="D9"/>
          </w:tcPr>
          <w:p w14:paraId="62760C51" w14:textId="656BB172" w:rsidR="00C364DB" w:rsidRPr="00757168" w:rsidRDefault="00C364DB" w:rsidP="00757168">
            <w:pPr>
              <w:pStyle w:val="TableBodyText"/>
              <w:rPr>
                <w:rFonts w:eastAsia="Arial"/>
                <w:color w:val="000000" w:themeColor="text1"/>
                <w:sz w:val="18"/>
                <w:szCs w:val="18"/>
              </w:rPr>
            </w:pPr>
            <w:r w:rsidRPr="00757168">
              <w:rPr>
                <w:rFonts w:eastAsia="Arial"/>
                <w:color w:val="000000" w:themeColor="text1"/>
                <w:sz w:val="18"/>
                <w:szCs w:val="18"/>
              </w:rPr>
              <w:t xml:space="preserve">DGA, OGA and SMA mixes that contain hydrated lime </w:t>
            </w:r>
          </w:p>
        </w:tc>
        <w:tc>
          <w:tcPr>
            <w:tcW w:w="1638" w:type="dxa"/>
            <w:vMerge/>
            <w:shd w:val="clear" w:color="auto" w:fill="D9D9D9" w:themeFill="background1" w:themeFillShade="D9"/>
          </w:tcPr>
          <w:p w14:paraId="65C35D89" w14:textId="77777777" w:rsidR="00C364DB" w:rsidRPr="00757168" w:rsidRDefault="00C364DB" w:rsidP="00757168">
            <w:pPr>
              <w:pStyle w:val="TableBodyText"/>
              <w:rPr>
                <w:color w:val="000000" w:themeColor="text1"/>
                <w:sz w:val="18"/>
                <w:szCs w:val="18"/>
              </w:rPr>
            </w:pPr>
          </w:p>
        </w:tc>
        <w:tc>
          <w:tcPr>
            <w:tcW w:w="1701" w:type="dxa"/>
            <w:vMerge/>
            <w:shd w:val="clear" w:color="auto" w:fill="D9D9D9" w:themeFill="background1" w:themeFillShade="D9"/>
          </w:tcPr>
          <w:p w14:paraId="12E83002" w14:textId="031D487F" w:rsidR="00C364DB" w:rsidRPr="00757168" w:rsidRDefault="00C364DB" w:rsidP="00757168">
            <w:pPr>
              <w:pStyle w:val="TableBodyText"/>
              <w:rPr>
                <w:rFonts w:eastAsia="Arial"/>
                <w:color w:val="000000" w:themeColor="text1"/>
                <w:sz w:val="18"/>
                <w:szCs w:val="18"/>
              </w:rPr>
            </w:pPr>
          </w:p>
        </w:tc>
        <w:tc>
          <w:tcPr>
            <w:tcW w:w="1696" w:type="dxa"/>
            <w:shd w:val="clear" w:color="auto" w:fill="D9D9D9" w:themeFill="background1" w:themeFillShade="D9"/>
          </w:tcPr>
          <w:p w14:paraId="70866B08" w14:textId="6233D222" w:rsidR="00C364DB" w:rsidRPr="00757168" w:rsidRDefault="00C364DB" w:rsidP="00757168">
            <w:pPr>
              <w:pStyle w:val="TableBodyText"/>
              <w:rPr>
                <w:rFonts w:eastAsia="Arial"/>
                <w:color w:val="000000" w:themeColor="text1"/>
                <w:sz w:val="18"/>
                <w:szCs w:val="18"/>
              </w:rPr>
            </w:pPr>
            <w:r w:rsidRPr="00757168">
              <w:rPr>
                <w:color w:val="000000" w:themeColor="text1"/>
                <w:sz w:val="18"/>
                <w:szCs w:val="18"/>
              </w:rPr>
              <w:t>≥ 40%</w:t>
            </w:r>
          </w:p>
        </w:tc>
      </w:tr>
      <w:tr w:rsidR="00757168" w:rsidRPr="00757168" w14:paraId="0CE51ABD" w14:textId="77777777" w:rsidTr="005E42E5">
        <w:trPr>
          <w:trHeight w:val="20"/>
        </w:trPr>
        <w:tc>
          <w:tcPr>
            <w:tcW w:w="4037" w:type="dxa"/>
            <w:shd w:val="clear" w:color="auto" w:fill="D9D9D9" w:themeFill="background1" w:themeFillShade="D9"/>
          </w:tcPr>
          <w:p w14:paraId="136C2ED5" w14:textId="06C66997" w:rsidR="00C364DB" w:rsidRPr="00757168" w:rsidRDefault="00C364DB" w:rsidP="00757168">
            <w:pPr>
              <w:pStyle w:val="TableBodyText"/>
              <w:rPr>
                <w:rFonts w:eastAsia="Arial"/>
                <w:color w:val="000000" w:themeColor="text1"/>
                <w:sz w:val="18"/>
                <w:szCs w:val="18"/>
              </w:rPr>
            </w:pPr>
            <w:r w:rsidRPr="00757168">
              <w:rPr>
                <w:rFonts w:eastAsia="Arial"/>
                <w:color w:val="000000" w:themeColor="text1"/>
                <w:sz w:val="18"/>
                <w:szCs w:val="18"/>
              </w:rPr>
              <w:t>EME2 Asphalt</w:t>
            </w:r>
          </w:p>
        </w:tc>
        <w:tc>
          <w:tcPr>
            <w:tcW w:w="1638" w:type="dxa"/>
            <w:vMerge/>
            <w:shd w:val="clear" w:color="auto" w:fill="D9D9D9" w:themeFill="background1" w:themeFillShade="D9"/>
          </w:tcPr>
          <w:p w14:paraId="384D6C15" w14:textId="77777777" w:rsidR="00C364DB" w:rsidRPr="00757168" w:rsidRDefault="00C364DB" w:rsidP="00757168">
            <w:pPr>
              <w:pStyle w:val="TableBodyText"/>
              <w:rPr>
                <w:color w:val="000000" w:themeColor="text1"/>
                <w:sz w:val="18"/>
                <w:szCs w:val="18"/>
              </w:rPr>
            </w:pPr>
          </w:p>
        </w:tc>
        <w:tc>
          <w:tcPr>
            <w:tcW w:w="1701" w:type="dxa"/>
            <w:vMerge/>
            <w:shd w:val="clear" w:color="auto" w:fill="D9D9D9" w:themeFill="background1" w:themeFillShade="D9"/>
          </w:tcPr>
          <w:p w14:paraId="0D383F25" w14:textId="77777777" w:rsidR="00C364DB" w:rsidRPr="00757168" w:rsidRDefault="00C364DB" w:rsidP="00757168">
            <w:pPr>
              <w:pStyle w:val="TableBodyText"/>
              <w:rPr>
                <w:rFonts w:eastAsia="Arial"/>
                <w:color w:val="000000" w:themeColor="text1"/>
                <w:sz w:val="18"/>
                <w:szCs w:val="18"/>
              </w:rPr>
            </w:pPr>
          </w:p>
        </w:tc>
        <w:tc>
          <w:tcPr>
            <w:tcW w:w="1696" w:type="dxa"/>
            <w:shd w:val="clear" w:color="auto" w:fill="D9D9D9" w:themeFill="background1" w:themeFillShade="D9"/>
          </w:tcPr>
          <w:p w14:paraId="41DB15EE" w14:textId="1B627268" w:rsidR="00C364DB" w:rsidRPr="00757168" w:rsidRDefault="00C364DB" w:rsidP="00757168">
            <w:pPr>
              <w:pStyle w:val="TableBodyText"/>
              <w:rPr>
                <w:color w:val="000000" w:themeColor="text1"/>
                <w:sz w:val="18"/>
                <w:szCs w:val="18"/>
              </w:rPr>
            </w:pPr>
            <w:r w:rsidRPr="00757168">
              <w:rPr>
                <w:rFonts w:eastAsia="SimSun"/>
                <w:color w:val="000000" w:themeColor="text1"/>
                <w:sz w:val="18"/>
                <w:szCs w:val="18"/>
              </w:rPr>
              <w:t>≥ 28% and ≤ 45%</w:t>
            </w:r>
          </w:p>
        </w:tc>
      </w:tr>
      <w:tr w:rsidR="00757168" w:rsidRPr="00757168" w14:paraId="3EF6346A" w14:textId="77777777" w:rsidTr="00757168">
        <w:trPr>
          <w:trHeight w:val="20"/>
        </w:trPr>
        <w:tc>
          <w:tcPr>
            <w:tcW w:w="9072" w:type="dxa"/>
            <w:gridSpan w:val="4"/>
            <w:shd w:val="clear" w:color="auto" w:fill="BFBFBF" w:themeFill="background1" w:themeFillShade="BF"/>
          </w:tcPr>
          <w:p w14:paraId="1E36FF8B" w14:textId="723DB35C" w:rsidR="00657A35" w:rsidRPr="00757168" w:rsidRDefault="00A92F3A" w:rsidP="00757168">
            <w:pPr>
              <w:pStyle w:val="TableBodyText"/>
              <w:rPr>
                <w:rFonts w:eastAsia="SimSun"/>
                <w:color w:val="000000" w:themeColor="text1"/>
                <w:sz w:val="18"/>
                <w:szCs w:val="18"/>
              </w:rPr>
            </w:pPr>
            <w:r w:rsidRPr="00757168">
              <w:rPr>
                <w:rFonts w:eastAsia="SimSun"/>
                <w:color w:val="000000" w:themeColor="text1"/>
                <w:sz w:val="18"/>
                <w:szCs w:val="18"/>
              </w:rPr>
              <w:t>Stiffening Effect of Filler on Binder-Filler Mastic</w:t>
            </w:r>
          </w:p>
        </w:tc>
      </w:tr>
      <w:tr w:rsidR="00757168" w:rsidRPr="00757168" w14:paraId="2EBD360D" w14:textId="77777777" w:rsidTr="00F71E0F">
        <w:trPr>
          <w:trHeight w:val="20"/>
        </w:trPr>
        <w:tc>
          <w:tcPr>
            <w:tcW w:w="4037" w:type="dxa"/>
            <w:shd w:val="clear" w:color="auto" w:fill="D9D9D9" w:themeFill="background1" w:themeFillShade="D9"/>
          </w:tcPr>
          <w:p w14:paraId="7F6387BB" w14:textId="3490F4E8" w:rsidR="00657A35" w:rsidRPr="00757168" w:rsidRDefault="00657A35" w:rsidP="00757168">
            <w:pPr>
              <w:pStyle w:val="TableBodyText"/>
              <w:rPr>
                <w:rFonts w:eastAsia="Arial"/>
                <w:color w:val="000000" w:themeColor="text1"/>
                <w:sz w:val="18"/>
                <w:szCs w:val="18"/>
              </w:rPr>
            </w:pPr>
            <w:r w:rsidRPr="00757168">
              <w:rPr>
                <w:rFonts w:eastAsia="SimSun"/>
                <w:color w:val="000000" w:themeColor="text1"/>
                <w:sz w:val="18"/>
                <w:szCs w:val="18"/>
              </w:rPr>
              <w:t xml:space="preserve">Delta ring and </w:t>
            </w:r>
            <w:proofErr w:type="gramStart"/>
            <w:r w:rsidRPr="00757168">
              <w:rPr>
                <w:rFonts w:eastAsia="SimSun"/>
                <w:color w:val="000000" w:themeColor="text1"/>
                <w:sz w:val="18"/>
                <w:szCs w:val="18"/>
              </w:rPr>
              <w:t>ball</w:t>
            </w:r>
            <w:r w:rsidRPr="00757168">
              <w:rPr>
                <w:rFonts w:eastAsia="SimSun"/>
                <w:color w:val="000000" w:themeColor="text1"/>
                <w:sz w:val="18"/>
                <w:szCs w:val="18"/>
                <w:vertAlign w:val="superscript"/>
              </w:rPr>
              <w:t>(</w:t>
            </w:r>
            <w:proofErr w:type="gramEnd"/>
            <w:r w:rsidRPr="00757168">
              <w:rPr>
                <w:rFonts w:eastAsia="SimSun"/>
                <w:color w:val="000000" w:themeColor="text1"/>
                <w:sz w:val="18"/>
                <w:szCs w:val="18"/>
                <w:vertAlign w:val="superscript"/>
              </w:rPr>
              <w:t>1)</w:t>
            </w:r>
          </w:p>
        </w:tc>
        <w:tc>
          <w:tcPr>
            <w:tcW w:w="1638" w:type="dxa"/>
            <w:shd w:val="clear" w:color="auto" w:fill="D9D9D9" w:themeFill="background1" w:themeFillShade="D9"/>
          </w:tcPr>
          <w:p w14:paraId="285B1E06" w14:textId="1384C32F" w:rsidR="00657A35" w:rsidRPr="00757168" w:rsidRDefault="00657A35" w:rsidP="00757168">
            <w:pPr>
              <w:pStyle w:val="TableBodyText"/>
              <w:rPr>
                <w:color w:val="000000" w:themeColor="text1"/>
                <w:sz w:val="18"/>
                <w:szCs w:val="18"/>
              </w:rPr>
            </w:pPr>
            <w:r w:rsidRPr="00757168">
              <w:rPr>
                <w:rFonts w:eastAsia="SimSun"/>
                <w:color w:val="000000" w:themeColor="text1"/>
                <w:sz w:val="18"/>
                <w:szCs w:val="18"/>
              </w:rPr>
              <w:t>EN 13179-1</w:t>
            </w:r>
            <w:r w:rsidRPr="00757168">
              <w:rPr>
                <w:rFonts w:eastAsia="SimSun"/>
                <w:color w:val="000000" w:themeColor="text1"/>
                <w:sz w:val="18"/>
                <w:szCs w:val="18"/>
                <w:vertAlign w:val="superscript"/>
              </w:rPr>
              <w:t>(2)</w:t>
            </w:r>
            <w:r w:rsidRPr="00757168">
              <w:rPr>
                <w:rFonts w:eastAsia="SimSun"/>
                <w:color w:val="000000" w:themeColor="text1"/>
                <w:sz w:val="18"/>
                <w:szCs w:val="18"/>
              </w:rPr>
              <w:t xml:space="preserve"> and</w:t>
            </w:r>
            <w:r w:rsidRPr="00757168">
              <w:rPr>
                <w:rFonts w:eastAsia="SimSun"/>
                <w:color w:val="000000" w:themeColor="text1"/>
                <w:sz w:val="18"/>
                <w:szCs w:val="18"/>
              </w:rPr>
              <w:br/>
              <w:t>AS 2341.18</w:t>
            </w:r>
          </w:p>
        </w:tc>
        <w:tc>
          <w:tcPr>
            <w:tcW w:w="1701" w:type="dxa"/>
            <w:shd w:val="clear" w:color="auto" w:fill="D9D9D9" w:themeFill="background1" w:themeFillShade="D9"/>
          </w:tcPr>
          <w:p w14:paraId="4A9BA738" w14:textId="0E7E13CA" w:rsidR="00657A35" w:rsidRPr="00757168" w:rsidRDefault="00657A35" w:rsidP="00757168">
            <w:pPr>
              <w:pStyle w:val="TableBodyText"/>
              <w:rPr>
                <w:rFonts w:eastAsia="Arial"/>
                <w:color w:val="000000" w:themeColor="text1"/>
                <w:sz w:val="18"/>
                <w:szCs w:val="18"/>
              </w:rPr>
            </w:pPr>
            <w:r w:rsidRPr="00757168">
              <w:rPr>
                <w:rFonts w:eastAsia="SimSun"/>
                <w:color w:val="000000" w:themeColor="text1"/>
                <w:sz w:val="18"/>
                <w:szCs w:val="18"/>
              </w:rPr>
              <w:t xml:space="preserve">Monthly </w:t>
            </w:r>
          </w:p>
        </w:tc>
        <w:tc>
          <w:tcPr>
            <w:tcW w:w="1696" w:type="dxa"/>
            <w:shd w:val="clear" w:color="auto" w:fill="D9D9D9" w:themeFill="background1" w:themeFillShade="D9"/>
          </w:tcPr>
          <w:p w14:paraId="506ADD6B" w14:textId="15C9E961" w:rsidR="00657A35" w:rsidRPr="00757168" w:rsidRDefault="00657A35" w:rsidP="00757168">
            <w:pPr>
              <w:pStyle w:val="TableBodyText"/>
              <w:rPr>
                <w:rFonts w:eastAsia="SimSun"/>
                <w:color w:val="000000" w:themeColor="text1"/>
                <w:sz w:val="18"/>
                <w:szCs w:val="18"/>
              </w:rPr>
            </w:pPr>
            <w:r w:rsidRPr="00757168">
              <w:rPr>
                <w:rFonts w:eastAsia="SimSun"/>
                <w:color w:val="000000" w:themeColor="text1"/>
                <w:sz w:val="18"/>
                <w:szCs w:val="18"/>
              </w:rPr>
              <w:t>≥ 8°C and ≤ 25°C</w:t>
            </w:r>
          </w:p>
        </w:tc>
      </w:tr>
      <w:tr w:rsidR="00757168" w:rsidRPr="00757168" w14:paraId="6E704917" w14:textId="77777777" w:rsidTr="00757168">
        <w:trPr>
          <w:trHeight w:val="20"/>
        </w:trPr>
        <w:tc>
          <w:tcPr>
            <w:tcW w:w="9072" w:type="dxa"/>
            <w:gridSpan w:val="4"/>
            <w:shd w:val="clear" w:color="auto" w:fill="BFBFBF" w:themeFill="background1" w:themeFillShade="BF"/>
          </w:tcPr>
          <w:p w14:paraId="41517E8A" w14:textId="7856268F" w:rsidR="00657A35" w:rsidRPr="00757168" w:rsidRDefault="00657A35" w:rsidP="00757168">
            <w:pPr>
              <w:pStyle w:val="TableBodyText"/>
              <w:rPr>
                <w:rFonts w:eastAsia="Arial"/>
                <w:color w:val="000000" w:themeColor="text1"/>
                <w:sz w:val="18"/>
                <w:szCs w:val="18"/>
              </w:rPr>
            </w:pPr>
            <w:r w:rsidRPr="00757168">
              <w:rPr>
                <w:color w:val="000000" w:themeColor="text1"/>
                <w:sz w:val="18"/>
                <w:szCs w:val="18"/>
              </w:rPr>
              <w:t xml:space="preserve">Methylene blue value (MBV) of total filler, </w:t>
            </w:r>
            <w:r w:rsidRPr="00757168">
              <w:rPr>
                <w:color w:val="000000" w:themeColor="text1"/>
                <w:sz w:val="18"/>
                <w:szCs w:val="18"/>
              </w:rPr>
              <w:br/>
              <w:t>but excluding hydrated lime</w:t>
            </w:r>
          </w:p>
        </w:tc>
      </w:tr>
      <w:tr w:rsidR="00757168" w:rsidRPr="00757168" w14:paraId="555299D2" w14:textId="77777777" w:rsidTr="00F71E0F">
        <w:trPr>
          <w:trHeight w:val="20"/>
        </w:trPr>
        <w:tc>
          <w:tcPr>
            <w:tcW w:w="4037" w:type="dxa"/>
            <w:shd w:val="clear" w:color="auto" w:fill="D9D9D9" w:themeFill="background1" w:themeFillShade="D9"/>
          </w:tcPr>
          <w:p w14:paraId="1D213FF1" w14:textId="7CBE499E" w:rsidR="00657A35" w:rsidRPr="00757168" w:rsidRDefault="00657A35" w:rsidP="00757168">
            <w:pPr>
              <w:pStyle w:val="TableBodyText"/>
              <w:rPr>
                <w:color w:val="000000" w:themeColor="text1"/>
                <w:sz w:val="18"/>
                <w:szCs w:val="18"/>
              </w:rPr>
            </w:pPr>
            <w:r w:rsidRPr="00757168">
              <w:rPr>
                <w:color w:val="000000" w:themeColor="text1"/>
                <w:sz w:val="18"/>
                <w:szCs w:val="18"/>
              </w:rPr>
              <w:t>Asphalt mixes that do not contain hydrated lime</w:t>
            </w:r>
          </w:p>
        </w:tc>
        <w:tc>
          <w:tcPr>
            <w:tcW w:w="1638" w:type="dxa"/>
            <w:vMerge w:val="restart"/>
            <w:shd w:val="clear" w:color="auto" w:fill="D9D9D9" w:themeFill="background1" w:themeFillShade="D9"/>
          </w:tcPr>
          <w:p w14:paraId="1F9EC689" w14:textId="75EE2B78" w:rsidR="00657A35" w:rsidRPr="00757168" w:rsidRDefault="00657A35" w:rsidP="00757168">
            <w:pPr>
              <w:pStyle w:val="TableBodyText"/>
              <w:rPr>
                <w:color w:val="000000" w:themeColor="text1"/>
                <w:sz w:val="18"/>
                <w:szCs w:val="18"/>
              </w:rPr>
            </w:pPr>
            <w:r w:rsidRPr="00757168">
              <w:rPr>
                <w:color w:val="000000" w:themeColor="text1"/>
                <w:sz w:val="18"/>
                <w:szCs w:val="18"/>
              </w:rPr>
              <w:t>AS 1141.66</w:t>
            </w:r>
          </w:p>
        </w:tc>
        <w:tc>
          <w:tcPr>
            <w:tcW w:w="1701" w:type="dxa"/>
            <w:shd w:val="clear" w:color="auto" w:fill="D9D9D9" w:themeFill="background1" w:themeFillShade="D9"/>
          </w:tcPr>
          <w:p w14:paraId="29334246" w14:textId="30DEE273" w:rsidR="00657A35" w:rsidRPr="00757168" w:rsidRDefault="00657A35" w:rsidP="00757168">
            <w:pPr>
              <w:pStyle w:val="TableBodyText"/>
              <w:rPr>
                <w:color w:val="000000" w:themeColor="text1"/>
                <w:sz w:val="18"/>
                <w:szCs w:val="18"/>
              </w:rPr>
            </w:pPr>
            <w:r w:rsidRPr="00757168">
              <w:rPr>
                <w:rFonts w:eastAsia="Arial"/>
                <w:color w:val="000000" w:themeColor="text1"/>
                <w:sz w:val="18"/>
                <w:szCs w:val="18"/>
              </w:rPr>
              <w:t xml:space="preserve">Monthly </w:t>
            </w:r>
          </w:p>
        </w:tc>
        <w:tc>
          <w:tcPr>
            <w:tcW w:w="1696" w:type="dxa"/>
            <w:shd w:val="clear" w:color="auto" w:fill="D9D9D9" w:themeFill="background1" w:themeFillShade="D9"/>
          </w:tcPr>
          <w:p w14:paraId="2E823C5D" w14:textId="71A23336" w:rsidR="00657A35" w:rsidRPr="00757168" w:rsidRDefault="00657A35" w:rsidP="00757168">
            <w:pPr>
              <w:pStyle w:val="TableBodyText"/>
              <w:rPr>
                <w:rFonts w:eastAsia="Arial"/>
                <w:color w:val="000000" w:themeColor="text1"/>
                <w:sz w:val="18"/>
                <w:szCs w:val="18"/>
              </w:rPr>
            </w:pPr>
            <w:r w:rsidRPr="00757168">
              <w:rPr>
                <w:color w:val="000000" w:themeColor="text1"/>
                <w:sz w:val="18"/>
                <w:szCs w:val="18"/>
              </w:rPr>
              <w:t>≤10 mg/g</w:t>
            </w:r>
          </w:p>
        </w:tc>
      </w:tr>
      <w:tr w:rsidR="00757168" w:rsidRPr="00757168" w14:paraId="04D5BED5" w14:textId="77777777" w:rsidTr="00F71E0F">
        <w:trPr>
          <w:trHeight w:val="20"/>
        </w:trPr>
        <w:tc>
          <w:tcPr>
            <w:tcW w:w="4037" w:type="dxa"/>
            <w:shd w:val="clear" w:color="auto" w:fill="D9D9D9" w:themeFill="background1" w:themeFillShade="D9"/>
          </w:tcPr>
          <w:p w14:paraId="29D09CE4" w14:textId="24F6E1A6" w:rsidR="00657A35" w:rsidRPr="00757168" w:rsidRDefault="00657A35" w:rsidP="00757168">
            <w:pPr>
              <w:pStyle w:val="TableBodyText"/>
              <w:rPr>
                <w:color w:val="000000" w:themeColor="text1"/>
                <w:sz w:val="18"/>
                <w:szCs w:val="18"/>
              </w:rPr>
            </w:pPr>
            <w:r w:rsidRPr="00757168">
              <w:rPr>
                <w:color w:val="000000" w:themeColor="text1"/>
                <w:sz w:val="18"/>
                <w:szCs w:val="18"/>
              </w:rPr>
              <w:t>Asphalt mixes that contain hydrated lime</w:t>
            </w:r>
          </w:p>
        </w:tc>
        <w:tc>
          <w:tcPr>
            <w:tcW w:w="1638" w:type="dxa"/>
            <w:vMerge/>
            <w:shd w:val="clear" w:color="auto" w:fill="D9D9D9" w:themeFill="background1" w:themeFillShade="D9"/>
          </w:tcPr>
          <w:p w14:paraId="431FADAC" w14:textId="77777777" w:rsidR="00657A35" w:rsidRPr="00757168" w:rsidRDefault="00657A35" w:rsidP="00757168">
            <w:pPr>
              <w:pStyle w:val="TableBodyText"/>
              <w:rPr>
                <w:color w:val="000000" w:themeColor="text1"/>
                <w:sz w:val="18"/>
                <w:szCs w:val="18"/>
              </w:rPr>
            </w:pPr>
          </w:p>
        </w:tc>
        <w:tc>
          <w:tcPr>
            <w:tcW w:w="1701" w:type="dxa"/>
            <w:shd w:val="clear" w:color="auto" w:fill="D9D9D9" w:themeFill="background1" w:themeFillShade="D9"/>
          </w:tcPr>
          <w:p w14:paraId="315666F8" w14:textId="1374A079" w:rsidR="00657A35" w:rsidRPr="00757168" w:rsidRDefault="00657A35" w:rsidP="00757168">
            <w:pPr>
              <w:pStyle w:val="TableBodyText"/>
              <w:rPr>
                <w:color w:val="000000" w:themeColor="text1"/>
                <w:sz w:val="18"/>
                <w:szCs w:val="18"/>
              </w:rPr>
            </w:pPr>
            <w:r w:rsidRPr="00757168">
              <w:rPr>
                <w:rFonts w:eastAsia="Arial"/>
                <w:color w:val="000000" w:themeColor="text1"/>
                <w:sz w:val="18"/>
                <w:szCs w:val="18"/>
              </w:rPr>
              <w:t>3-Monthly</w:t>
            </w:r>
          </w:p>
        </w:tc>
        <w:tc>
          <w:tcPr>
            <w:tcW w:w="1696" w:type="dxa"/>
            <w:shd w:val="clear" w:color="auto" w:fill="D9D9D9" w:themeFill="background1" w:themeFillShade="D9"/>
          </w:tcPr>
          <w:p w14:paraId="5AB8F682" w14:textId="6BF9A56C" w:rsidR="00657A35" w:rsidRPr="00757168" w:rsidRDefault="00657A35" w:rsidP="00757168">
            <w:pPr>
              <w:pStyle w:val="TableBodyText"/>
              <w:rPr>
                <w:rFonts w:eastAsia="Arial"/>
                <w:color w:val="000000" w:themeColor="text1"/>
                <w:sz w:val="18"/>
                <w:szCs w:val="18"/>
              </w:rPr>
            </w:pPr>
            <w:r w:rsidRPr="00757168">
              <w:rPr>
                <w:color w:val="000000" w:themeColor="text1"/>
                <w:sz w:val="18"/>
                <w:szCs w:val="18"/>
              </w:rPr>
              <w:t>≤10 mg/g</w:t>
            </w:r>
          </w:p>
        </w:tc>
      </w:tr>
    </w:tbl>
    <w:p w14:paraId="77641FD2" w14:textId="77777777" w:rsidR="00794189" w:rsidRPr="00197C7E" w:rsidRDefault="00794189" w:rsidP="00F71E0F">
      <w:pPr>
        <w:pStyle w:val="NoteHeading"/>
      </w:pPr>
      <w:r w:rsidRPr="00197C7E">
        <w:t>Notes:</w:t>
      </w:r>
    </w:p>
    <w:p w14:paraId="41843408" w14:textId="58362419" w:rsidR="00DC463D" w:rsidRPr="00197C7E" w:rsidRDefault="00DC463D" w:rsidP="00F71E0F">
      <w:pPr>
        <w:pStyle w:val="Notes"/>
      </w:pPr>
      <w:r w:rsidRPr="00197C7E">
        <w:t>This test assesses the stiffening effect of the filler on the binder – filler mastic, NATA accreditation for the EN</w:t>
      </w:r>
      <w:r w:rsidR="004C254F">
        <w:t> </w:t>
      </w:r>
      <w:r w:rsidRPr="00197C7E">
        <w:t>13179-1 is not required. This test must be performed on the combined material passing the 0.125 mm sieve in accordance with EN 13179-1, using Class 170 bitumen instead of 70/100 grade bitumen. The softening point of the Class 170 bitumen used in the test, determined in accordance with AS 2341.18 must be between 43°C and 51°C.</w:t>
      </w:r>
    </w:p>
    <w:p w14:paraId="07CCF8D7" w14:textId="028B4B04" w:rsidR="00DC463D" w:rsidRPr="00197C7E" w:rsidRDefault="00DC463D" w:rsidP="00F71E0F">
      <w:pPr>
        <w:pStyle w:val="Notes"/>
      </w:pPr>
      <w:r w:rsidRPr="00197C7E">
        <w:t>More details on sample preparation are provided in AP-T219.</w:t>
      </w:r>
      <w:r w:rsidR="007544D4" w:rsidRPr="00197C7E">
        <w:t xml:space="preserve"> This testing is exempt from the requirement for NATA accreditation</w:t>
      </w:r>
      <w:r w:rsidR="004C254F">
        <w:t>.</w:t>
      </w:r>
    </w:p>
    <w:p w14:paraId="26CE9A4D" w14:textId="0F3EC053" w:rsidR="00A56A5F" w:rsidRPr="00197C7E" w:rsidRDefault="00A56A5F" w:rsidP="00584267">
      <w:pPr>
        <w:pStyle w:val="Heading2"/>
      </w:pPr>
      <w:bookmarkStart w:id="57" w:name="_Toc190862199"/>
      <w:r w:rsidRPr="00197C7E">
        <w:t>Binder</w:t>
      </w:r>
      <w:bookmarkEnd w:id="57"/>
    </w:p>
    <w:p w14:paraId="506F7EB4" w14:textId="191A727A" w:rsidR="003F0B2D" w:rsidRPr="00197C7E" w:rsidRDefault="00634BCB" w:rsidP="0031784C">
      <w:pPr>
        <w:pStyle w:val="Bodynumbered1"/>
        <w:rPr>
          <w:rFonts w:eastAsiaTheme="minorEastAsia"/>
        </w:rPr>
      </w:pPr>
      <w:bookmarkStart w:id="58" w:name="_Ref143258286"/>
      <w:r w:rsidRPr="00197C7E">
        <w:t>Bitumen</w:t>
      </w:r>
      <w:r w:rsidR="00A92F3A" w:rsidRPr="00197C7E">
        <w:t xml:space="preserve">, including </w:t>
      </w:r>
      <w:r w:rsidR="009762C8" w:rsidRPr="00197C7E">
        <w:t>hard bitumen</w:t>
      </w:r>
      <w:r w:rsidR="00FA09E1" w:rsidRPr="00197C7E">
        <w:t>,</w:t>
      </w:r>
      <w:r w:rsidRPr="00197C7E">
        <w:t xml:space="preserve"> must comply with </w:t>
      </w:r>
      <w:r w:rsidR="00E542C8" w:rsidRPr="00197C7E">
        <w:t xml:space="preserve">AS 2008. </w:t>
      </w:r>
      <w:bookmarkEnd w:id="58"/>
      <w:r w:rsidR="00010B9F" w:rsidRPr="00197C7E">
        <w:t>PMB must comply with ATS 3110</w:t>
      </w:r>
      <w:r w:rsidR="00E54F20" w:rsidRPr="00197C7E">
        <w:t>,</w:t>
      </w:r>
      <w:r w:rsidR="00010B9F" w:rsidRPr="00197C7E">
        <w:t xml:space="preserve"> unless approved otherwise as stated in the mix registration certificate.</w:t>
      </w:r>
      <w:r w:rsidR="003F0B2D" w:rsidRPr="00197C7E">
        <w:rPr>
          <w:rFonts w:eastAsiaTheme="minorEastAsia"/>
        </w:rPr>
        <w:t xml:space="preserve"> </w:t>
      </w:r>
    </w:p>
    <w:p w14:paraId="4F37BD5C" w14:textId="032C7D0B" w:rsidR="00E542C8" w:rsidRPr="00197C7E" w:rsidRDefault="00074038" w:rsidP="000528C1">
      <w:pPr>
        <w:pStyle w:val="Bodynumbered1"/>
      </w:pPr>
      <w:r w:rsidRPr="00197C7E">
        <w:t xml:space="preserve">The Contractor must </w:t>
      </w:r>
      <w:r w:rsidR="00825DEA" w:rsidRPr="00197C7E">
        <w:t xml:space="preserve">submit </w:t>
      </w:r>
      <w:r w:rsidRPr="00197C7E">
        <w:t xml:space="preserve">documentary evidence to the Principal that the binder complies with </w:t>
      </w:r>
      <w:r w:rsidR="00604A25" w:rsidRPr="00197C7E">
        <w:t xml:space="preserve">Clause </w:t>
      </w:r>
      <w:r w:rsidR="00604A25" w:rsidRPr="00197C7E">
        <w:fldChar w:fldCharType="begin"/>
      </w:r>
      <w:r w:rsidR="00604A25" w:rsidRPr="00197C7E">
        <w:instrText xml:space="preserve"> REF _Ref143258286 \r \h </w:instrText>
      </w:r>
      <w:r w:rsidR="00721B89" w:rsidRPr="00197C7E">
        <w:instrText xml:space="preserve"> \* MERGEFORMAT </w:instrText>
      </w:r>
      <w:r w:rsidR="00604A25" w:rsidRPr="00197C7E">
        <w:fldChar w:fldCharType="separate"/>
      </w:r>
      <w:r w:rsidR="00996257" w:rsidRPr="00197C7E">
        <w:t>6.10</w:t>
      </w:r>
      <w:r w:rsidR="00604A25" w:rsidRPr="00197C7E">
        <w:fldChar w:fldCharType="end"/>
      </w:r>
      <w:r w:rsidRPr="00197C7E">
        <w:t xml:space="preserve">. </w:t>
      </w:r>
      <w:r w:rsidR="00CE46E4" w:rsidRPr="00197C7E">
        <w:t xml:space="preserve">Additional </w:t>
      </w:r>
      <w:r w:rsidR="007D4EFD" w:rsidRPr="00197C7E">
        <w:t>requirements for the binder may be specified in the Contract documents</w:t>
      </w:r>
      <w:r w:rsidR="00361D29" w:rsidRPr="00197C7E">
        <w:t>.</w:t>
      </w:r>
    </w:p>
    <w:p w14:paraId="76070CC3" w14:textId="48DA2BA1" w:rsidR="0098542E" w:rsidRPr="00197C7E" w:rsidRDefault="005C5A0B" w:rsidP="000528C1">
      <w:pPr>
        <w:pStyle w:val="Bodynumbered1"/>
      </w:pPr>
      <w:r w:rsidRPr="00197C7E">
        <w:t>The class of binder must be</w:t>
      </w:r>
      <w:r w:rsidR="0098542E" w:rsidRPr="00197C7E">
        <w:t xml:space="preserve"> as nominated on the</w:t>
      </w:r>
      <w:r w:rsidR="00852814" w:rsidRPr="00197C7E">
        <w:t xml:space="preserve"> </w:t>
      </w:r>
      <w:r w:rsidR="00604A25" w:rsidRPr="00197C7E">
        <w:t>mix registration certificate</w:t>
      </w:r>
      <w:r w:rsidR="000801ED" w:rsidRPr="00197C7E">
        <w:t>.</w:t>
      </w:r>
    </w:p>
    <w:p w14:paraId="3F88ECE0" w14:textId="009AD4FC" w:rsidR="00E45A95" w:rsidRPr="00197C7E" w:rsidRDefault="00E45A95" w:rsidP="00584267">
      <w:pPr>
        <w:pStyle w:val="Heading2"/>
      </w:pPr>
      <w:bookmarkStart w:id="59" w:name="_Toc190862200"/>
      <w:r w:rsidRPr="00197C7E">
        <w:t>Binder in Mixes Containing RAP</w:t>
      </w:r>
      <w:bookmarkEnd w:id="59"/>
    </w:p>
    <w:p w14:paraId="0F6A308D" w14:textId="58E94A89" w:rsidR="002E3BA2" w:rsidRPr="00197C7E" w:rsidRDefault="00586D45" w:rsidP="000528C1">
      <w:pPr>
        <w:pStyle w:val="Bodynumbered1"/>
      </w:pPr>
      <w:bookmarkStart w:id="60" w:name="_Ref187998802"/>
      <w:r w:rsidRPr="00197C7E">
        <w:t>If RAP</w:t>
      </w:r>
      <w:r w:rsidR="00FA494C" w:rsidRPr="00197C7E">
        <w:t xml:space="preserve"> is to be incorporated into the asphalt mix,</w:t>
      </w:r>
      <w:r w:rsidR="00D86540" w:rsidRPr="00197C7E">
        <w:t xml:space="preserve"> the</w:t>
      </w:r>
      <w:r w:rsidR="00EE679D" w:rsidRPr="00197C7E">
        <w:t xml:space="preserve"> Asphalt Manufacturer</w:t>
      </w:r>
      <w:r w:rsidR="00D86540" w:rsidRPr="00197C7E">
        <w:t xml:space="preserve"> </w:t>
      </w:r>
      <w:r w:rsidR="002E3BA2" w:rsidRPr="00197C7E">
        <w:t>must be</w:t>
      </w:r>
      <w:r w:rsidR="008D4C6C" w:rsidRPr="00197C7E">
        <w:t xml:space="preserve"> approved </w:t>
      </w:r>
      <w:r w:rsidR="00FF36D9" w:rsidRPr="00197C7E">
        <w:t xml:space="preserve">or prequalified </w:t>
      </w:r>
      <w:r w:rsidR="008D4C6C" w:rsidRPr="00197C7E">
        <w:t xml:space="preserve">by the Principal at the appropriate level </w:t>
      </w:r>
      <w:r w:rsidR="00132BB3" w:rsidRPr="00197C7E">
        <w:t>to manufacture asphalt incorporating RAP</w:t>
      </w:r>
      <w:r w:rsidR="00B03D0C" w:rsidRPr="00197C7E">
        <w:t xml:space="preserve"> </w:t>
      </w:r>
      <w:r w:rsidR="008578DD" w:rsidRPr="00197C7E">
        <w:t>(</w:t>
      </w:r>
      <w:r w:rsidR="008578DD">
        <w:t>‘</w:t>
      </w:r>
      <w:r w:rsidR="002D0C8F" w:rsidRPr="00197C7E">
        <w:t>RAP Approval Level’)</w:t>
      </w:r>
      <w:r w:rsidR="00132BB3" w:rsidRPr="00197C7E">
        <w:t>.</w:t>
      </w:r>
      <w:r w:rsidR="00707551" w:rsidRPr="00197C7E">
        <w:t xml:space="preserve"> RAP must be managed in accordance with </w:t>
      </w:r>
      <w:r w:rsidR="000E719B" w:rsidRPr="00197C7E">
        <w:t xml:space="preserve">the conditions specified </w:t>
      </w:r>
      <w:r w:rsidR="004B7254" w:rsidRPr="00197C7E">
        <w:t>with the RAP Approval Level.</w:t>
      </w:r>
      <w:bookmarkEnd w:id="60"/>
    </w:p>
    <w:p w14:paraId="7CFA5614" w14:textId="61BC5727" w:rsidR="004C254F" w:rsidRDefault="0071124B" w:rsidP="00150438">
      <w:pPr>
        <w:pStyle w:val="Bodynumbered1"/>
        <w:numPr>
          <w:ilvl w:val="0"/>
          <w:numId w:val="0"/>
        </w:numPr>
        <w:ind w:left="567"/>
      </w:pPr>
      <w:bookmarkStart w:id="61" w:name="_Ref143258771"/>
      <w:r w:rsidRPr="00197C7E">
        <w:t xml:space="preserve">For dense graded asphalt mixes containing &gt; 15% RAP but ≤ 30% RAP, the class of bitumen to be used in the mix is nominated in Table </w:t>
      </w:r>
      <w:r w:rsidR="00390CD4" w:rsidRPr="00197C7E">
        <w:fldChar w:fldCharType="begin"/>
      </w:r>
      <w:r w:rsidR="00390CD4" w:rsidRPr="00197C7E">
        <w:instrText xml:space="preserve"> REF _Ref187998802 \r \h </w:instrText>
      </w:r>
      <w:r w:rsidR="00390CD4" w:rsidRPr="00197C7E">
        <w:fldChar w:fldCharType="separate"/>
      </w:r>
      <w:r w:rsidR="00390CD4" w:rsidRPr="00197C7E">
        <w:t>6.13</w:t>
      </w:r>
      <w:r w:rsidR="00390CD4" w:rsidRPr="00197C7E">
        <w:fldChar w:fldCharType="end"/>
      </w:r>
      <w:bookmarkEnd w:id="61"/>
      <w:r w:rsidR="004C254F">
        <w:t>.</w:t>
      </w:r>
    </w:p>
    <w:p w14:paraId="1A4E3EA4" w14:textId="77777777" w:rsidR="004C254F" w:rsidRDefault="004C254F">
      <w:pPr>
        <w:rPr>
          <w:rFonts w:ascii="Arial" w:eastAsia="Arial" w:hAnsi="Arial" w:cs="Arial"/>
          <w:sz w:val="20"/>
          <w:szCs w:val="20"/>
          <w:lang w:eastAsia="ja-JP" w:bidi="en-US"/>
        </w:rPr>
      </w:pPr>
      <w:r>
        <w:br w:type="page"/>
      </w:r>
    </w:p>
    <w:p w14:paraId="19038818" w14:textId="1EB1E33C" w:rsidR="0071124B" w:rsidRPr="00F926B2" w:rsidRDefault="00825DEA" w:rsidP="00382264">
      <w:pPr>
        <w:pStyle w:val="Caption"/>
        <w:rPr>
          <w:rStyle w:val="CaptionChar"/>
          <w:b/>
          <w:bCs/>
        </w:rPr>
      </w:pPr>
      <w:r w:rsidRPr="00F926B2">
        <w:rPr>
          <w:rStyle w:val="CaptionChar"/>
          <w:b/>
          <w:bCs/>
        </w:rPr>
        <w:lastRenderedPageBreak/>
        <w:t>Table</w:t>
      </w:r>
      <w:r w:rsidR="008769B1" w:rsidRPr="00F926B2">
        <w:rPr>
          <w:rStyle w:val="CaptionChar"/>
          <w:b/>
          <w:bCs/>
        </w:rPr>
        <w:t xml:space="preserve"> </w:t>
      </w:r>
      <w:r w:rsidR="008769B1" w:rsidRPr="00F926B2">
        <w:rPr>
          <w:rStyle w:val="CaptionChar"/>
          <w:b/>
          <w:bCs/>
        </w:rPr>
        <w:fldChar w:fldCharType="begin"/>
      </w:r>
      <w:r w:rsidR="008769B1" w:rsidRPr="00F926B2">
        <w:rPr>
          <w:rStyle w:val="CaptionChar"/>
          <w:b/>
          <w:bCs/>
        </w:rPr>
        <w:instrText xml:space="preserve"> REF _Ref187998802 \r \h </w:instrText>
      </w:r>
      <w:r w:rsidR="003041A5" w:rsidRPr="00F926B2">
        <w:rPr>
          <w:rStyle w:val="CaptionChar"/>
          <w:b/>
          <w:bCs/>
        </w:rPr>
        <w:instrText xml:space="preserve"> \* MERGEFORMAT </w:instrText>
      </w:r>
      <w:r w:rsidR="008769B1" w:rsidRPr="00F926B2">
        <w:rPr>
          <w:rStyle w:val="CaptionChar"/>
          <w:b/>
          <w:bCs/>
        </w:rPr>
      </w:r>
      <w:r w:rsidR="008769B1" w:rsidRPr="00F926B2">
        <w:rPr>
          <w:rStyle w:val="CaptionChar"/>
          <w:b/>
          <w:bCs/>
        </w:rPr>
        <w:fldChar w:fldCharType="separate"/>
      </w:r>
      <w:r w:rsidR="008769B1" w:rsidRPr="00F926B2">
        <w:rPr>
          <w:rStyle w:val="CaptionChar"/>
          <w:b/>
          <w:bCs/>
        </w:rPr>
        <w:t>6.13</w:t>
      </w:r>
      <w:r w:rsidR="008769B1" w:rsidRPr="00F926B2">
        <w:rPr>
          <w:rStyle w:val="CaptionChar"/>
          <w:b/>
          <w:bCs/>
        </w:rPr>
        <w:fldChar w:fldCharType="end"/>
      </w:r>
      <w:r w:rsidRPr="00F926B2">
        <w:rPr>
          <w:rStyle w:val="CaptionChar"/>
          <w:b/>
          <w:bCs/>
        </w:rPr>
        <w:t>:</w:t>
      </w:r>
      <w:r w:rsidR="004C254F" w:rsidRPr="00F926B2">
        <w:rPr>
          <w:rStyle w:val="CaptionChar"/>
          <w:b/>
          <w:bCs/>
        </w:rPr>
        <w:tab/>
      </w:r>
      <w:r w:rsidRPr="00F926B2">
        <w:rPr>
          <w:rStyle w:val="CaptionChar"/>
          <w:b/>
          <w:bCs/>
        </w:rPr>
        <w:t xml:space="preserve">Class of </w:t>
      </w:r>
      <w:r w:rsidR="004A42D9" w:rsidRPr="00F926B2">
        <w:rPr>
          <w:rStyle w:val="CaptionChar"/>
          <w:b/>
          <w:bCs/>
        </w:rPr>
        <w:t>bitumen to be used in dense graded asphalt mixes</w:t>
      </w:r>
      <w:r w:rsidR="004C254F" w:rsidRPr="00F926B2">
        <w:rPr>
          <w:rStyle w:val="CaptionChar"/>
          <w:b/>
          <w:bCs/>
        </w:rPr>
        <w:t xml:space="preserve"> </w:t>
      </w:r>
      <w:r w:rsidR="004A42D9" w:rsidRPr="00F926B2">
        <w:rPr>
          <w:rStyle w:val="CaptionChar"/>
          <w:b/>
          <w:bCs/>
        </w:rPr>
        <w:t>containing</w:t>
      </w:r>
      <w:r w:rsidRPr="00F926B2">
        <w:rPr>
          <w:rStyle w:val="CaptionChar"/>
          <w:b/>
          <w:bCs/>
        </w:rPr>
        <w:t xml:space="preserve"> </w:t>
      </w:r>
      <w:r w:rsidR="004C254F" w:rsidRPr="00F926B2">
        <w:rPr>
          <w:rStyle w:val="CaptionChar"/>
          <w:b/>
          <w:bCs/>
        </w:rPr>
        <w:t>&gt; </w:t>
      </w:r>
      <w:r w:rsidRPr="00F926B2">
        <w:rPr>
          <w:rStyle w:val="CaptionChar"/>
          <w:b/>
          <w:bCs/>
        </w:rPr>
        <w:t>15</w:t>
      </w:r>
      <w:r w:rsidR="004C254F" w:rsidRPr="00F926B2">
        <w:rPr>
          <w:rStyle w:val="CaptionChar"/>
          <w:b/>
          <w:bCs/>
        </w:rPr>
        <w:t>% </w:t>
      </w:r>
      <w:r w:rsidRPr="00F926B2">
        <w:rPr>
          <w:rStyle w:val="CaptionChar"/>
          <w:b/>
          <w:bCs/>
        </w:rPr>
        <w:t xml:space="preserve">RAP </w:t>
      </w:r>
      <w:r w:rsidR="004C254F" w:rsidRPr="00F926B2">
        <w:rPr>
          <w:rStyle w:val="CaptionChar"/>
          <w:b/>
          <w:bCs/>
        </w:rPr>
        <w:t>but ≤ </w:t>
      </w:r>
      <w:r w:rsidRPr="00F926B2">
        <w:rPr>
          <w:rStyle w:val="CaptionChar"/>
          <w:b/>
          <w:bCs/>
        </w:rPr>
        <w:t>30%.</w:t>
      </w:r>
    </w:p>
    <w:tbl>
      <w:tblPr>
        <w:tblW w:w="8931" w:type="dxa"/>
        <w:tblInd w:w="55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2127"/>
        <w:gridCol w:w="2268"/>
        <w:gridCol w:w="2268"/>
        <w:gridCol w:w="2268"/>
      </w:tblGrid>
      <w:tr w:rsidR="004C254F" w:rsidRPr="004C254F" w14:paraId="3C1DFD60" w14:textId="77777777" w:rsidTr="00F71E0F">
        <w:trPr>
          <w:trHeight w:val="20"/>
          <w:tblHeader/>
        </w:trPr>
        <w:tc>
          <w:tcPr>
            <w:tcW w:w="2127" w:type="dxa"/>
            <w:vMerge w:val="restart"/>
            <w:shd w:val="clear" w:color="auto" w:fill="BFBFBF" w:themeFill="background1" w:themeFillShade="BF"/>
            <w:vAlign w:val="center"/>
            <w:hideMark/>
          </w:tcPr>
          <w:p w14:paraId="38A43698" w14:textId="77777777" w:rsidR="0097066A" w:rsidRPr="004C254F" w:rsidRDefault="0097066A" w:rsidP="00A14BB7">
            <w:pPr>
              <w:pStyle w:val="TableHeading"/>
              <w:rPr>
                <w:color w:val="000000" w:themeColor="text1"/>
                <w:sz w:val="18"/>
                <w:szCs w:val="18"/>
                <w:lang w:bidi="en-US"/>
              </w:rPr>
            </w:pPr>
            <w:r w:rsidRPr="004C254F">
              <w:rPr>
                <w:color w:val="000000" w:themeColor="text1"/>
                <w:sz w:val="18"/>
                <w:szCs w:val="18"/>
                <w:lang w:bidi="en-US"/>
              </w:rPr>
              <w:t>Bitumen Class Specified for the Works</w:t>
            </w:r>
          </w:p>
        </w:tc>
        <w:tc>
          <w:tcPr>
            <w:tcW w:w="6804" w:type="dxa"/>
            <w:gridSpan w:val="3"/>
            <w:shd w:val="clear" w:color="auto" w:fill="BFBFBF" w:themeFill="background1" w:themeFillShade="BF"/>
            <w:vAlign w:val="center"/>
            <w:hideMark/>
          </w:tcPr>
          <w:p w14:paraId="0ECF2729" w14:textId="77777777" w:rsidR="0097066A" w:rsidRPr="004C254F" w:rsidRDefault="0097066A" w:rsidP="00A14BB7">
            <w:pPr>
              <w:pStyle w:val="TableHeading"/>
              <w:rPr>
                <w:color w:val="000000" w:themeColor="text1"/>
                <w:sz w:val="18"/>
                <w:szCs w:val="18"/>
                <w:lang w:bidi="en-US"/>
              </w:rPr>
            </w:pPr>
            <w:r w:rsidRPr="004C254F">
              <w:rPr>
                <w:color w:val="000000" w:themeColor="text1"/>
                <w:sz w:val="18"/>
                <w:szCs w:val="18"/>
                <w:lang w:bidi="en-US"/>
              </w:rPr>
              <w:t>Bitumen Class to be Used in Mix</w:t>
            </w:r>
          </w:p>
        </w:tc>
      </w:tr>
      <w:tr w:rsidR="004C254F" w:rsidRPr="004C254F" w14:paraId="593BEF70" w14:textId="77777777" w:rsidTr="00F71E0F">
        <w:trPr>
          <w:trHeight w:val="20"/>
          <w:tblHeader/>
        </w:trPr>
        <w:tc>
          <w:tcPr>
            <w:tcW w:w="2127" w:type="dxa"/>
            <w:vMerge/>
            <w:shd w:val="clear" w:color="auto" w:fill="BFBFBF" w:themeFill="background1" w:themeFillShade="BF"/>
            <w:vAlign w:val="center"/>
            <w:hideMark/>
          </w:tcPr>
          <w:p w14:paraId="658E2F87" w14:textId="77777777" w:rsidR="0097066A" w:rsidRPr="004C254F" w:rsidRDefault="0097066A" w:rsidP="00F71E0F">
            <w:pPr>
              <w:pStyle w:val="TableHeading"/>
              <w:rPr>
                <w:color w:val="000000" w:themeColor="text1"/>
                <w:sz w:val="18"/>
                <w:szCs w:val="18"/>
                <w:lang w:bidi="en-US"/>
              </w:rPr>
            </w:pPr>
          </w:p>
        </w:tc>
        <w:tc>
          <w:tcPr>
            <w:tcW w:w="2268" w:type="dxa"/>
            <w:shd w:val="clear" w:color="auto" w:fill="BFBFBF" w:themeFill="background1" w:themeFillShade="BF"/>
            <w:vAlign w:val="center"/>
            <w:hideMark/>
          </w:tcPr>
          <w:p w14:paraId="1AC23E37" w14:textId="77777777" w:rsidR="0097066A" w:rsidRPr="004C254F" w:rsidRDefault="0097066A" w:rsidP="00A14BB7">
            <w:pPr>
              <w:pStyle w:val="TableHeading"/>
              <w:rPr>
                <w:color w:val="000000" w:themeColor="text1"/>
                <w:sz w:val="18"/>
                <w:szCs w:val="18"/>
                <w:lang w:bidi="en-US"/>
              </w:rPr>
            </w:pPr>
            <w:r w:rsidRPr="004C254F">
              <w:rPr>
                <w:color w:val="000000" w:themeColor="text1"/>
                <w:sz w:val="18"/>
                <w:szCs w:val="18"/>
                <w:lang w:bidi="en-US"/>
              </w:rPr>
              <w:t>Mix contains 20% RAP</w:t>
            </w:r>
          </w:p>
        </w:tc>
        <w:tc>
          <w:tcPr>
            <w:tcW w:w="2268" w:type="dxa"/>
            <w:shd w:val="clear" w:color="auto" w:fill="BFBFBF" w:themeFill="background1" w:themeFillShade="BF"/>
            <w:vAlign w:val="center"/>
            <w:hideMark/>
          </w:tcPr>
          <w:p w14:paraId="28D9743C" w14:textId="77777777" w:rsidR="0097066A" w:rsidRPr="004C254F" w:rsidRDefault="0097066A" w:rsidP="00A14BB7">
            <w:pPr>
              <w:pStyle w:val="TableHeading"/>
              <w:rPr>
                <w:color w:val="000000" w:themeColor="text1"/>
                <w:sz w:val="18"/>
                <w:szCs w:val="18"/>
                <w:lang w:bidi="en-US"/>
              </w:rPr>
            </w:pPr>
            <w:r w:rsidRPr="004C254F">
              <w:rPr>
                <w:color w:val="000000" w:themeColor="text1"/>
                <w:sz w:val="18"/>
                <w:szCs w:val="18"/>
                <w:lang w:bidi="en-US"/>
              </w:rPr>
              <w:t>Mix contains 25% RAP</w:t>
            </w:r>
          </w:p>
        </w:tc>
        <w:tc>
          <w:tcPr>
            <w:tcW w:w="2268" w:type="dxa"/>
            <w:shd w:val="clear" w:color="auto" w:fill="BFBFBF" w:themeFill="background1" w:themeFillShade="BF"/>
            <w:vAlign w:val="center"/>
            <w:hideMark/>
          </w:tcPr>
          <w:p w14:paraId="394CFABD" w14:textId="77777777" w:rsidR="0097066A" w:rsidRPr="004C254F" w:rsidRDefault="0097066A" w:rsidP="00A14BB7">
            <w:pPr>
              <w:pStyle w:val="TableHeading"/>
              <w:rPr>
                <w:color w:val="000000" w:themeColor="text1"/>
                <w:sz w:val="18"/>
                <w:szCs w:val="18"/>
                <w:lang w:bidi="en-US"/>
              </w:rPr>
            </w:pPr>
            <w:r w:rsidRPr="004C254F">
              <w:rPr>
                <w:color w:val="000000" w:themeColor="text1"/>
                <w:sz w:val="18"/>
                <w:szCs w:val="18"/>
                <w:lang w:bidi="en-US"/>
              </w:rPr>
              <w:t>Mix contains 30% RAP</w:t>
            </w:r>
          </w:p>
        </w:tc>
      </w:tr>
      <w:tr w:rsidR="004C254F" w:rsidRPr="004C254F" w14:paraId="2B84E92F" w14:textId="77777777" w:rsidTr="004C254F">
        <w:trPr>
          <w:trHeight w:val="20"/>
        </w:trPr>
        <w:tc>
          <w:tcPr>
            <w:tcW w:w="2127" w:type="dxa"/>
            <w:shd w:val="clear" w:color="auto" w:fill="D9D9D9" w:themeFill="background1" w:themeFillShade="D9"/>
            <w:hideMark/>
          </w:tcPr>
          <w:p w14:paraId="6B5D802A"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Class 320</w:t>
            </w:r>
          </w:p>
        </w:tc>
        <w:tc>
          <w:tcPr>
            <w:tcW w:w="2268" w:type="dxa"/>
            <w:shd w:val="clear" w:color="auto" w:fill="D9D9D9" w:themeFill="background1" w:themeFillShade="D9"/>
            <w:hideMark/>
          </w:tcPr>
          <w:p w14:paraId="7D0ABB59"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Class 240</w:t>
            </w:r>
          </w:p>
        </w:tc>
        <w:tc>
          <w:tcPr>
            <w:tcW w:w="2268" w:type="dxa"/>
            <w:shd w:val="clear" w:color="auto" w:fill="D9D9D9" w:themeFill="background1" w:themeFillShade="D9"/>
            <w:hideMark/>
          </w:tcPr>
          <w:p w14:paraId="1FC23B59"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 xml:space="preserve">Class 170 or </w:t>
            </w:r>
            <w:r w:rsidRPr="004C254F">
              <w:rPr>
                <w:color w:val="000000" w:themeColor="text1"/>
                <w:sz w:val="18"/>
                <w:szCs w:val="18"/>
                <w:lang w:bidi="en-US"/>
              </w:rPr>
              <w:br/>
              <w:t>Class 240</w:t>
            </w:r>
          </w:p>
        </w:tc>
        <w:tc>
          <w:tcPr>
            <w:tcW w:w="2268" w:type="dxa"/>
            <w:shd w:val="clear" w:color="auto" w:fill="D9D9D9" w:themeFill="background1" w:themeFillShade="D9"/>
            <w:hideMark/>
          </w:tcPr>
          <w:p w14:paraId="796B7C1A"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Class 170</w:t>
            </w:r>
          </w:p>
        </w:tc>
      </w:tr>
      <w:tr w:rsidR="004C254F" w:rsidRPr="004C254F" w14:paraId="45D7B9FF" w14:textId="77777777" w:rsidTr="004C254F">
        <w:trPr>
          <w:trHeight w:val="20"/>
        </w:trPr>
        <w:tc>
          <w:tcPr>
            <w:tcW w:w="2127" w:type="dxa"/>
            <w:shd w:val="clear" w:color="auto" w:fill="D9D9D9" w:themeFill="background1" w:themeFillShade="D9"/>
            <w:hideMark/>
          </w:tcPr>
          <w:p w14:paraId="24F26DBE"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Class 450</w:t>
            </w:r>
          </w:p>
        </w:tc>
        <w:tc>
          <w:tcPr>
            <w:tcW w:w="2268" w:type="dxa"/>
            <w:shd w:val="clear" w:color="auto" w:fill="D9D9D9" w:themeFill="background1" w:themeFillShade="D9"/>
            <w:hideMark/>
          </w:tcPr>
          <w:p w14:paraId="0368D84F"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Class 320</w:t>
            </w:r>
          </w:p>
        </w:tc>
        <w:tc>
          <w:tcPr>
            <w:tcW w:w="2268" w:type="dxa"/>
            <w:shd w:val="clear" w:color="auto" w:fill="D9D9D9" w:themeFill="background1" w:themeFillShade="D9"/>
            <w:hideMark/>
          </w:tcPr>
          <w:p w14:paraId="683F10B5"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 xml:space="preserve">Class 240 or </w:t>
            </w:r>
            <w:r w:rsidRPr="004C254F">
              <w:rPr>
                <w:color w:val="000000" w:themeColor="text1"/>
                <w:sz w:val="18"/>
                <w:szCs w:val="18"/>
                <w:lang w:bidi="en-US"/>
              </w:rPr>
              <w:br/>
              <w:t>Class 320</w:t>
            </w:r>
          </w:p>
        </w:tc>
        <w:tc>
          <w:tcPr>
            <w:tcW w:w="2268" w:type="dxa"/>
            <w:shd w:val="clear" w:color="auto" w:fill="D9D9D9" w:themeFill="background1" w:themeFillShade="D9"/>
            <w:hideMark/>
          </w:tcPr>
          <w:p w14:paraId="5670F0EE"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Class 240</w:t>
            </w:r>
          </w:p>
        </w:tc>
      </w:tr>
      <w:tr w:rsidR="004C254F" w:rsidRPr="004C254F" w14:paraId="083371A5" w14:textId="77777777" w:rsidTr="004C254F">
        <w:trPr>
          <w:trHeight w:val="20"/>
        </w:trPr>
        <w:tc>
          <w:tcPr>
            <w:tcW w:w="2127" w:type="dxa"/>
            <w:shd w:val="clear" w:color="auto" w:fill="D9D9D9" w:themeFill="background1" w:themeFillShade="D9"/>
            <w:hideMark/>
          </w:tcPr>
          <w:p w14:paraId="000735D2"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Class 600</w:t>
            </w:r>
          </w:p>
        </w:tc>
        <w:tc>
          <w:tcPr>
            <w:tcW w:w="2268" w:type="dxa"/>
            <w:shd w:val="clear" w:color="auto" w:fill="D9D9D9" w:themeFill="background1" w:themeFillShade="D9"/>
            <w:hideMark/>
          </w:tcPr>
          <w:p w14:paraId="2FA86606"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Class 450</w:t>
            </w:r>
          </w:p>
        </w:tc>
        <w:tc>
          <w:tcPr>
            <w:tcW w:w="2268" w:type="dxa"/>
            <w:shd w:val="clear" w:color="auto" w:fill="D9D9D9" w:themeFill="background1" w:themeFillShade="D9"/>
            <w:hideMark/>
          </w:tcPr>
          <w:p w14:paraId="6A5EB883"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Class 320 or</w:t>
            </w:r>
            <w:r w:rsidRPr="004C254F">
              <w:rPr>
                <w:color w:val="000000" w:themeColor="text1"/>
                <w:sz w:val="18"/>
                <w:szCs w:val="18"/>
                <w:lang w:bidi="en-US"/>
              </w:rPr>
              <w:br/>
              <w:t>Class 450</w:t>
            </w:r>
          </w:p>
        </w:tc>
        <w:tc>
          <w:tcPr>
            <w:tcW w:w="2268" w:type="dxa"/>
            <w:shd w:val="clear" w:color="auto" w:fill="D9D9D9" w:themeFill="background1" w:themeFillShade="D9"/>
            <w:hideMark/>
          </w:tcPr>
          <w:p w14:paraId="4ED97A3E" w14:textId="77777777" w:rsidR="0097066A" w:rsidRPr="004C254F" w:rsidRDefault="0097066A" w:rsidP="004C254F">
            <w:pPr>
              <w:pStyle w:val="TableBodyText"/>
              <w:rPr>
                <w:color w:val="000000" w:themeColor="text1"/>
                <w:sz w:val="18"/>
                <w:szCs w:val="18"/>
                <w:lang w:bidi="en-US"/>
              </w:rPr>
            </w:pPr>
            <w:r w:rsidRPr="004C254F">
              <w:rPr>
                <w:color w:val="000000" w:themeColor="text1"/>
                <w:sz w:val="18"/>
                <w:szCs w:val="18"/>
                <w:lang w:bidi="en-US"/>
              </w:rPr>
              <w:t>Class 320</w:t>
            </w:r>
          </w:p>
        </w:tc>
      </w:tr>
    </w:tbl>
    <w:p w14:paraId="14994984" w14:textId="05C1D2C5" w:rsidR="00DB63F9" w:rsidRPr="00197C7E" w:rsidRDefault="008C40B7" w:rsidP="00AA0A45">
      <w:pPr>
        <w:pStyle w:val="Bodynumbered1"/>
      </w:pPr>
      <w:bookmarkStart w:id="62" w:name="_Ref128636706"/>
      <w:bookmarkStart w:id="63" w:name="_Ref143258993"/>
      <w:r w:rsidRPr="00197C7E">
        <w:t>F</w:t>
      </w:r>
      <w:r w:rsidR="00DB63F9" w:rsidRPr="00197C7E">
        <w:t xml:space="preserve">or dense graded asphalt mixes containing &gt; </w:t>
      </w:r>
      <w:r w:rsidR="003703C5" w:rsidRPr="00197C7E">
        <w:t>30</w:t>
      </w:r>
      <w:r w:rsidR="00DB63F9" w:rsidRPr="00197C7E">
        <w:t xml:space="preserve">% RAP, the Contractor must monitor the binder viscosity and binder content of the RAP and adjust the RAP content, binder class or rejuvenating </w:t>
      </w:r>
      <w:r w:rsidR="009517E7" w:rsidRPr="00197C7E">
        <w:t>agent</w:t>
      </w:r>
      <w:r w:rsidR="00DB63F9" w:rsidRPr="00197C7E">
        <w:t xml:space="preserve"> content to ensure the binder blend viscosity complies with the requirements of </w:t>
      </w:r>
      <w:r w:rsidR="00E85E15" w:rsidRPr="00197C7E">
        <w:t>Table</w:t>
      </w:r>
      <w:r w:rsidR="00282497" w:rsidRPr="00197C7E">
        <w:t xml:space="preserve"> </w:t>
      </w:r>
      <w:r w:rsidR="00AB1396" w:rsidRPr="00197C7E">
        <w:fldChar w:fldCharType="begin"/>
      </w:r>
      <w:r w:rsidR="00AB1396" w:rsidRPr="00197C7E">
        <w:instrText xml:space="preserve"> REF _Ref143258993 \r \h  \* MERGEFORMAT </w:instrText>
      </w:r>
      <w:r w:rsidR="00AB1396" w:rsidRPr="00197C7E">
        <w:fldChar w:fldCharType="separate"/>
      </w:r>
      <w:r w:rsidR="00996257" w:rsidRPr="00197C7E">
        <w:t>6.14</w:t>
      </w:r>
      <w:r w:rsidR="00AB1396" w:rsidRPr="00197C7E">
        <w:fldChar w:fldCharType="end"/>
      </w:r>
      <w:r w:rsidR="00282497" w:rsidRPr="00197C7E">
        <w:t xml:space="preserve"> </w:t>
      </w:r>
      <w:r w:rsidR="00AF7401" w:rsidRPr="00197C7E">
        <w:t xml:space="preserve">in accordance with </w:t>
      </w:r>
      <w:r w:rsidR="005F292D" w:rsidRPr="00197C7E">
        <w:t xml:space="preserve">AGPT-T193. The </w:t>
      </w:r>
      <w:r w:rsidR="00B059D6" w:rsidRPr="00197C7E">
        <w:t xml:space="preserve">Quality Plan </w:t>
      </w:r>
      <w:r w:rsidR="00DB63F9" w:rsidRPr="00197C7E">
        <w:t xml:space="preserve">must outline how </w:t>
      </w:r>
      <w:r w:rsidR="00B059D6" w:rsidRPr="00197C7E">
        <w:t>this will be achieved.</w:t>
      </w:r>
      <w:bookmarkEnd w:id="62"/>
      <w:r w:rsidR="00396C10" w:rsidRPr="00197C7E">
        <w:t xml:space="preserve"> This approach may also be used, as an alternative to the requirements of Clause </w:t>
      </w:r>
      <w:r w:rsidR="00AB1396" w:rsidRPr="00197C7E">
        <w:t xml:space="preserve">Table </w:t>
      </w:r>
      <w:r w:rsidR="0034299A" w:rsidRPr="00197C7E">
        <w:fldChar w:fldCharType="begin"/>
      </w:r>
      <w:r w:rsidR="0034299A" w:rsidRPr="00197C7E">
        <w:instrText xml:space="preserve"> REF _Ref143258771 \r \h </w:instrText>
      </w:r>
      <w:r w:rsidR="000B6B08" w:rsidRPr="00197C7E">
        <w:instrText xml:space="preserve"> \* MERGEFORMAT </w:instrText>
      </w:r>
      <w:r w:rsidR="0034299A" w:rsidRPr="00197C7E">
        <w:fldChar w:fldCharType="separate"/>
      </w:r>
      <w:r w:rsidR="00996257" w:rsidRPr="00197C7E">
        <w:t>0</w:t>
      </w:r>
      <w:r w:rsidR="0034299A" w:rsidRPr="00197C7E">
        <w:fldChar w:fldCharType="end"/>
      </w:r>
      <w:r w:rsidR="00AB1396" w:rsidRPr="00197C7E">
        <w:t xml:space="preserve"> </w:t>
      </w:r>
      <w:r w:rsidR="00396C10" w:rsidRPr="00197C7E">
        <w:t>for mixes containing &gt; 15% RAP but ≤ 30% RAP</w:t>
      </w:r>
      <w:bookmarkEnd w:id="63"/>
      <w:r w:rsidR="00AB1396" w:rsidRPr="00197C7E">
        <w:t>.</w:t>
      </w:r>
    </w:p>
    <w:p w14:paraId="57A5FEEE" w14:textId="16090736" w:rsidR="00DB63F9" w:rsidRPr="00382264" w:rsidRDefault="00DB63F9" w:rsidP="00F71E0F">
      <w:pPr>
        <w:pStyle w:val="Caption"/>
      </w:pPr>
      <w:r w:rsidRPr="00382264">
        <w:t xml:space="preserve">Table </w:t>
      </w:r>
      <w:r w:rsidR="00716B95" w:rsidRPr="00382264">
        <w:fldChar w:fldCharType="begin"/>
      </w:r>
      <w:r w:rsidR="00716B95" w:rsidRPr="00382264">
        <w:instrText xml:space="preserve"> REF _Ref128636706 \r \h </w:instrText>
      </w:r>
      <w:r w:rsidR="00B134C5" w:rsidRPr="00382264">
        <w:instrText xml:space="preserve"> \* MERGEFORMAT </w:instrText>
      </w:r>
      <w:r w:rsidR="00716B95" w:rsidRPr="00382264">
        <w:fldChar w:fldCharType="separate"/>
      </w:r>
      <w:r w:rsidR="00996257" w:rsidRPr="00382264">
        <w:t>6.14</w:t>
      </w:r>
      <w:r w:rsidR="00716B95" w:rsidRPr="00382264">
        <w:fldChar w:fldCharType="end"/>
      </w:r>
      <w:r w:rsidR="00382264" w:rsidRPr="00382264">
        <w:t>:</w:t>
      </w:r>
      <w:r w:rsidR="00382264">
        <w:tab/>
      </w:r>
      <w:r w:rsidRPr="00382264">
        <w:t xml:space="preserve">Binder </w:t>
      </w:r>
      <w:r w:rsidR="004A42D9" w:rsidRPr="00382264">
        <w:t>blend viscosity requirements for dense graded asphalt mixes containing</w:t>
      </w:r>
      <w:r w:rsidRPr="00382264">
        <w:t xml:space="preserve"> &gt; 15% RAP</w:t>
      </w:r>
    </w:p>
    <w:tbl>
      <w:tblPr>
        <w:tblW w:w="9072" w:type="dxa"/>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4536"/>
        <w:gridCol w:w="4536"/>
      </w:tblGrid>
      <w:tr w:rsidR="00DB63F9" w:rsidRPr="00197C7E" w14:paraId="7D74E9B1" w14:textId="77777777" w:rsidTr="00F71E0F">
        <w:trPr>
          <w:trHeight w:val="359"/>
        </w:trPr>
        <w:tc>
          <w:tcPr>
            <w:tcW w:w="4536" w:type="dxa"/>
            <w:shd w:val="clear" w:color="auto" w:fill="BFBFBF" w:themeFill="background1" w:themeFillShade="BF"/>
            <w:vAlign w:val="center"/>
          </w:tcPr>
          <w:p w14:paraId="1631D039" w14:textId="77777777" w:rsidR="00DB63F9" w:rsidRPr="00197C7E" w:rsidRDefault="00DB63F9" w:rsidP="00A14BB7">
            <w:pPr>
              <w:spacing w:before="69"/>
              <w:ind w:left="1158" w:right="1154"/>
              <w:jc w:val="center"/>
              <w:rPr>
                <w:rFonts w:ascii="Arial" w:eastAsia="Arial" w:hAnsi="Arial" w:cs="Arial"/>
                <w:b/>
                <w:sz w:val="18"/>
                <w:szCs w:val="18"/>
                <w:lang w:bidi="en-US"/>
              </w:rPr>
            </w:pPr>
            <w:r w:rsidRPr="00197C7E">
              <w:rPr>
                <w:rFonts w:ascii="Arial" w:eastAsia="Arial" w:hAnsi="Arial" w:cs="Arial"/>
                <w:b/>
                <w:sz w:val="18"/>
                <w:szCs w:val="18"/>
                <w:lang w:bidi="en-US"/>
              </w:rPr>
              <w:t>Specified Binder Class</w:t>
            </w:r>
          </w:p>
        </w:tc>
        <w:tc>
          <w:tcPr>
            <w:tcW w:w="4536" w:type="dxa"/>
            <w:shd w:val="clear" w:color="auto" w:fill="BFBFBF" w:themeFill="background1" w:themeFillShade="BF"/>
            <w:vAlign w:val="center"/>
          </w:tcPr>
          <w:p w14:paraId="100DD36E" w14:textId="60685D14" w:rsidR="00DB63F9" w:rsidRPr="00197C7E" w:rsidRDefault="00DB63F9" w:rsidP="00A14BB7">
            <w:pPr>
              <w:tabs>
                <w:tab w:val="left" w:pos="146"/>
              </w:tabs>
              <w:spacing w:before="69"/>
              <w:ind w:left="146" w:right="145"/>
              <w:jc w:val="center"/>
              <w:rPr>
                <w:rFonts w:ascii="Arial" w:eastAsia="Arial" w:hAnsi="Arial" w:cs="Arial"/>
                <w:b/>
                <w:sz w:val="18"/>
                <w:szCs w:val="18"/>
                <w:lang w:bidi="en-US"/>
              </w:rPr>
            </w:pPr>
            <w:r w:rsidRPr="00197C7E">
              <w:rPr>
                <w:rFonts w:ascii="Arial" w:eastAsia="Arial" w:hAnsi="Arial" w:cs="Arial"/>
                <w:b/>
                <w:sz w:val="18"/>
                <w:szCs w:val="18"/>
                <w:lang w:bidi="en-US"/>
              </w:rPr>
              <w:t>Binder Blend Viscosity</w:t>
            </w:r>
            <w:r w:rsidRPr="00197C7E">
              <w:rPr>
                <w:rFonts w:ascii="Arial" w:eastAsia="Arial" w:hAnsi="Arial" w:cs="Arial"/>
                <w:b/>
                <w:sz w:val="18"/>
                <w:szCs w:val="18"/>
                <w:vertAlign w:val="superscript"/>
                <w:lang w:bidi="en-US"/>
              </w:rPr>
              <w:t>(1)</w:t>
            </w:r>
            <w:r w:rsidRPr="00197C7E">
              <w:rPr>
                <w:rFonts w:ascii="Arial" w:eastAsia="Arial" w:hAnsi="Arial" w:cs="Arial"/>
                <w:b/>
                <w:sz w:val="18"/>
                <w:szCs w:val="18"/>
                <w:lang w:bidi="en-US"/>
              </w:rPr>
              <w:br/>
              <w:t>(MPa)</w:t>
            </w:r>
          </w:p>
        </w:tc>
      </w:tr>
      <w:tr w:rsidR="00DB63F9" w:rsidRPr="00197C7E" w14:paraId="25D20248" w14:textId="77777777" w:rsidTr="00F71E0F">
        <w:trPr>
          <w:trHeight w:val="350"/>
        </w:trPr>
        <w:tc>
          <w:tcPr>
            <w:tcW w:w="4536" w:type="dxa"/>
            <w:shd w:val="clear" w:color="auto" w:fill="D9D9D9" w:themeFill="background1" w:themeFillShade="D9"/>
          </w:tcPr>
          <w:p w14:paraId="046DD126" w14:textId="77777777" w:rsidR="00DB63F9" w:rsidRPr="00197C7E" w:rsidRDefault="00DB63F9" w:rsidP="00147E81">
            <w:pPr>
              <w:spacing w:before="59"/>
              <w:ind w:left="1158" w:right="1125"/>
              <w:jc w:val="center"/>
              <w:rPr>
                <w:rFonts w:ascii="Arial" w:eastAsia="Arial" w:hAnsi="Arial" w:cs="Arial"/>
                <w:sz w:val="18"/>
                <w:szCs w:val="18"/>
                <w:lang w:bidi="en-US"/>
              </w:rPr>
            </w:pPr>
            <w:r w:rsidRPr="00197C7E">
              <w:rPr>
                <w:rFonts w:ascii="Arial" w:eastAsia="Arial" w:hAnsi="Arial" w:cs="Arial"/>
                <w:sz w:val="18"/>
                <w:szCs w:val="18"/>
                <w:lang w:bidi="en-US"/>
              </w:rPr>
              <w:t>C320</w:t>
            </w:r>
          </w:p>
        </w:tc>
        <w:tc>
          <w:tcPr>
            <w:tcW w:w="4536" w:type="dxa"/>
            <w:shd w:val="clear" w:color="auto" w:fill="D9D9D9" w:themeFill="background1" w:themeFillShade="D9"/>
          </w:tcPr>
          <w:p w14:paraId="03FD41CD" w14:textId="77777777" w:rsidR="00DB63F9" w:rsidRPr="00197C7E" w:rsidRDefault="00DB63F9" w:rsidP="00147E81">
            <w:pPr>
              <w:spacing w:before="59"/>
              <w:ind w:left="746" w:right="715"/>
              <w:jc w:val="center"/>
              <w:rPr>
                <w:rFonts w:ascii="Arial" w:eastAsia="Arial" w:hAnsi="Arial" w:cs="Arial"/>
                <w:sz w:val="18"/>
                <w:szCs w:val="18"/>
                <w:lang w:bidi="en-US"/>
              </w:rPr>
            </w:pPr>
            <w:r w:rsidRPr="00197C7E">
              <w:rPr>
                <w:rFonts w:ascii="Arial" w:eastAsia="Arial" w:hAnsi="Arial" w:cs="Arial"/>
                <w:sz w:val="18"/>
                <w:szCs w:val="18"/>
                <w:lang w:bidi="en-US"/>
              </w:rPr>
              <w:t>320 – 500</w:t>
            </w:r>
          </w:p>
        </w:tc>
      </w:tr>
      <w:tr w:rsidR="00DB63F9" w:rsidRPr="00197C7E" w14:paraId="49065E4D" w14:textId="77777777" w:rsidTr="00F71E0F">
        <w:trPr>
          <w:trHeight w:val="350"/>
        </w:trPr>
        <w:tc>
          <w:tcPr>
            <w:tcW w:w="4536" w:type="dxa"/>
            <w:shd w:val="clear" w:color="auto" w:fill="D9D9D9" w:themeFill="background1" w:themeFillShade="D9"/>
          </w:tcPr>
          <w:p w14:paraId="04AE4F77" w14:textId="77777777" w:rsidR="00DB63F9" w:rsidRPr="00197C7E" w:rsidRDefault="00DB63F9" w:rsidP="00147E81">
            <w:pPr>
              <w:spacing w:before="59"/>
              <w:ind w:left="1158" w:right="1125"/>
              <w:jc w:val="center"/>
              <w:rPr>
                <w:rFonts w:ascii="Arial" w:eastAsia="Arial" w:hAnsi="Arial" w:cs="Arial"/>
                <w:sz w:val="18"/>
                <w:szCs w:val="18"/>
                <w:lang w:bidi="en-US"/>
              </w:rPr>
            </w:pPr>
            <w:r w:rsidRPr="00197C7E">
              <w:rPr>
                <w:rFonts w:ascii="Arial" w:eastAsia="Arial" w:hAnsi="Arial" w:cs="Arial"/>
                <w:sz w:val="18"/>
                <w:szCs w:val="18"/>
                <w:lang w:bidi="en-US"/>
              </w:rPr>
              <w:t>C450</w:t>
            </w:r>
          </w:p>
        </w:tc>
        <w:tc>
          <w:tcPr>
            <w:tcW w:w="4536" w:type="dxa"/>
            <w:shd w:val="clear" w:color="auto" w:fill="D9D9D9" w:themeFill="background1" w:themeFillShade="D9"/>
          </w:tcPr>
          <w:p w14:paraId="2E2B2A66" w14:textId="77777777" w:rsidR="00DB63F9" w:rsidRPr="00197C7E" w:rsidRDefault="00DB63F9" w:rsidP="00147E81">
            <w:pPr>
              <w:spacing w:before="59"/>
              <w:ind w:left="746" w:right="715"/>
              <w:jc w:val="center"/>
              <w:rPr>
                <w:rFonts w:ascii="Arial" w:eastAsia="Arial" w:hAnsi="Arial" w:cs="Arial"/>
                <w:sz w:val="18"/>
                <w:szCs w:val="18"/>
                <w:lang w:bidi="en-US"/>
              </w:rPr>
            </w:pPr>
            <w:r w:rsidRPr="00197C7E">
              <w:rPr>
                <w:rFonts w:ascii="Arial" w:eastAsia="Arial" w:hAnsi="Arial" w:cs="Arial"/>
                <w:sz w:val="18"/>
                <w:szCs w:val="18"/>
                <w:lang w:bidi="en-US"/>
              </w:rPr>
              <w:t>450 – 660</w:t>
            </w:r>
          </w:p>
        </w:tc>
      </w:tr>
      <w:tr w:rsidR="00DB63F9" w:rsidRPr="00197C7E" w14:paraId="04A38A3C" w14:textId="77777777" w:rsidTr="00F71E0F">
        <w:trPr>
          <w:trHeight w:val="350"/>
        </w:trPr>
        <w:tc>
          <w:tcPr>
            <w:tcW w:w="4536" w:type="dxa"/>
            <w:shd w:val="clear" w:color="auto" w:fill="D9D9D9" w:themeFill="background1" w:themeFillShade="D9"/>
          </w:tcPr>
          <w:p w14:paraId="145C823F" w14:textId="77777777" w:rsidR="00DB63F9" w:rsidRPr="00197C7E" w:rsidRDefault="00DB63F9" w:rsidP="00147E81">
            <w:pPr>
              <w:spacing w:before="59"/>
              <w:ind w:left="1158" w:right="1125"/>
              <w:jc w:val="center"/>
              <w:rPr>
                <w:rFonts w:ascii="Arial" w:eastAsia="Arial" w:hAnsi="Arial" w:cs="Arial"/>
                <w:sz w:val="18"/>
                <w:szCs w:val="18"/>
                <w:lang w:bidi="en-US"/>
              </w:rPr>
            </w:pPr>
            <w:r w:rsidRPr="00197C7E">
              <w:rPr>
                <w:rFonts w:ascii="Arial" w:eastAsia="Arial" w:hAnsi="Arial" w:cs="Arial"/>
                <w:sz w:val="18"/>
                <w:szCs w:val="18"/>
                <w:lang w:bidi="en-US"/>
              </w:rPr>
              <w:t>C600</w:t>
            </w:r>
          </w:p>
        </w:tc>
        <w:tc>
          <w:tcPr>
            <w:tcW w:w="4536" w:type="dxa"/>
            <w:shd w:val="clear" w:color="auto" w:fill="D9D9D9" w:themeFill="background1" w:themeFillShade="D9"/>
          </w:tcPr>
          <w:p w14:paraId="3BFD6F4C" w14:textId="77777777" w:rsidR="00DB63F9" w:rsidRPr="00197C7E" w:rsidRDefault="00DB63F9" w:rsidP="00147E81">
            <w:pPr>
              <w:spacing w:before="59"/>
              <w:ind w:left="746" w:right="715"/>
              <w:jc w:val="center"/>
              <w:rPr>
                <w:rFonts w:ascii="Arial" w:eastAsia="Arial" w:hAnsi="Arial" w:cs="Arial"/>
                <w:sz w:val="18"/>
                <w:szCs w:val="18"/>
                <w:lang w:bidi="en-US"/>
              </w:rPr>
            </w:pPr>
            <w:r w:rsidRPr="00197C7E">
              <w:rPr>
                <w:rFonts w:ascii="Arial" w:eastAsia="Arial" w:hAnsi="Arial" w:cs="Arial"/>
                <w:sz w:val="18"/>
                <w:szCs w:val="18"/>
                <w:lang w:bidi="en-US"/>
              </w:rPr>
              <w:t>600 – 880</w:t>
            </w:r>
          </w:p>
        </w:tc>
      </w:tr>
    </w:tbl>
    <w:p w14:paraId="326BE426" w14:textId="77777777" w:rsidR="00382264" w:rsidRDefault="00B4027A" w:rsidP="00382264">
      <w:pPr>
        <w:pStyle w:val="NoteHeading"/>
      </w:pPr>
      <w:r w:rsidRPr="00197C7E">
        <w:t>Note:</w:t>
      </w:r>
    </w:p>
    <w:p w14:paraId="10FAC830" w14:textId="0974243B" w:rsidR="00DB63F9" w:rsidRPr="00197C7E" w:rsidRDefault="002E2788" w:rsidP="002E2788">
      <w:pPr>
        <w:pStyle w:val="Notes"/>
        <w:numPr>
          <w:ilvl w:val="0"/>
          <w:numId w:val="0"/>
        </w:numPr>
        <w:tabs>
          <w:tab w:val="clear" w:pos="1276"/>
          <w:tab w:val="left" w:pos="851"/>
        </w:tabs>
        <w:ind w:left="567"/>
      </w:pPr>
      <w:r>
        <w:t>1.</w:t>
      </w:r>
      <w:r>
        <w:tab/>
      </w:r>
      <w:r w:rsidR="00DB63F9" w:rsidRPr="00197C7E">
        <w:t>Determined in accordance with AGPT-T192</w:t>
      </w:r>
    </w:p>
    <w:p w14:paraId="534F131C" w14:textId="27107330" w:rsidR="00DB63F9" w:rsidRPr="00197C7E" w:rsidRDefault="00B059D6" w:rsidP="000528C1">
      <w:pPr>
        <w:pStyle w:val="Bodynumbered1"/>
      </w:pPr>
      <w:r w:rsidRPr="00197C7E">
        <w:t xml:space="preserve">Recovered binder viscosity for RAP </w:t>
      </w:r>
      <w:r w:rsidR="00277668" w:rsidRPr="00197C7E">
        <w:t>must be</w:t>
      </w:r>
      <w:r w:rsidRPr="00197C7E">
        <w:t xml:space="preserve"> determined in accordance with AGPT-T192.</w:t>
      </w:r>
    </w:p>
    <w:p w14:paraId="7898DD60" w14:textId="77777777" w:rsidR="00DF2D34" w:rsidRPr="00197C7E" w:rsidRDefault="00DF2D34" w:rsidP="00584267">
      <w:pPr>
        <w:pStyle w:val="Heading2"/>
      </w:pPr>
      <w:bookmarkStart w:id="64" w:name="_Toc190862201"/>
      <w:bookmarkEnd w:id="43"/>
      <w:r w:rsidRPr="00197C7E">
        <w:t>Additives</w:t>
      </w:r>
      <w:bookmarkEnd w:id="64"/>
    </w:p>
    <w:p w14:paraId="74647BAE" w14:textId="08160120" w:rsidR="00DF2D34" w:rsidRPr="00197C7E" w:rsidRDefault="00DF2D34" w:rsidP="000528C1">
      <w:pPr>
        <w:pStyle w:val="Bodynumbered1"/>
      </w:pPr>
      <w:r w:rsidRPr="00197C7E">
        <w:t xml:space="preserve">Bitumen adhesion agent may be added to </w:t>
      </w:r>
      <w:r w:rsidR="00A33138" w:rsidRPr="00197C7E">
        <w:t xml:space="preserve">asphalt mixes </w:t>
      </w:r>
      <w:r w:rsidR="00403DBA" w:rsidRPr="00197C7E">
        <w:t xml:space="preserve">to </w:t>
      </w:r>
      <w:r w:rsidRPr="00197C7E">
        <w:t xml:space="preserve">improve the </w:t>
      </w:r>
      <w:r w:rsidR="00A33138" w:rsidRPr="00197C7E">
        <w:t>adhesion between the bituminous binder and the aggregate</w:t>
      </w:r>
      <w:r w:rsidRPr="00197C7E">
        <w:t>.</w:t>
      </w:r>
      <w:r w:rsidR="00D84C60" w:rsidRPr="00197C7E">
        <w:t xml:space="preserve"> Bitumen adhesion agents must not reduce the viscosity of the binder.</w:t>
      </w:r>
    </w:p>
    <w:p w14:paraId="1A899D0E" w14:textId="13F7651C" w:rsidR="00DF2D34" w:rsidRPr="00197C7E" w:rsidRDefault="00333EC9" w:rsidP="000528C1">
      <w:pPr>
        <w:pStyle w:val="Bodynumbered1"/>
      </w:pPr>
      <w:r w:rsidRPr="00197C7E">
        <w:t>An approved w</w:t>
      </w:r>
      <w:r w:rsidR="00A33138" w:rsidRPr="00197C7E">
        <w:t xml:space="preserve">arm mix asphalt </w:t>
      </w:r>
      <w:r w:rsidR="00DF2D34" w:rsidRPr="00197C7E">
        <w:t xml:space="preserve">additive may be added to asphalt to reduce the asphalt manufacturing </w:t>
      </w:r>
      <w:r w:rsidR="00182ED7" w:rsidRPr="00197C7E">
        <w:t xml:space="preserve">and placement </w:t>
      </w:r>
      <w:r w:rsidR="00DF2D34" w:rsidRPr="00197C7E">
        <w:t>temperature</w:t>
      </w:r>
      <w:r w:rsidR="009D74CB" w:rsidRPr="00197C7E">
        <w:t xml:space="preserve"> and </w:t>
      </w:r>
      <w:r w:rsidR="00DF2D34" w:rsidRPr="00197C7E">
        <w:t>to improve workability during the paving and compaction operations</w:t>
      </w:r>
      <w:r w:rsidR="00A917F1" w:rsidRPr="00197C7E">
        <w:t>.</w:t>
      </w:r>
    </w:p>
    <w:p w14:paraId="70A5B93C" w14:textId="38EA05F6" w:rsidR="00A33138" w:rsidRPr="00197C7E" w:rsidRDefault="009C3351" w:rsidP="00AA0A45">
      <w:pPr>
        <w:pStyle w:val="Bodynumbered1"/>
      </w:pPr>
      <w:r w:rsidRPr="00197C7E">
        <w:t>C</w:t>
      </w:r>
      <w:r w:rsidR="00A33138" w:rsidRPr="00197C7E">
        <w:t xml:space="preserve">ellulose fibre additives, or other types of fibres approved by </w:t>
      </w:r>
      <w:r w:rsidR="00E02EB5" w:rsidRPr="00197C7E">
        <w:t xml:space="preserve">the </w:t>
      </w:r>
      <w:r w:rsidR="00A33138" w:rsidRPr="00197C7E">
        <w:t xml:space="preserve">Principal, </w:t>
      </w:r>
      <w:r w:rsidR="00E02EB5" w:rsidRPr="00197C7E">
        <w:t>must be</w:t>
      </w:r>
      <w:r w:rsidR="008124D9" w:rsidRPr="00197C7E">
        <w:t xml:space="preserve"> added to </w:t>
      </w:r>
      <w:r w:rsidR="00A33138" w:rsidRPr="00197C7E">
        <w:t xml:space="preserve">stone mastic asphalt </w:t>
      </w:r>
      <w:r w:rsidR="008124D9" w:rsidRPr="00197C7E">
        <w:t>to reduce binder drain-off</w:t>
      </w:r>
      <w:r w:rsidR="003409B7" w:rsidRPr="00197C7E">
        <w:t xml:space="preserve"> at a minimum </w:t>
      </w:r>
      <w:r w:rsidR="003119BD" w:rsidRPr="00197C7E">
        <w:t>d</w:t>
      </w:r>
      <w:r w:rsidR="003409B7" w:rsidRPr="00197C7E">
        <w:t xml:space="preserve">osage rate </w:t>
      </w:r>
      <w:r w:rsidR="006C6834" w:rsidRPr="00197C7E">
        <w:t>of</w:t>
      </w:r>
      <w:r w:rsidR="003409B7" w:rsidRPr="00197C7E">
        <w:t xml:space="preserve"> 0.3%</w:t>
      </w:r>
      <w:r w:rsidR="003119BD" w:rsidRPr="00197C7E">
        <w:t>.</w:t>
      </w:r>
      <w:r w:rsidR="00D84A47" w:rsidRPr="00197C7E">
        <w:t xml:space="preserve"> These fibres </w:t>
      </w:r>
      <w:r w:rsidR="006C6834" w:rsidRPr="00197C7E">
        <w:t>must</w:t>
      </w:r>
      <w:r w:rsidR="00D84A47" w:rsidRPr="00197C7E">
        <w:t xml:space="preserve"> also be added to open graded asphalt to reduce binder drain-off.</w:t>
      </w:r>
    </w:p>
    <w:p w14:paraId="25363E57" w14:textId="10D22A74" w:rsidR="00DF2D34" w:rsidRPr="00197C7E" w:rsidRDefault="00DF2D34" w:rsidP="000528C1">
      <w:pPr>
        <w:pStyle w:val="Bodynumbered1"/>
      </w:pPr>
      <w:r w:rsidRPr="00197C7E">
        <w:t xml:space="preserve">Asphalt rejuvenating </w:t>
      </w:r>
      <w:r w:rsidR="0045764E" w:rsidRPr="00197C7E">
        <w:t>agent</w:t>
      </w:r>
      <w:r w:rsidRPr="00197C7E">
        <w:t xml:space="preserve"> may be added to asphalt mixes containing &gt; 15% RAP such that the binder blend complies with specified viscosity requirements.</w:t>
      </w:r>
    </w:p>
    <w:p w14:paraId="2D0257C3" w14:textId="3BF796A5" w:rsidR="00DF2D34" w:rsidRPr="00197C7E" w:rsidRDefault="00DF2D34" w:rsidP="00584267">
      <w:pPr>
        <w:pStyle w:val="Heading2"/>
      </w:pPr>
      <w:bookmarkStart w:id="65" w:name="_Toc190862202"/>
      <w:r w:rsidRPr="00197C7E">
        <w:t xml:space="preserve">Bituminous </w:t>
      </w:r>
      <w:r w:rsidR="0033006E" w:rsidRPr="00197C7E">
        <w:t>Emulsion Tack Coat</w:t>
      </w:r>
      <w:bookmarkEnd w:id="65"/>
    </w:p>
    <w:p w14:paraId="4DEDAA9B" w14:textId="2B76DE9C" w:rsidR="00C8783B" w:rsidRPr="00197C7E" w:rsidRDefault="00DF2D34" w:rsidP="000528C1">
      <w:pPr>
        <w:pStyle w:val="Bodynumbered1"/>
      </w:pPr>
      <w:r w:rsidRPr="00197C7E">
        <w:t xml:space="preserve">Unless otherwise approved by the </w:t>
      </w:r>
      <w:r w:rsidR="00592680" w:rsidRPr="00197C7E">
        <w:t>Principal</w:t>
      </w:r>
      <w:r w:rsidRPr="00197C7E">
        <w:t xml:space="preserve">, bituminous emulsion </w:t>
      </w:r>
      <w:r w:rsidR="00E964C9" w:rsidRPr="00197C7E">
        <w:t xml:space="preserve">(where used) </w:t>
      </w:r>
      <w:r w:rsidRPr="00197C7E">
        <w:t xml:space="preserve">must comply with AS 1160. </w:t>
      </w:r>
      <w:r w:rsidR="00496079" w:rsidRPr="00197C7E">
        <w:t>A</w:t>
      </w:r>
      <w:r w:rsidRPr="00197C7E">
        <w:t xml:space="preserve"> grade of bituminous emulsion that provides a strong bond between the existing surface and new asphalt layer and results in minimal pick-up on truck tyres or paving equipment during paving operations</w:t>
      </w:r>
      <w:r w:rsidR="00496079" w:rsidRPr="00197C7E">
        <w:t xml:space="preserve"> must be selected</w:t>
      </w:r>
      <w:r w:rsidRPr="00197C7E">
        <w:t>.</w:t>
      </w:r>
    </w:p>
    <w:p w14:paraId="431A3AEF" w14:textId="026E0555" w:rsidR="004C2310" w:rsidRPr="00197C7E" w:rsidRDefault="004C2310" w:rsidP="00D768EE">
      <w:pPr>
        <w:pStyle w:val="Heading1"/>
      </w:pPr>
      <w:bookmarkStart w:id="66" w:name="5_Product_Certification"/>
      <w:bookmarkStart w:id="67" w:name="_bookmark7"/>
      <w:bookmarkStart w:id="68" w:name="7.3.3_Nomination_of_registered_mix_desig"/>
      <w:bookmarkStart w:id="69" w:name="_bookmark45"/>
      <w:bookmarkStart w:id="70" w:name="_Toc190862203"/>
      <w:bookmarkStart w:id="71" w:name="_Ref15469889"/>
      <w:bookmarkStart w:id="72" w:name="_Hlk9598492"/>
      <w:bookmarkEnd w:id="44"/>
      <w:bookmarkEnd w:id="66"/>
      <w:bookmarkEnd w:id="67"/>
      <w:bookmarkEnd w:id="68"/>
      <w:bookmarkEnd w:id="69"/>
      <w:r w:rsidRPr="00197C7E">
        <w:lastRenderedPageBreak/>
        <w:t xml:space="preserve">Production of </w:t>
      </w:r>
      <w:r w:rsidR="008D2F5F">
        <w:t>A</w:t>
      </w:r>
      <w:r w:rsidR="008D2F5F" w:rsidRPr="00197C7E">
        <w:t>sphalt</w:t>
      </w:r>
      <w:bookmarkEnd w:id="70"/>
    </w:p>
    <w:p w14:paraId="4B11AFF0" w14:textId="17EA41E9" w:rsidR="00D665DA" w:rsidRPr="00197C7E" w:rsidRDefault="00D665DA" w:rsidP="00584267">
      <w:pPr>
        <w:pStyle w:val="Heading2"/>
      </w:pPr>
      <w:bookmarkStart w:id="73" w:name="_Toc190862204"/>
      <w:r w:rsidRPr="00197C7E">
        <w:t xml:space="preserve">Method of </w:t>
      </w:r>
      <w:r w:rsidR="0033006E" w:rsidRPr="00197C7E">
        <w:t>Production</w:t>
      </w:r>
      <w:bookmarkEnd w:id="73"/>
    </w:p>
    <w:p w14:paraId="009772DE" w14:textId="77777777" w:rsidR="00D665DA" w:rsidRPr="00197C7E" w:rsidRDefault="00D665DA" w:rsidP="000528C1">
      <w:pPr>
        <w:pStyle w:val="Bodynumbered1"/>
      </w:pPr>
      <w:r w:rsidRPr="00197C7E">
        <w:t>A method of production must be adopted that:</w:t>
      </w:r>
    </w:p>
    <w:p w14:paraId="6F5DA6E3" w14:textId="2565BCAF" w:rsidR="00A14277" w:rsidRPr="002E2788" w:rsidRDefault="00D665DA" w:rsidP="002E2788">
      <w:pPr>
        <w:pStyle w:val="Bodynumbered2"/>
        <w:numPr>
          <w:ilvl w:val="0"/>
          <w:numId w:val="21"/>
        </w:numPr>
      </w:pPr>
      <w:r w:rsidRPr="002E2788">
        <w:t xml:space="preserve">controls the </w:t>
      </w:r>
      <w:r w:rsidR="00A14277" w:rsidRPr="002E2788">
        <w:t xml:space="preserve">manufacturing </w:t>
      </w:r>
      <w:r w:rsidRPr="002E2788">
        <w:t>process</w:t>
      </w:r>
      <w:r w:rsidR="00E07C1E" w:rsidRPr="002E2788">
        <w:t>;</w:t>
      </w:r>
    </w:p>
    <w:p w14:paraId="4D1E589C" w14:textId="1A2C2E44" w:rsidR="00D665DA" w:rsidRPr="002E2788" w:rsidRDefault="00D665DA" w:rsidP="002E2788">
      <w:pPr>
        <w:pStyle w:val="Bodynumbered2"/>
      </w:pPr>
      <w:r w:rsidRPr="002E2788">
        <w:t>targets the Registered Mix Design, and</w:t>
      </w:r>
    </w:p>
    <w:p w14:paraId="203A27BA" w14:textId="7212BB59" w:rsidR="00D665DA" w:rsidRPr="002E2788" w:rsidRDefault="00D665DA" w:rsidP="002E2788">
      <w:pPr>
        <w:pStyle w:val="Bodynumbered2"/>
      </w:pPr>
      <w:r w:rsidRPr="002E2788">
        <w:t>supplies an essentially homogeneous and consistent product at the nominated manufacturing temperature.</w:t>
      </w:r>
    </w:p>
    <w:p w14:paraId="25EB51F4" w14:textId="6F40A2C5" w:rsidR="00D90CF4" w:rsidRPr="00197C7E" w:rsidRDefault="00D90CF4" w:rsidP="000528C1">
      <w:pPr>
        <w:pStyle w:val="Bodynumbered1"/>
      </w:pPr>
      <w:bookmarkStart w:id="74" w:name="_Ref77773281"/>
      <w:r w:rsidRPr="00197C7E">
        <w:t xml:space="preserve">The </w:t>
      </w:r>
      <w:r w:rsidR="008D777F" w:rsidRPr="00197C7E">
        <w:t>Quality Plan</w:t>
      </w:r>
      <w:r w:rsidRPr="00197C7E">
        <w:t xml:space="preserve"> must include </w:t>
      </w:r>
      <w:r w:rsidR="00501D3D" w:rsidRPr="00197C7E">
        <w:t>details</w:t>
      </w:r>
      <w:r w:rsidR="00ED1020" w:rsidRPr="00197C7E">
        <w:t>/</w:t>
      </w:r>
      <w:r w:rsidR="00501D3D" w:rsidRPr="00197C7E">
        <w:t>procedures for:</w:t>
      </w:r>
      <w:bookmarkEnd w:id="74"/>
    </w:p>
    <w:p w14:paraId="5D394627" w14:textId="20D11484" w:rsidR="00D90CF4" w:rsidRPr="002E2788" w:rsidRDefault="00501D3D" w:rsidP="002E2788">
      <w:pPr>
        <w:pStyle w:val="Bodynumbered2"/>
        <w:numPr>
          <w:ilvl w:val="0"/>
          <w:numId w:val="42"/>
        </w:numPr>
      </w:pPr>
      <w:r w:rsidRPr="002E2788">
        <w:t>t</w:t>
      </w:r>
      <w:r w:rsidR="00D90CF4" w:rsidRPr="002E2788">
        <w:t xml:space="preserve">he method of defining each </w:t>
      </w:r>
      <w:r w:rsidR="005C329E" w:rsidRPr="002E2788">
        <w:t>Lot</w:t>
      </w:r>
      <w:r w:rsidRPr="002E2788">
        <w:t xml:space="preserve"> for</w:t>
      </w:r>
      <w:r w:rsidR="00D90CF4" w:rsidRPr="002E2788">
        <w:t xml:space="preserve"> each nominated mix and</w:t>
      </w:r>
      <w:r w:rsidRPr="002E2788">
        <w:t xml:space="preserve"> </w:t>
      </w:r>
      <w:r w:rsidR="00D90CF4" w:rsidRPr="002E2788">
        <w:t xml:space="preserve">allocating a unique </w:t>
      </w:r>
      <w:r w:rsidR="005C329E" w:rsidRPr="002E2788">
        <w:t>Lot</w:t>
      </w:r>
      <w:r w:rsidR="00D90CF4" w:rsidRPr="002E2788">
        <w:t xml:space="preserve"> number</w:t>
      </w:r>
      <w:r w:rsidRPr="002E2788">
        <w:t>;</w:t>
      </w:r>
    </w:p>
    <w:p w14:paraId="6F3C981E" w14:textId="3A662D3D" w:rsidR="00D90CF4" w:rsidRPr="002E2788" w:rsidRDefault="009169E0" w:rsidP="002E2788">
      <w:pPr>
        <w:pStyle w:val="Bodynumbered2"/>
      </w:pPr>
      <w:r w:rsidRPr="002E2788">
        <w:t>c</w:t>
      </w:r>
      <w:r w:rsidR="00D90CF4" w:rsidRPr="002E2788">
        <w:t>alibration of the asphalt manufacturing plant, including all weigh scales,</w:t>
      </w:r>
      <w:r w:rsidR="00501D3D" w:rsidRPr="002E2788">
        <w:t xml:space="preserve"> </w:t>
      </w:r>
      <w:r w:rsidR="00D90CF4" w:rsidRPr="002E2788">
        <w:t>flowmeters and thermometers</w:t>
      </w:r>
      <w:r w:rsidR="00501D3D" w:rsidRPr="002E2788">
        <w:t>;</w:t>
      </w:r>
    </w:p>
    <w:p w14:paraId="7F70E779" w14:textId="3FC1B40D" w:rsidR="00D90CF4" w:rsidRPr="002E2788" w:rsidRDefault="009169E0" w:rsidP="002E2788">
      <w:pPr>
        <w:pStyle w:val="Bodynumbered2"/>
      </w:pPr>
      <w:r w:rsidRPr="002E2788">
        <w:t>p</w:t>
      </w:r>
      <w:r w:rsidR="00D90CF4" w:rsidRPr="002E2788">
        <w:t>rocess control, including plant operating instructions, key temperature targets and</w:t>
      </w:r>
      <w:r w:rsidR="00501D3D" w:rsidRPr="002E2788">
        <w:t xml:space="preserve"> </w:t>
      </w:r>
      <w:r w:rsidR="00D90CF4" w:rsidRPr="002E2788">
        <w:t>records, and responses to process control charts</w:t>
      </w:r>
      <w:r w:rsidR="0046233E" w:rsidRPr="002E2788">
        <w:t>;</w:t>
      </w:r>
    </w:p>
    <w:p w14:paraId="54548C89" w14:textId="7287EB8E" w:rsidR="00D90CF4" w:rsidRPr="002E2788" w:rsidRDefault="009169E0" w:rsidP="002E2788">
      <w:pPr>
        <w:pStyle w:val="Bodynumbered2"/>
      </w:pPr>
      <w:r w:rsidRPr="002E2788">
        <w:t>a</w:t>
      </w:r>
      <w:r w:rsidR="00D90CF4" w:rsidRPr="002E2788">
        <w:t>cquisition, storage and handling of binder, including identification and prevention</w:t>
      </w:r>
      <w:r w:rsidRPr="002E2788">
        <w:t xml:space="preserve"> </w:t>
      </w:r>
      <w:r w:rsidR="00D90CF4" w:rsidRPr="002E2788">
        <w:t>of segregation and/or contamination</w:t>
      </w:r>
      <w:r w:rsidR="00D66041" w:rsidRPr="002E2788">
        <w:t>;</w:t>
      </w:r>
    </w:p>
    <w:p w14:paraId="7ACAF4AA" w14:textId="0DAAB712" w:rsidR="00DF4073" w:rsidRPr="002E2788" w:rsidRDefault="00DF4073" w:rsidP="002E2788">
      <w:pPr>
        <w:pStyle w:val="Bodynumbered2"/>
      </w:pPr>
      <w:r w:rsidRPr="002E2788">
        <w:t>procedures for the management and control of the moisture content of each constituent aggregate material, including RAP material</w:t>
      </w:r>
      <w:r w:rsidR="00AD6B19" w:rsidRPr="002E2788">
        <w:t>;</w:t>
      </w:r>
    </w:p>
    <w:p w14:paraId="7CCFB80F" w14:textId="63649B2C" w:rsidR="00871284" w:rsidRPr="002E2788" w:rsidRDefault="009169E0" w:rsidP="002E2788">
      <w:pPr>
        <w:pStyle w:val="Bodynumbered2"/>
      </w:pPr>
      <w:r w:rsidRPr="002E2788">
        <w:t>c</w:t>
      </w:r>
      <w:r w:rsidR="00D90CF4" w:rsidRPr="002E2788">
        <w:t>ontrol of plant feed proportions, including regular checks on grading and moisture</w:t>
      </w:r>
      <w:r w:rsidRPr="002E2788">
        <w:t xml:space="preserve"> </w:t>
      </w:r>
      <w:r w:rsidR="00D90CF4" w:rsidRPr="002E2788">
        <w:t>content</w:t>
      </w:r>
      <w:r w:rsidRPr="002E2788">
        <w:t xml:space="preserve">; </w:t>
      </w:r>
    </w:p>
    <w:p w14:paraId="060F65C5" w14:textId="1E6B5E8C" w:rsidR="00004848" w:rsidRPr="002E2788" w:rsidRDefault="00004848" w:rsidP="002E2788">
      <w:pPr>
        <w:pStyle w:val="Bodynumbered2"/>
      </w:pPr>
      <w:r w:rsidRPr="002E2788">
        <w:t>details of the process temperatures and the frequency of recording</w:t>
      </w:r>
      <w:r w:rsidR="00880F4E" w:rsidRPr="002E2788">
        <w:t xml:space="preserve"> temperatures</w:t>
      </w:r>
      <w:r w:rsidRPr="002E2788">
        <w:t>;</w:t>
      </w:r>
    </w:p>
    <w:p w14:paraId="02C12052" w14:textId="1E5A377D" w:rsidR="00D90CF4" w:rsidRPr="002E2788" w:rsidRDefault="00C748BE" w:rsidP="002E2788">
      <w:pPr>
        <w:pStyle w:val="Bodynumbered2"/>
      </w:pPr>
      <w:r w:rsidRPr="002E2788">
        <w:t>contin</w:t>
      </w:r>
      <w:r w:rsidR="00103B67" w:rsidRPr="002E2788">
        <w:t xml:space="preserve">gency plans in the event of a </w:t>
      </w:r>
      <w:r w:rsidR="00871284" w:rsidRPr="002E2788">
        <w:t>plant break</w:t>
      </w:r>
      <w:r w:rsidRPr="002E2788">
        <w:t xml:space="preserve">down and back up asphalt supply; </w:t>
      </w:r>
      <w:r w:rsidR="009169E0" w:rsidRPr="002E2788">
        <w:t>and</w:t>
      </w:r>
    </w:p>
    <w:p w14:paraId="53AA28B0" w14:textId="2FC9D885" w:rsidR="00D665DA" w:rsidRPr="002E2788" w:rsidRDefault="009169E0" w:rsidP="002E2788">
      <w:pPr>
        <w:pStyle w:val="Bodynumbered2"/>
      </w:pPr>
      <w:r w:rsidRPr="002E2788">
        <w:t xml:space="preserve">a </w:t>
      </w:r>
      <w:r w:rsidR="007E6E73" w:rsidRPr="002E2788">
        <w:t xml:space="preserve">template for the </w:t>
      </w:r>
      <w:r w:rsidRPr="002E2788">
        <w:t>d</w:t>
      </w:r>
      <w:r w:rsidR="00D90CF4" w:rsidRPr="002E2788">
        <w:t>aily asphalt manufacturing plan to ensure timely and uninterrupted progress on</w:t>
      </w:r>
      <w:r w:rsidRPr="002E2788">
        <w:t xml:space="preserve"> </w:t>
      </w:r>
      <w:r w:rsidR="00D90CF4" w:rsidRPr="002E2788">
        <w:t>site</w:t>
      </w:r>
      <w:r w:rsidR="007009A8" w:rsidRPr="002E2788">
        <w:t>.</w:t>
      </w:r>
    </w:p>
    <w:p w14:paraId="0338DAF2" w14:textId="774CC00E" w:rsidR="00D5494B" w:rsidRPr="00197C7E" w:rsidRDefault="00D5494B" w:rsidP="00584267">
      <w:pPr>
        <w:pStyle w:val="Heading2"/>
      </w:pPr>
      <w:bookmarkStart w:id="75" w:name="_Toc190862205"/>
      <w:r w:rsidRPr="00197C7E">
        <w:t>Asphalt Manufacturing Plant</w:t>
      </w:r>
      <w:bookmarkEnd w:id="75"/>
    </w:p>
    <w:p w14:paraId="37343215" w14:textId="77777777" w:rsidR="00D5494B" w:rsidRPr="00197C7E" w:rsidRDefault="00D5494B" w:rsidP="000528C1">
      <w:pPr>
        <w:pStyle w:val="Bodynumbered1"/>
      </w:pPr>
      <w:r w:rsidRPr="00197C7E">
        <w:t>The asphalt manufacturing plant must be operated with adequate production process controls to produce asphalt of a consistent quality and conforming to the requirements of this Technical Specification. The production control system must produce auditable records of key process parameters including individual aggregate and filler feed rates/batch masses, binder feed rate/batch mass and various process temperatures.</w:t>
      </w:r>
    </w:p>
    <w:p w14:paraId="68722400" w14:textId="77777777" w:rsidR="00D5494B" w:rsidRPr="00197C7E" w:rsidRDefault="00D5494B" w:rsidP="000528C1">
      <w:pPr>
        <w:pStyle w:val="Bodynumbered1"/>
      </w:pPr>
      <w:r w:rsidRPr="00197C7E">
        <w:t>The asphalt manufacturing plant must have sufficient capacity to supply asphalt for continuous operation of the paver.</w:t>
      </w:r>
    </w:p>
    <w:p w14:paraId="3A7D84B5" w14:textId="785789B7" w:rsidR="004714F6" w:rsidRPr="00197C7E" w:rsidRDefault="004714F6" w:rsidP="00584267">
      <w:pPr>
        <w:pStyle w:val="Heading2"/>
      </w:pPr>
      <w:bookmarkStart w:id="76" w:name="_Toc190862206"/>
      <w:r w:rsidRPr="00197C7E">
        <w:t xml:space="preserve">Production </w:t>
      </w:r>
      <w:r w:rsidR="0033006E" w:rsidRPr="00197C7E">
        <w:t>Tolerances</w:t>
      </w:r>
      <w:bookmarkEnd w:id="76"/>
    </w:p>
    <w:p w14:paraId="46688E23" w14:textId="659E2325" w:rsidR="006F0836" w:rsidRPr="00197C7E" w:rsidRDefault="00065C01" w:rsidP="000528C1">
      <w:pPr>
        <w:pStyle w:val="Bodynumbered1"/>
      </w:pPr>
      <w:bookmarkStart w:id="77" w:name="_Ref105317038"/>
      <w:bookmarkStart w:id="78" w:name="_Ref75351108"/>
      <w:r w:rsidRPr="00197C7E">
        <w:t>The actual particle size distribution, binder content</w:t>
      </w:r>
      <w:r w:rsidR="000C5E5E" w:rsidRPr="00197C7E">
        <w:t xml:space="preserve"> and</w:t>
      </w:r>
      <w:r w:rsidRPr="00197C7E">
        <w:t xml:space="preserve"> maximum density of the production mix may vary from the nominated value</w:t>
      </w:r>
      <w:r w:rsidR="00946F33" w:rsidRPr="00197C7E">
        <w:t>s</w:t>
      </w:r>
      <w:r w:rsidRPr="00197C7E">
        <w:t xml:space="preserve"> within the limits shown in</w:t>
      </w:r>
      <w:r w:rsidR="00023E14" w:rsidRPr="00197C7E">
        <w:t xml:space="preserve"> Table</w:t>
      </w:r>
      <w:r w:rsidRPr="00197C7E">
        <w:t xml:space="preserve"> </w:t>
      </w:r>
      <w:r w:rsidR="00742198" w:rsidRPr="00197C7E">
        <w:fldChar w:fldCharType="begin"/>
      </w:r>
      <w:r w:rsidR="00742198" w:rsidRPr="00197C7E">
        <w:instrText xml:space="preserve"> REF _Ref105317038 \r \h </w:instrText>
      </w:r>
      <w:r w:rsidR="00D57C9E" w:rsidRPr="00197C7E">
        <w:instrText xml:space="preserve"> \* MERGEFORMAT </w:instrText>
      </w:r>
      <w:r w:rsidR="00742198" w:rsidRPr="00197C7E">
        <w:fldChar w:fldCharType="separate"/>
      </w:r>
      <w:r w:rsidR="00996257" w:rsidRPr="00197C7E">
        <w:t>7.5</w:t>
      </w:r>
      <w:r w:rsidR="00742198" w:rsidRPr="00197C7E">
        <w:fldChar w:fldCharType="end"/>
      </w:r>
      <w:r w:rsidR="001534A6" w:rsidRPr="00197C7E">
        <w:t>.</w:t>
      </w:r>
      <w:bookmarkEnd w:id="77"/>
    </w:p>
    <w:bookmarkEnd w:id="78"/>
    <w:p w14:paraId="1804E02F" w14:textId="77777777" w:rsidR="002E2788" w:rsidRDefault="002E2788">
      <w:pPr>
        <w:rPr>
          <w:rFonts w:ascii="Arial" w:eastAsia="Arial" w:hAnsi="Arial" w:cs="Arial"/>
          <w:b/>
          <w:bCs/>
          <w:sz w:val="18"/>
          <w:szCs w:val="18"/>
          <w:lang w:eastAsia="en-AU" w:bidi="en-US"/>
        </w:rPr>
      </w:pPr>
      <w:r>
        <w:rPr>
          <w:lang w:bidi="en-US"/>
        </w:rPr>
        <w:br w:type="page"/>
      </w:r>
    </w:p>
    <w:p w14:paraId="69D6471D" w14:textId="52982E04" w:rsidR="00F44756" w:rsidRPr="00197C7E" w:rsidRDefault="00F44756" w:rsidP="003041A5">
      <w:pPr>
        <w:pStyle w:val="Caption"/>
        <w:rPr>
          <w:lang w:bidi="en-US"/>
        </w:rPr>
      </w:pPr>
      <w:r w:rsidRPr="00197C7E">
        <w:rPr>
          <w:lang w:bidi="en-US"/>
        </w:rPr>
        <w:lastRenderedPageBreak/>
        <w:t xml:space="preserve">Table </w:t>
      </w:r>
      <w:r w:rsidR="007429F9" w:rsidRPr="00197C7E">
        <w:rPr>
          <w:lang w:bidi="en-US"/>
        </w:rPr>
        <w:fldChar w:fldCharType="begin"/>
      </w:r>
      <w:r w:rsidR="007429F9" w:rsidRPr="00197C7E">
        <w:rPr>
          <w:lang w:bidi="en-US"/>
        </w:rPr>
        <w:instrText xml:space="preserve"> REF _Ref105317038 \r \h </w:instrText>
      </w:r>
      <w:r w:rsidR="00612EC9" w:rsidRPr="00197C7E">
        <w:rPr>
          <w:lang w:bidi="en-US"/>
        </w:rPr>
        <w:instrText xml:space="preserve"> \* MERGEFORMAT </w:instrText>
      </w:r>
      <w:r w:rsidR="007429F9" w:rsidRPr="00197C7E">
        <w:rPr>
          <w:lang w:bidi="en-US"/>
        </w:rPr>
      </w:r>
      <w:r w:rsidR="007429F9" w:rsidRPr="00197C7E">
        <w:rPr>
          <w:lang w:bidi="en-US"/>
        </w:rPr>
        <w:fldChar w:fldCharType="separate"/>
      </w:r>
      <w:r w:rsidR="00996257" w:rsidRPr="00197C7E">
        <w:rPr>
          <w:lang w:bidi="en-US"/>
        </w:rPr>
        <w:t>7.5</w:t>
      </w:r>
      <w:r w:rsidR="007429F9" w:rsidRPr="00197C7E">
        <w:rPr>
          <w:lang w:bidi="en-US"/>
        </w:rPr>
        <w:fldChar w:fldCharType="end"/>
      </w:r>
      <w:r w:rsidR="00EA2099" w:rsidRPr="00197C7E">
        <w:rPr>
          <w:lang w:bidi="en-US"/>
        </w:rPr>
        <w:t>:</w:t>
      </w:r>
      <w:r w:rsidR="002E2788">
        <w:rPr>
          <w:lang w:bidi="en-US"/>
        </w:rPr>
        <w:tab/>
      </w:r>
      <w:r w:rsidRPr="00197C7E">
        <w:rPr>
          <w:lang w:bidi="en-US"/>
        </w:rPr>
        <w:t>Production</w:t>
      </w:r>
      <w:r w:rsidR="00E177DF" w:rsidRPr="00197C7E">
        <w:rPr>
          <w:lang w:bidi="en-US"/>
        </w:rPr>
        <w:t xml:space="preserve"> </w:t>
      </w:r>
      <w:r w:rsidR="004A42D9" w:rsidRPr="00197C7E">
        <w:rPr>
          <w:lang w:bidi="en-US"/>
        </w:rPr>
        <w:t>tolerances</w:t>
      </w:r>
    </w:p>
    <w:tbl>
      <w:tblPr>
        <w:tblW w:w="9072"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5092"/>
        <w:gridCol w:w="2388"/>
        <w:gridCol w:w="1592"/>
      </w:tblGrid>
      <w:tr w:rsidR="00E74E42" w:rsidRPr="00E74E42" w14:paraId="7EA7B357" w14:textId="77777777" w:rsidTr="00E74E42">
        <w:trPr>
          <w:trHeight w:val="20"/>
          <w:tblHeader/>
        </w:trPr>
        <w:tc>
          <w:tcPr>
            <w:tcW w:w="4536" w:type="dxa"/>
            <w:shd w:val="clear" w:color="auto" w:fill="BFBFBF" w:themeFill="background1" w:themeFillShade="BF"/>
          </w:tcPr>
          <w:p w14:paraId="5C73016B" w14:textId="77777777" w:rsidR="00370BC2" w:rsidRPr="00E74E42" w:rsidRDefault="00370BC2" w:rsidP="00E74E42">
            <w:pPr>
              <w:pStyle w:val="TableHeading"/>
              <w:rPr>
                <w:color w:val="000000" w:themeColor="text1"/>
                <w:sz w:val="18"/>
                <w:szCs w:val="18"/>
                <w:lang w:bidi="en-US"/>
              </w:rPr>
            </w:pPr>
            <w:r w:rsidRPr="00E74E42">
              <w:rPr>
                <w:color w:val="000000" w:themeColor="text1"/>
                <w:sz w:val="18"/>
                <w:szCs w:val="18"/>
                <w:lang w:bidi="en-US"/>
              </w:rPr>
              <w:t>Description</w:t>
            </w:r>
          </w:p>
        </w:tc>
        <w:tc>
          <w:tcPr>
            <w:tcW w:w="2127" w:type="dxa"/>
            <w:shd w:val="clear" w:color="auto" w:fill="BFBFBF" w:themeFill="background1" w:themeFillShade="BF"/>
          </w:tcPr>
          <w:p w14:paraId="273AAC61" w14:textId="038E8AB3" w:rsidR="00370BC2" w:rsidRPr="00E74E42" w:rsidRDefault="00370BC2" w:rsidP="00E74E42">
            <w:pPr>
              <w:pStyle w:val="TableHeading"/>
              <w:rPr>
                <w:color w:val="000000" w:themeColor="text1"/>
                <w:sz w:val="18"/>
                <w:szCs w:val="18"/>
                <w:lang w:bidi="en-US"/>
              </w:rPr>
            </w:pPr>
            <w:r w:rsidRPr="00E74E42">
              <w:rPr>
                <w:color w:val="000000" w:themeColor="text1"/>
                <w:sz w:val="18"/>
                <w:szCs w:val="18"/>
                <w:lang w:bidi="en-US"/>
              </w:rPr>
              <w:t>Test Method</w:t>
            </w:r>
          </w:p>
        </w:tc>
        <w:tc>
          <w:tcPr>
            <w:tcW w:w="1418" w:type="dxa"/>
            <w:shd w:val="clear" w:color="auto" w:fill="BFBFBF" w:themeFill="background1" w:themeFillShade="BF"/>
          </w:tcPr>
          <w:p w14:paraId="430A5690" w14:textId="60504BC8" w:rsidR="00370BC2" w:rsidRPr="00E74E42" w:rsidRDefault="00370BC2" w:rsidP="00E74E42">
            <w:pPr>
              <w:pStyle w:val="TableHeading"/>
              <w:rPr>
                <w:color w:val="000000" w:themeColor="text1"/>
                <w:sz w:val="18"/>
                <w:szCs w:val="18"/>
                <w:lang w:bidi="en-US"/>
              </w:rPr>
            </w:pPr>
            <w:r w:rsidRPr="00E74E42">
              <w:rPr>
                <w:color w:val="000000" w:themeColor="text1"/>
                <w:sz w:val="18"/>
                <w:szCs w:val="18"/>
                <w:lang w:bidi="en-US"/>
              </w:rPr>
              <w:t>Tolerance</w:t>
            </w:r>
            <w:r w:rsidR="00FD167F" w:rsidRPr="00E74E42">
              <w:rPr>
                <w:color w:val="000000" w:themeColor="text1"/>
                <w:sz w:val="18"/>
                <w:szCs w:val="18"/>
                <w:lang w:bidi="en-US"/>
              </w:rPr>
              <w:t xml:space="preserve"> </w:t>
            </w:r>
          </w:p>
        </w:tc>
      </w:tr>
      <w:tr w:rsidR="00E74E42" w:rsidRPr="00E74E42" w14:paraId="42BAE392" w14:textId="77777777" w:rsidTr="00E74E42">
        <w:trPr>
          <w:trHeight w:val="20"/>
        </w:trPr>
        <w:tc>
          <w:tcPr>
            <w:tcW w:w="4536" w:type="dxa"/>
            <w:shd w:val="clear" w:color="auto" w:fill="D9D9D9" w:themeFill="background1" w:themeFillShade="D9"/>
          </w:tcPr>
          <w:p w14:paraId="0298196E" w14:textId="4A2460A0" w:rsidR="00370BC2" w:rsidRPr="00E74E42" w:rsidRDefault="00370BC2" w:rsidP="00E74E42">
            <w:pPr>
              <w:pStyle w:val="TableBodyText"/>
              <w:rPr>
                <w:color w:val="000000" w:themeColor="text1"/>
                <w:sz w:val="18"/>
                <w:szCs w:val="18"/>
                <w:lang w:bidi="en-US"/>
              </w:rPr>
            </w:pPr>
            <w:r w:rsidRPr="00E74E42">
              <w:rPr>
                <w:color w:val="000000" w:themeColor="text1"/>
                <w:sz w:val="18"/>
                <w:szCs w:val="18"/>
                <w:lang w:bidi="en-US"/>
              </w:rPr>
              <w:t>Permissible variation to nominated combined particle size distribution during production (</w:t>
            </w:r>
            <w:r w:rsidR="00C258F1" w:rsidRPr="00E74E42">
              <w:rPr>
                <w:color w:val="000000" w:themeColor="text1"/>
                <w:sz w:val="18"/>
                <w:szCs w:val="18"/>
                <w:lang w:bidi="en-US"/>
              </w:rPr>
              <w:t>Percentage</w:t>
            </w:r>
            <w:r w:rsidR="0040544D" w:rsidRPr="00E74E42">
              <w:rPr>
                <w:color w:val="000000" w:themeColor="text1"/>
                <w:sz w:val="18"/>
                <w:szCs w:val="18"/>
                <w:lang w:bidi="en-US"/>
              </w:rPr>
              <w:br/>
            </w:r>
            <w:proofErr w:type="gramStart"/>
            <w:r w:rsidR="00C258F1" w:rsidRPr="00E74E42">
              <w:rPr>
                <w:color w:val="000000" w:themeColor="text1"/>
                <w:sz w:val="18"/>
                <w:szCs w:val="18"/>
                <w:lang w:bidi="en-US"/>
              </w:rPr>
              <w:t>Points</w:t>
            </w:r>
            <w:r w:rsidR="0040544D" w:rsidRPr="00E74E42">
              <w:rPr>
                <w:color w:val="000000" w:themeColor="text1"/>
                <w:sz w:val="18"/>
                <w:szCs w:val="18"/>
                <w:vertAlign w:val="superscript"/>
                <w:lang w:bidi="en-US"/>
              </w:rPr>
              <w:t>(</w:t>
            </w:r>
            <w:proofErr w:type="gramEnd"/>
            <w:r w:rsidR="00C708C6" w:rsidRPr="00E74E42">
              <w:rPr>
                <w:color w:val="000000" w:themeColor="text1"/>
                <w:sz w:val="18"/>
                <w:szCs w:val="18"/>
                <w:vertAlign w:val="superscript"/>
                <w:lang w:bidi="en-US"/>
              </w:rPr>
              <w:t>1</w:t>
            </w:r>
            <w:r w:rsidR="0040544D" w:rsidRPr="00E74E42">
              <w:rPr>
                <w:color w:val="000000" w:themeColor="text1"/>
                <w:sz w:val="18"/>
                <w:szCs w:val="18"/>
                <w:vertAlign w:val="superscript"/>
                <w:lang w:bidi="en-US"/>
              </w:rPr>
              <w:t>)</w:t>
            </w:r>
            <w:r w:rsidRPr="00E74E42">
              <w:rPr>
                <w:color w:val="000000" w:themeColor="text1"/>
                <w:sz w:val="18"/>
                <w:szCs w:val="18"/>
                <w:vertAlign w:val="superscript"/>
                <w:lang w:bidi="en-US"/>
              </w:rPr>
              <w:t xml:space="preserve"> </w:t>
            </w:r>
            <w:r w:rsidRPr="00E74E42">
              <w:rPr>
                <w:color w:val="000000" w:themeColor="text1"/>
                <w:sz w:val="18"/>
                <w:szCs w:val="18"/>
                <w:lang w:bidi="en-US"/>
              </w:rPr>
              <w:t xml:space="preserve">by mass of total aggregate) </w:t>
            </w:r>
          </w:p>
        </w:tc>
        <w:tc>
          <w:tcPr>
            <w:tcW w:w="2127" w:type="dxa"/>
            <w:shd w:val="clear" w:color="auto" w:fill="D9D9D9" w:themeFill="background1" w:themeFillShade="D9"/>
          </w:tcPr>
          <w:p w14:paraId="5BE88B4E" w14:textId="6FB19E3B" w:rsidR="00370BC2" w:rsidRPr="00E74E42" w:rsidRDefault="00370BC2" w:rsidP="00E74E42">
            <w:pPr>
              <w:pStyle w:val="TableBodyText"/>
              <w:rPr>
                <w:color w:val="000000" w:themeColor="text1"/>
                <w:sz w:val="18"/>
                <w:szCs w:val="18"/>
                <w:lang w:bidi="en-US"/>
              </w:rPr>
            </w:pPr>
          </w:p>
        </w:tc>
        <w:tc>
          <w:tcPr>
            <w:tcW w:w="1418" w:type="dxa"/>
            <w:shd w:val="clear" w:color="auto" w:fill="D9D9D9" w:themeFill="background1" w:themeFillShade="D9"/>
          </w:tcPr>
          <w:p w14:paraId="20143827" w14:textId="5081741A" w:rsidR="00370BC2" w:rsidRPr="00E74E42" w:rsidRDefault="00370BC2" w:rsidP="00E74E42">
            <w:pPr>
              <w:pStyle w:val="TableBodyText"/>
              <w:rPr>
                <w:color w:val="000000" w:themeColor="text1"/>
                <w:sz w:val="18"/>
                <w:szCs w:val="18"/>
                <w:lang w:bidi="en-US"/>
              </w:rPr>
            </w:pPr>
            <w:r w:rsidRPr="00E74E42">
              <w:rPr>
                <w:color w:val="000000" w:themeColor="text1"/>
                <w:w w:val="99"/>
                <w:sz w:val="18"/>
                <w:szCs w:val="18"/>
                <w:lang w:bidi="en-US"/>
              </w:rPr>
              <w:t>–</w:t>
            </w:r>
          </w:p>
        </w:tc>
      </w:tr>
      <w:tr w:rsidR="00E74E42" w:rsidRPr="00E74E42" w14:paraId="3DD0420E" w14:textId="77777777" w:rsidTr="00E74E42">
        <w:trPr>
          <w:trHeight w:val="20"/>
        </w:trPr>
        <w:tc>
          <w:tcPr>
            <w:tcW w:w="4536" w:type="dxa"/>
            <w:shd w:val="clear" w:color="auto" w:fill="D9D9D9" w:themeFill="background1" w:themeFillShade="D9"/>
          </w:tcPr>
          <w:p w14:paraId="16B939C0" w14:textId="313DA588" w:rsidR="00370BC2" w:rsidRPr="00E74E42" w:rsidRDefault="00370BC2" w:rsidP="00E74E42">
            <w:pPr>
              <w:pStyle w:val="TableBodyText"/>
              <w:numPr>
                <w:ilvl w:val="1"/>
                <w:numId w:val="18"/>
              </w:numPr>
              <w:ind w:left="568" w:hanging="284"/>
              <w:rPr>
                <w:color w:val="000000" w:themeColor="text1"/>
                <w:sz w:val="18"/>
                <w:szCs w:val="18"/>
                <w:lang w:bidi="en-US"/>
              </w:rPr>
            </w:pPr>
            <w:r w:rsidRPr="00E74E42">
              <w:rPr>
                <w:color w:val="000000" w:themeColor="text1"/>
                <w:sz w:val="18"/>
                <w:szCs w:val="18"/>
                <w:lang w:bidi="en-US"/>
              </w:rPr>
              <w:t>Passing 4.75 mm and larger</w:t>
            </w:r>
          </w:p>
        </w:tc>
        <w:tc>
          <w:tcPr>
            <w:tcW w:w="2127" w:type="dxa"/>
            <w:vMerge w:val="restart"/>
            <w:shd w:val="clear" w:color="auto" w:fill="D9D9D9" w:themeFill="background1" w:themeFillShade="D9"/>
          </w:tcPr>
          <w:p w14:paraId="63A2B272" w14:textId="106934D1" w:rsidR="00370BC2" w:rsidRPr="00E74E42" w:rsidRDefault="00370BC2" w:rsidP="00E74E42">
            <w:pPr>
              <w:pStyle w:val="TableBodyText"/>
              <w:rPr>
                <w:color w:val="000000" w:themeColor="text1"/>
                <w:sz w:val="18"/>
                <w:szCs w:val="18"/>
                <w:lang w:bidi="en-US"/>
              </w:rPr>
            </w:pPr>
            <w:r w:rsidRPr="00E74E42">
              <w:rPr>
                <w:color w:val="000000" w:themeColor="text1"/>
                <w:sz w:val="18"/>
                <w:szCs w:val="18"/>
                <w:lang w:bidi="en-US"/>
              </w:rPr>
              <w:t>AS/NZS 2891.3.1 or AGPT</w:t>
            </w:r>
            <w:r w:rsidR="00B3069E" w:rsidRPr="00E74E42">
              <w:rPr>
                <w:color w:val="000000" w:themeColor="text1"/>
                <w:sz w:val="18"/>
                <w:szCs w:val="18"/>
                <w:lang w:bidi="en-US"/>
              </w:rPr>
              <w:t>-</w:t>
            </w:r>
            <w:r w:rsidRPr="00E74E42">
              <w:rPr>
                <w:color w:val="000000" w:themeColor="text1"/>
                <w:sz w:val="18"/>
                <w:szCs w:val="18"/>
                <w:lang w:bidi="en-US"/>
              </w:rPr>
              <w:t>T234</w:t>
            </w:r>
            <w:r w:rsidR="00073BD3" w:rsidRPr="00E74E42">
              <w:rPr>
                <w:color w:val="000000" w:themeColor="text1"/>
                <w:sz w:val="18"/>
                <w:szCs w:val="18"/>
                <w:vertAlign w:val="superscript"/>
                <w:lang w:bidi="en-US"/>
              </w:rPr>
              <w:t>(</w:t>
            </w:r>
            <w:r w:rsidR="00A46B6F" w:rsidRPr="00E74E42">
              <w:rPr>
                <w:color w:val="000000" w:themeColor="text1"/>
                <w:sz w:val="18"/>
                <w:szCs w:val="18"/>
                <w:vertAlign w:val="superscript"/>
                <w:lang w:bidi="en-US"/>
              </w:rPr>
              <w:t>2</w:t>
            </w:r>
            <w:r w:rsidR="00073BD3" w:rsidRPr="00E74E42">
              <w:rPr>
                <w:color w:val="000000" w:themeColor="text1"/>
                <w:sz w:val="18"/>
                <w:szCs w:val="18"/>
                <w:vertAlign w:val="superscript"/>
                <w:lang w:bidi="en-US"/>
              </w:rPr>
              <w:t>)</w:t>
            </w:r>
          </w:p>
        </w:tc>
        <w:tc>
          <w:tcPr>
            <w:tcW w:w="1418" w:type="dxa"/>
            <w:shd w:val="clear" w:color="auto" w:fill="D9D9D9" w:themeFill="background1" w:themeFillShade="D9"/>
          </w:tcPr>
          <w:p w14:paraId="5AE928D4" w14:textId="114FE888" w:rsidR="00370BC2" w:rsidRPr="00E74E42" w:rsidRDefault="00370BC2" w:rsidP="00E74E42">
            <w:pPr>
              <w:pStyle w:val="TableBodyText"/>
              <w:rPr>
                <w:color w:val="000000" w:themeColor="text1"/>
                <w:sz w:val="18"/>
                <w:szCs w:val="18"/>
                <w:lang w:bidi="en-US"/>
              </w:rPr>
            </w:pPr>
            <w:r w:rsidRPr="00E74E42">
              <w:rPr>
                <w:color w:val="000000" w:themeColor="text1"/>
                <w:w w:val="105"/>
                <w:sz w:val="18"/>
                <w:szCs w:val="18"/>
                <w:lang w:bidi="en-US"/>
              </w:rPr>
              <w:t>± 7</w:t>
            </w:r>
          </w:p>
        </w:tc>
      </w:tr>
      <w:tr w:rsidR="00E74E42" w:rsidRPr="00E74E42" w14:paraId="214FCF7C" w14:textId="77777777" w:rsidTr="00E74E42">
        <w:trPr>
          <w:trHeight w:val="20"/>
        </w:trPr>
        <w:tc>
          <w:tcPr>
            <w:tcW w:w="4536" w:type="dxa"/>
            <w:shd w:val="clear" w:color="auto" w:fill="D9D9D9" w:themeFill="background1" w:themeFillShade="D9"/>
          </w:tcPr>
          <w:p w14:paraId="7982E248" w14:textId="019A8458" w:rsidR="00370BC2" w:rsidRPr="00E74E42" w:rsidRDefault="00370BC2" w:rsidP="00E74E42">
            <w:pPr>
              <w:pStyle w:val="TableBodyText"/>
              <w:numPr>
                <w:ilvl w:val="1"/>
                <w:numId w:val="18"/>
              </w:numPr>
              <w:ind w:left="568" w:hanging="284"/>
              <w:rPr>
                <w:color w:val="000000" w:themeColor="text1"/>
                <w:sz w:val="18"/>
                <w:szCs w:val="18"/>
                <w:lang w:bidi="en-US"/>
              </w:rPr>
            </w:pPr>
            <w:r w:rsidRPr="00E74E42">
              <w:rPr>
                <w:color w:val="000000" w:themeColor="text1"/>
                <w:sz w:val="18"/>
                <w:szCs w:val="18"/>
                <w:lang w:bidi="en-US"/>
              </w:rPr>
              <w:t>Passing 2.36 mm and 1.18 mm</w:t>
            </w:r>
          </w:p>
        </w:tc>
        <w:tc>
          <w:tcPr>
            <w:tcW w:w="2127" w:type="dxa"/>
            <w:vMerge/>
            <w:shd w:val="clear" w:color="auto" w:fill="D9D9D9" w:themeFill="background1" w:themeFillShade="D9"/>
          </w:tcPr>
          <w:p w14:paraId="22A8A728" w14:textId="6678439E" w:rsidR="00370BC2" w:rsidRPr="00E74E42" w:rsidRDefault="00370BC2" w:rsidP="00E74E42">
            <w:pPr>
              <w:pStyle w:val="TableBodyText"/>
              <w:rPr>
                <w:color w:val="000000" w:themeColor="text1"/>
                <w:sz w:val="18"/>
                <w:szCs w:val="18"/>
                <w:lang w:bidi="en-US"/>
              </w:rPr>
            </w:pPr>
          </w:p>
        </w:tc>
        <w:tc>
          <w:tcPr>
            <w:tcW w:w="1418" w:type="dxa"/>
            <w:shd w:val="clear" w:color="auto" w:fill="D9D9D9" w:themeFill="background1" w:themeFillShade="D9"/>
          </w:tcPr>
          <w:p w14:paraId="2D2FE423" w14:textId="41987024" w:rsidR="00370BC2" w:rsidRPr="00E74E42" w:rsidRDefault="00370BC2" w:rsidP="00E74E42">
            <w:pPr>
              <w:pStyle w:val="TableBodyText"/>
              <w:rPr>
                <w:color w:val="000000" w:themeColor="text1"/>
                <w:sz w:val="18"/>
                <w:szCs w:val="18"/>
                <w:lang w:bidi="en-US"/>
              </w:rPr>
            </w:pPr>
            <w:r w:rsidRPr="00E74E42">
              <w:rPr>
                <w:color w:val="000000" w:themeColor="text1"/>
                <w:w w:val="105"/>
                <w:sz w:val="18"/>
                <w:szCs w:val="18"/>
                <w:lang w:bidi="en-US"/>
              </w:rPr>
              <w:t>± 5</w:t>
            </w:r>
          </w:p>
        </w:tc>
      </w:tr>
      <w:tr w:rsidR="00E74E42" w:rsidRPr="00E74E42" w14:paraId="0EEC3BB4" w14:textId="77777777" w:rsidTr="00E74E42">
        <w:trPr>
          <w:trHeight w:val="20"/>
        </w:trPr>
        <w:tc>
          <w:tcPr>
            <w:tcW w:w="4536" w:type="dxa"/>
            <w:shd w:val="clear" w:color="auto" w:fill="D9D9D9" w:themeFill="background1" w:themeFillShade="D9"/>
          </w:tcPr>
          <w:p w14:paraId="0DD78771" w14:textId="72E27534" w:rsidR="00370BC2" w:rsidRPr="00E74E42" w:rsidRDefault="00370BC2" w:rsidP="00E74E42">
            <w:pPr>
              <w:pStyle w:val="TableBodyText"/>
              <w:numPr>
                <w:ilvl w:val="1"/>
                <w:numId w:val="18"/>
              </w:numPr>
              <w:ind w:left="568" w:hanging="284"/>
              <w:rPr>
                <w:color w:val="000000" w:themeColor="text1"/>
                <w:sz w:val="18"/>
                <w:szCs w:val="18"/>
                <w:lang w:bidi="en-US"/>
              </w:rPr>
            </w:pPr>
            <w:r w:rsidRPr="00E74E42">
              <w:rPr>
                <w:color w:val="000000" w:themeColor="text1"/>
                <w:sz w:val="18"/>
                <w:szCs w:val="18"/>
                <w:lang w:bidi="en-US"/>
              </w:rPr>
              <w:t>Passing 0.600 mm and 0.300 mm</w:t>
            </w:r>
          </w:p>
        </w:tc>
        <w:tc>
          <w:tcPr>
            <w:tcW w:w="2127" w:type="dxa"/>
            <w:vMerge/>
            <w:shd w:val="clear" w:color="auto" w:fill="D9D9D9" w:themeFill="background1" w:themeFillShade="D9"/>
          </w:tcPr>
          <w:p w14:paraId="0795DB9F" w14:textId="2EC6EF3F" w:rsidR="00370BC2" w:rsidRPr="00E74E42" w:rsidRDefault="00370BC2" w:rsidP="00E74E42">
            <w:pPr>
              <w:pStyle w:val="TableBodyText"/>
              <w:rPr>
                <w:color w:val="000000" w:themeColor="text1"/>
                <w:sz w:val="18"/>
                <w:szCs w:val="18"/>
                <w:lang w:bidi="en-US"/>
              </w:rPr>
            </w:pPr>
          </w:p>
        </w:tc>
        <w:tc>
          <w:tcPr>
            <w:tcW w:w="1418" w:type="dxa"/>
            <w:shd w:val="clear" w:color="auto" w:fill="D9D9D9" w:themeFill="background1" w:themeFillShade="D9"/>
          </w:tcPr>
          <w:p w14:paraId="2073A0CA" w14:textId="1012DA8A" w:rsidR="00370BC2" w:rsidRPr="00E74E42" w:rsidRDefault="00370BC2" w:rsidP="00E74E42">
            <w:pPr>
              <w:pStyle w:val="TableBodyText"/>
              <w:rPr>
                <w:color w:val="000000" w:themeColor="text1"/>
                <w:sz w:val="18"/>
                <w:szCs w:val="18"/>
                <w:lang w:bidi="en-US"/>
              </w:rPr>
            </w:pPr>
            <w:r w:rsidRPr="00E74E42">
              <w:rPr>
                <w:color w:val="000000" w:themeColor="text1"/>
                <w:w w:val="105"/>
                <w:sz w:val="18"/>
                <w:szCs w:val="18"/>
                <w:lang w:bidi="en-US"/>
              </w:rPr>
              <w:t>± 4</w:t>
            </w:r>
          </w:p>
        </w:tc>
      </w:tr>
      <w:tr w:rsidR="00E74E42" w:rsidRPr="00E74E42" w14:paraId="5F27462F" w14:textId="77777777" w:rsidTr="00E74E42">
        <w:trPr>
          <w:trHeight w:val="20"/>
        </w:trPr>
        <w:tc>
          <w:tcPr>
            <w:tcW w:w="4536" w:type="dxa"/>
            <w:shd w:val="clear" w:color="auto" w:fill="D9D9D9" w:themeFill="background1" w:themeFillShade="D9"/>
          </w:tcPr>
          <w:p w14:paraId="17BB2576" w14:textId="6A29C6C2" w:rsidR="00370BC2" w:rsidRPr="00E74E42" w:rsidRDefault="00370BC2" w:rsidP="00E74E42">
            <w:pPr>
              <w:pStyle w:val="TableBodyText"/>
              <w:numPr>
                <w:ilvl w:val="1"/>
                <w:numId w:val="18"/>
              </w:numPr>
              <w:ind w:left="568" w:hanging="284"/>
              <w:rPr>
                <w:color w:val="000000" w:themeColor="text1"/>
                <w:sz w:val="18"/>
                <w:szCs w:val="18"/>
                <w:lang w:bidi="en-US"/>
              </w:rPr>
            </w:pPr>
            <w:r w:rsidRPr="00E74E42">
              <w:rPr>
                <w:color w:val="000000" w:themeColor="text1"/>
                <w:sz w:val="18"/>
                <w:szCs w:val="18"/>
                <w:lang w:bidi="en-US"/>
              </w:rPr>
              <w:t>Passing 0.150 mm</w:t>
            </w:r>
          </w:p>
        </w:tc>
        <w:tc>
          <w:tcPr>
            <w:tcW w:w="2127" w:type="dxa"/>
            <w:vMerge/>
            <w:shd w:val="clear" w:color="auto" w:fill="D9D9D9" w:themeFill="background1" w:themeFillShade="D9"/>
          </w:tcPr>
          <w:p w14:paraId="3F430588" w14:textId="20D51E7A" w:rsidR="00370BC2" w:rsidRPr="00E74E42" w:rsidRDefault="00370BC2" w:rsidP="00E74E42">
            <w:pPr>
              <w:pStyle w:val="TableBodyText"/>
              <w:rPr>
                <w:color w:val="000000" w:themeColor="text1"/>
                <w:sz w:val="18"/>
                <w:szCs w:val="18"/>
                <w:lang w:bidi="en-US"/>
              </w:rPr>
            </w:pPr>
          </w:p>
        </w:tc>
        <w:tc>
          <w:tcPr>
            <w:tcW w:w="1418" w:type="dxa"/>
            <w:shd w:val="clear" w:color="auto" w:fill="D9D9D9" w:themeFill="background1" w:themeFillShade="D9"/>
          </w:tcPr>
          <w:p w14:paraId="0198D4C5" w14:textId="3E56A238" w:rsidR="00370BC2" w:rsidRPr="00E74E42" w:rsidRDefault="00370BC2" w:rsidP="00E74E42">
            <w:pPr>
              <w:pStyle w:val="TableBodyText"/>
              <w:rPr>
                <w:color w:val="000000" w:themeColor="text1"/>
                <w:sz w:val="18"/>
                <w:szCs w:val="18"/>
                <w:lang w:bidi="en-US"/>
              </w:rPr>
            </w:pPr>
            <w:r w:rsidRPr="00E74E42">
              <w:rPr>
                <w:color w:val="000000" w:themeColor="text1"/>
                <w:w w:val="105"/>
                <w:sz w:val="18"/>
                <w:szCs w:val="18"/>
                <w:lang w:bidi="en-US"/>
              </w:rPr>
              <w:t>± 2.5</w:t>
            </w:r>
          </w:p>
        </w:tc>
      </w:tr>
      <w:tr w:rsidR="00E74E42" w:rsidRPr="00E74E42" w14:paraId="41C909C4" w14:textId="77777777" w:rsidTr="00E74E42">
        <w:trPr>
          <w:trHeight w:val="20"/>
        </w:trPr>
        <w:tc>
          <w:tcPr>
            <w:tcW w:w="4536" w:type="dxa"/>
            <w:shd w:val="clear" w:color="auto" w:fill="D9D9D9" w:themeFill="background1" w:themeFillShade="D9"/>
          </w:tcPr>
          <w:p w14:paraId="00BC50E5" w14:textId="220BA9A4" w:rsidR="00370BC2" w:rsidRPr="00E74E42" w:rsidRDefault="00370BC2" w:rsidP="00E74E42">
            <w:pPr>
              <w:pStyle w:val="TableBodyText"/>
              <w:numPr>
                <w:ilvl w:val="1"/>
                <w:numId w:val="18"/>
              </w:numPr>
              <w:ind w:left="568" w:hanging="284"/>
              <w:rPr>
                <w:color w:val="000000" w:themeColor="text1"/>
                <w:sz w:val="18"/>
                <w:szCs w:val="18"/>
                <w:lang w:bidi="en-US"/>
              </w:rPr>
            </w:pPr>
            <w:r w:rsidRPr="00E74E42">
              <w:rPr>
                <w:color w:val="000000" w:themeColor="text1"/>
                <w:sz w:val="18"/>
                <w:szCs w:val="18"/>
                <w:lang w:bidi="en-US"/>
              </w:rPr>
              <w:t>Passing 0.075 mm</w:t>
            </w:r>
          </w:p>
        </w:tc>
        <w:tc>
          <w:tcPr>
            <w:tcW w:w="2127" w:type="dxa"/>
            <w:vMerge/>
            <w:shd w:val="clear" w:color="auto" w:fill="D9D9D9" w:themeFill="background1" w:themeFillShade="D9"/>
          </w:tcPr>
          <w:p w14:paraId="7120328E" w14:textId="2AFEF8F3" w:rsidR="00370BC2" w:rsidRPr="00E74E42" w:rsidRDefault="00370BC2" w:rsidP="00E74E42">
            <w:pPr>
              <w:pStyle w:val="TableBodyText"/>
              <w:rPr>
                <w:color w:val="000000" w:themeColor="text1"/>
                <w:sz w:val="18"/>
                <w:szCs w:val="18"/>
                <w:lang w:bidi="en-US"/>
              </w:rPr>
            </w:pPr>
          </w:p>
        </w:tc>
        <w:tc>
          <w:tcPr>
            <w:tcW w:w="1418" w:type="dxa"/>
            <w:shd w:val="clear" w:color="auto" w:fill="D9D9D9" w:themeFill="background1" w:themeFillShade="D9"/>
          </w:tcPr>
          <w:p w14:paraId="53781BA2" w14:textId="1C9A2021" w:rsidR="00370BC2" w:rsidRPr="00E74E42" w:rsidRDefault="00370BC2" w:rsidP="00E74E42">
            <w:pPr>
              <w:pStyle w:val="TableBodyText"/>
              <w:rPr>
                <w:color w:val="000000" w:themeColor="text1"/>
                <w:sz w:val="18"/>
                <w:szCs w:val="18"/>
                <w:lang w:bidi="en-US"/>
              </w:rPr>
            </w:pPr>
            <w:r w:rsidRPr="00E74E42">
              <w:rPr>
                <w:color w:val="000000" w:themeColor="text1"/>
                <w:w w:val="105"/>
                <w:sz w:val="18"/>
                <w:szCs w:val="18"/>
                <w:lang w:bidi="en-US"/>
              </w:rPr>
              <w:t>± 1.5</w:t>
            </w:r>
          </w:p>
        </w:tc>
      </w:tr>
      <w:tr w:rsidR="00E74E42" w:rsidRPr="00E74E42" w14:paraId="591181E4" w14:textId="77777777" w:rsidTr="00E74E42">
        <w:trPr>
          <w:trHeight w:val="20"/>
        </w:trPr>
        <w:tc>
          <w:tcPr>
            <w:tcW w:w="4536" w:type="dxa"/>
            <w:shd w:val="clear" w:color="auto" w:fill="D9D9D9" w:themeFill="background1" w:themeFillShade="D9"/>
          </w:tcPr>
          <w:p w14:paraId="5888896E" w14:textId="046A4A9C" w:rsidR="00370BC2" w:rsidRPr="00E74E42" w:rsidRDefault="00370BC2" w:rsidP="00E74E42">
            <w:pPr>
              <w:pStyle w:val="TableBodyText"/>
              <w:rPr>
                <w:color w:val="000000" w:themeColor="text1"/>
                <w:sz w:val="18"/>
                <w:szCs w:val="18"/>
                <w:lang w:bidi="en-US"/>
              </w:rPr>
            </w:pPr>
            <w:r w:rsidRPr="00E74E42">
              <w:rPr>
                <w:color w:val="000000" w:themeColor="text1"/>
                <w:sz w:val="18"/>
                <w:szCs w:val="18"/>
                <w:lang w:bidi="en-US"/>
              </w:rPr>
              <w:t>Permissible variation to the nominated binder content during production (</w:t>
            </w:r>
            <w:r w:rsidR="00C258F1" w:rsidRPr="00E74E42">
              <w:rPr>
                <w:color w:val="000000" w:themeColor="text1"/>
                <w:sz w:val="18"/>
                <w:szCs w:val="18"/>
                <w:lang w:bidi="en-US"/>
              </w:rPr>
              <w:t xml:space="preserve">Percentage </w:t>
            </w:r>
            <w:proofErr w:type="gramStart"/>
            <w:r w:rsidR="00C258F1" w:rsidRPr="00E74E42">
              <w:rPr>
                <w:color w:val="000000" w:themeColor="text1"/>
                <w:sz w:val="18"/>
                <w:szCs w:val="18"/>
                <w:lang w:bidi="en-US"/>
              </w:rPr>
              <w:t>Points</w:t>
            </w:r>
            <w:r w:rsidR="0040544D" w:rsidRPr="00E74E42">
              <w:rPr>
                <w:color w:val="000000" w:themeColor="text1"/>
                <w:sz w:val="18"/>
                <w:szCs w:val="18"/>
                <w:vertAlign w:val="superscript"/>
                <w:lang w:bidi="en-US"/>
              </w:rPr>
              <w:t>(</w:t>
            </w:r>
            <w:proofErr w:type="gramEnd"/>
            <w:r w:rsidR="00C708C6" w:rsidRPr="00E74E42">
              <w:rPr>
                <w:color w:val="000000" w:themeColor="text1"/>
                <w:sz w:val="18"/>
                <w:szCs w:val="18"/>
                <w:vertAlign w:val="superscript"/>
                <w:lang w:bidi="en-US"/>
              </w:rPr>
              <w:t>1</w:t>
            </w:r>
            <w:r w:rsidR="0040544D" w:rsidRPr="00E74E42">
              <w:rPr>
                <w:color w:val="000000" w:themeColor="text1"/>
                <w:sz w:val="18"/>
                <w:szCs w:val="18"/>
                <w:vertAlign w:val="superscript"/>
                <w:lang w:bidi="en-US"/>
              </w:rPr>
              <w:t>)</w:t>
            </w:r>
            <w:r w:rsidRPr="00E74E42">
              <w:rPr>
                <w:color w:val="000000" w:themeColor="text1"/>
                <w:sz w:val="18"/>
                <w:szCs w:val="18"/>
                <w:lang w:bidi="en-US"/>
              </w:rPr>
              <w:t xml:space="preserve"> by mass of total mix)</w:t>
            </w:r>
          </w:p>
        </w:tc>
        <w:tc>
          <w:tcPr>
            <w:tcW w:w="2127" w:type="dxa"/>
            <w:shd w:val="clear" w:color="auto" w:fill="D9D9D9" w:themeFill="background1" w:themeFillShade="D9"/>
          </w:tcPr>
          <w:p w14:paraId="0AE1A8B8" w14:textId="2402CFF4" w:rsidR="00370BC2" w:rsidRPr="00E74E42" w:rsidRDefault="00370BC2" w:rsidP="00E74E42">
            <w:pPr>
              <w:pStyle w:val="TableBodyText"/>
              <w:rPr>
                <w:color w:val="000000" w:themeColor="text1"/>
                <w:sz w:val="18"/>
                <w:szCs w:val="18"/>
                <w:lang w:bidi="en-US"/>
              </w:rPr>
            </w:pPr>
            <w:r w:rsidRPr="00E74E42">
              <w:rPr>
                <w:color w:val="000000" w:themeColor="text1"/>
                <w:sz w:val="18"/>
                <w:szCs w:val="18"/>
                <w:lang w:bidi="en-US"/>
              </w:rPr>
              <w:t>AS/NZS 2891.3.1 or AGPT</w:t>
            </w:r>
            <w:r w:rsidR="00B3069E" w:rsidRPr="00E74E42">
              <w:rPr>
                <w:color w:val="000000" w:themeColor="text1"/>
                <w:sz w:val="18"/>
                <w:szCs w:val="18"/>
                <w:lang w:bidi="en-US"/>
              </w:rPr>
              <w:t>-</w:t>
            </w:r>
            <w:r w:rsidRPr="00E74E42">
              <w:rPr>
                <w:color w:val="000000" w:themeColor="text1"/>
                <w:sz w:val="18"/>
                <w:szCs w:val="18"/>
                <w:lang w:bidi="en-US"/>
              </w:rPr>
              <w:t>T234</w:t>
            </w:r>
            <w:r w:rsidR="00073BD3" w:rsidRPr="00E74E42">
              <w:rPr>
                <w:color w:val="000000" w:themeColor="text1"/>
                <w:sz w:val="18"/>
                <w:szCs w:val="18"/>
                <w:vertAlign w:val="superscript"/>
                <w:lang w:bidi="en-US"/>
              </w:rPr>
              <w:t>(</w:t>
            </w:r>
            <w:r w:rsidR="00A46B6F" w:rsidRPr="00E74E42">
              <w:rPr>
                <w:color w:val="000000" w:themeColor="text1"/>
                <w:sz w:val="18"/>
                <w:szCs w:val="18"/>
                <w:vertAlign w:val="superscript"/>
                <w:lang w:bidi="en-US"/>
              </w:rPr>
              <w:t>2</w:t>
            </w:r>
            <w:r w:rsidR="00073BD3" w:rsidRPr="00E74E42">
              <w:rPr>
                <w:color w:val="000000" w:themeColor="text1"/>
                <w:sz w:val="18"/>
                <w:szCs w:val="18"/>
                <w:vertAlign w:val="superscript"/>
                <w:lang w:bidi="en-US"/>
              </w:rPr>
              <w:t>)</w:t>
            </w:r>
          </w:p>
        </w:tc>
        <w:tc>
          <w:tcPr>
            <w:tcW w:w="1418" w:type="dxa"/>
            <w:shd w:val="clear" w:color="auto" w:fill="D9D9D9" w:themeFill="background1" w:themeFillShade="D9"/>
          </w:tcPr>
          <w:p w14:paraId="090D2A04" w14:textId="5FCF4709" w:rsidR="00370BC2" w:rsidRPr="00E74E42" w:rsidRDefault="00370BC2" w:rsidP="00E74E42">
            <w:pPr>
              <w:pStyle w:val="TableBodyText"/>
              <w:rPr>
                <w:color w:val="000000" w:themeColor="text1"/>
                <w:sz w:val="18"/>
                <w:szCs w:val="18"/>
                <w:lang w:bidi="en-US"/>
              </w:rPr>
            </w:pPr>
            <w:r w:rsidRPr="00E74E42">
              <w:rPr>
                <w:color w:val="000000" w:themeColor="text1"/>
                <w:w w:val="105"/>
                <w:sz w:val="18"/>
                <w:szCs w:val="18"/>
                <w:lang w:bidi="en-US"/>
              </w:rPr>
              <w:t>± 0.3</w:t>
            </w:r>
          </w:p>
        </w:tc>
      </w:tr>
      <w:tr w:rsidR="00E74E42" w:rsidRPr="00E74E42" w14:paraId="037A72F9" w14:textId="77777777" w:rsidTr="00E74E42">
        <w:trPr>
          <w:trHeight w:val="20"/>
        </w:trPr>
        <w:tc>
          <w:tcPr>
            <w:tcW w:w="4536" w:type="dxa"/>
            <w:shd w:val="clear" w:color="auto" w:fill="D9D9D9" w:themeFill="background1" w:themeFillShade="D9"/>
          </w:tcPr>
          <w:p w14:paraId="0FB0E8A4" w14:textId="669B31FD" w:rsidR="00370BC2" w:rsidRPr="00E74E42" w:rsidRDefault="00370BC2" w:rsidP="00E74E42">
            <w:pPr>
              <w:pStyle w:val="TableBodyText"/>
              <w:rPr>
                <w:color w:val="000000" w:themeColor="text1"/>
                <w:sz w:val="18"/>
                <w:szCs w:val="18"/>
                <w:lang w:bidi="en-US"/>
              </w:rPr>
            </w:pPr>
            <w:r w:rsidRPr="00E74E42">
              <w:rPr>
                <w:color w:val="000000" w:themeColor="text1"/>
                <w:sz w:val="18"/>
                <w:szCs w:val="18"/>
                <w:lang w:bidi="en-US"/>
              </w:rPr>
              <w:t xml:space="preserve">Permissible variation to the nominated maximum density during production (t/m³) </w:t>
            </w:r>
          </w:p>
        </w:tc>
        <w:tc>
          <w:tcPr>
            <w:tcW w:w="2127" w:type="dxa"/>
            <w:shd w:val="clear" w:color="auto" w:fill="D9D9D9" w:themeFill="background1" w:themeFillShade="D9"/>
          </w:tcPr>
          <w:p w14:paraId="44E33DBC" w14:textId="478D9B75" w:rsidR="00370BC2" w:rsidRPr="00E74E42" w:rsidRDefault="00370BC2" w:rsidP="00E74E42">
            <w:pPr>
              <w:pStyle w:val="TableBodyText"/>
              <w:rPr>
                <w:color w:val="000000" w:themeColor="text1"/>
                <w:sz w:val="18"/>
                <w:szCs w:val="18"/>
                <w:lang w:bidi="en-US"/>
              </w:rPr>
            </w:pPr>
            <w:r w:rsidRPr="00E74E42">
              <w:rPr>
                <w:color w:val="000000" w:themeColor="text1"/>
                <w:sz w:val="18"/>
                <w:szCs w:val="18"/>
                <w:lang w:bidi="en-US"/>
              </w:rPr>
              <w:t>AS/NZS 2891.7.1</w:t>
            </w:r>
          </w:p>
        </w:tc>
        <w:tc>
          <w:tcPr>
            <w:tcW w:w="1418" w:type="dxa"/>
            <w:shd w:val="clear" w:color="auto" w:fill="D9D9D9" w:themeFill="background1" w:themeFillShade="D9"/>
          </w:tcPr>
          <w:p w14:paraId="10D982C5" w14:textId="3CF6FF90" w:rsidR="00370BC2" w:rsidRPr="00E74E42" w:rsidRDefault="00370BC2" w:rsidP="00E74E42">
            <w:pPr>
              <w:pStyle w:val="TableBodyText"/>
              <w:rPr>
                <w:color w:val="000000" w:themeColor="text1"/>
                <w:sz w:val="18"/>
                <w:szCs w:val="18"/>
                <w:lang w:bidi="en-US"/>
              </w:rPr>
            </w:pPr>
            <w:r w:rsidRPr="00E74E42">
              <w:rPr>
                <w:color w:val="000000" w:themeColor="text1"/>
                <w:w w:val="105"/>
                <w:sz w:val="18"/>
                <w:szCs w:val="18"/>
                <w:lang w:bidi="en-US"/>
              </w:rPr>
              <w:t>± 0.035</w:t>
            </w:r>
            <w:r w:rsidR="00B94E8D" w:rsidRPr="00E74E42">
              <w:rPr>
                <w:color w:val="000000" w:themeColor="text1"/>
                <w:sz w:val="18"/>
                <w:szCs w:val="18"/>
                <w:vertAlign w:val="superscript"/>
                <w:lang w:bidi="en-US"/>
              </w:rPr>
              <w:t>(</w:t>
            </w:r>
            <w:r w:rsidR="00C708C6" w:rsidRPr="00E74E42">
              <w:rPr>
                <w:color w:val="000000" w:themeColor="text1"/>
                <w:sz w:val="18"/>
                <w:szCs w:val="18"/>
                <w:vertAlign w:val="superscript"/>
                <w:lang w:bidi="en-US"/>
              </w:rPr>
              <w:t>3</w:t>
            </w:r>
            <w:r w:rsidR="00C059AC" w:rsidRPr="00E74E42">
              <w:rPr>
                <w:color w:val="000000" w:themeColor="text1"/>
                <w:sz w:val="18"/>
                <w:szCs w:val="18"/>
                <w:vertAlign w:val="superscript"/>
                <w:lang w:bidi="en-US"/>
              </w:rPr>
              <w:t>)</w:t>
            </w:r>
          </w:p>
        </w:tc>
      </w:tr>
    </w:tbl>
    <w:p w14:paraId="06DB1EE0" w14:textId="77777777" w:rsidR="0040544D" w:rsidRPr="00197C7E" w:rsidRDefault="0040544D" w:rsidP="00E74E42">
      <w:pPr>
        <w:pStyle w:val="NoteHeading"/>
      </w:pPr>
      <w:r w:rsidRPr="00197C7E">
        <w:t>Notes:</w:t>
      </w:r>
    </w:p>
    <w:p w14:paraId="73EEB7A7" w14:textId="7DAED125" w:rsidR="00E74E42" w:rsidRDefault="00C708C6" w:rsidP="00E74E42">
      <w:pPr>
        <w:pStyle w:val="Notes"/>
        <w:numPr>
          <w:ilvl w:val="0"/>
          <w:numId w:val="76"/>
        </w:numPr>
      </w:pPr>
      <w:r w:rsidRPr="00E74E42">
        <w:t xml:space="preserve">A </w:t>
      </w:r>
      <w:r w:rsidR="008578DD" w:rsidRPr="00E74E42">
        <w:t>‘</w:t>
      </w:r>
      <w:r w:rsidRPr="00E74E42">
        <w:t>Percentage Point</w:t>
      </w:r>
      <w:r w:rsidR="008578DD" w:rsidRPr="00E74E42">
        <w:t xml:space="preserve">’ </w:t>
      </w:r>
      <w:r w:rsidRPr="00E74E42">
        <w:t>is the numerical difference between two percentages. For example, a change from 3% to 3.5% is a change of 0.5 Percentage Points</w:t>
      </w:r>
      <w:r w:rsidR="00776BE1" w:rsidRPr="00E74E42">
        <w:t>.</w:t>
      </w:r>
    </w:p>
    <w:p w14:paraId="1A8ABB2D" w14:textId="48976AF3" w:rsidR="00A46B6F" w:rsidRPr="00E74E42" w:rsidRDefault="00A46B6F" w:rsidP="00E74E42">
      <w:pPr>
        <w:pStyle w:val="Notes"/>
        <w:numPr>
          <w:ilvl w:val="0"/>
          <w:numId w:val="76"/>
        </w:numPr>
      </w:pPr>
      <w:r w:rsidRPr="00E74E42">
        <w:t>If specified in the Contract documents, AS/NZS 2891.3.3 may be used.</w:t>
      </w:r>
    </w:p>
    <w:p w14:paraId="2FFFE97E" w14:textId="2ACC9E21" w:rsidR="0040544D" w:rsidRPr="00E74E42" w:rsidRDefault="0040544D" w:rsidP="00E74E42">
      <w:pPr>
        <w:pStyle w:val="Notes"/>
      </w:pPr>
      <w:r w:rsidRPr="00E74E42">
        <w:t xml:space="preserve">Unless an alternative tolerance has been approved by the </w:t>
      </w:r>
      <w:proofErr w:type="gramStart"/>
      <w:r w:rsidRPr="00E74E42">
        <w:t>Principal</w:t>
      </w:r>
      <w:proofErr w:type="gramEnd"/>
      <w:r w:rsidRPr="00E74E42">
        <w:t xml:space="preserve"> and this is recorded on the mix design certificate.</w:t>
      </w:r>
    </w:p>
    <w:p w14:paraId="06E2A496" w14:textId="34CFAFFE" w:rsidR="00B62A2F" w:rsidRPr="00197C7E" w:rsidRDefault="004714F6" w:rsidP="000528C1">
      <w:pPr>
        <w:pStyle w:val="Bodynumbered1"/>
      </w:pPr>
      <w:r w:rsidRPr="00197C7E">
        <w:t>For a particular mix design, the nominated design with the tolerances applied represents the job limits. The job limits for a particular design are stated on the asphalt mix design certificate</w:t>
      </w:r>
      <w:r w:rsidR="00414E90" w:rsidRPr="00197C7E">
        <w:t>.</w:t>
      </w:r>
    </w:p>
    <w:p w14:paraId="06D416B6" w14:textId="63EB11FD" w:rsidR="000C5E5E" w:rsidRPr="00197C7E" w:rsidRDefault="000C5E5E" w:rsidP="00584267">
      <w:pPr>
        <w:pStyle w:val="Heading2"/>
      </w:pPr>
      <w:bookmarkStart w:id="79" w:name="_Toc190862207"/>
      <w:r w:rsidRPr="00197C7E">
        <w:t xml:space="preserve">Volumetric </w:t>
      </w:r>
      <w:r w:rsidR="008D2F5F">
        <w:t>P</w:t>
      </w:r>
      <w:r w:rsidR="008D2F5F" w:rsidRPr="00197C7E">
        <w:t>roperties</w:t>
      </w:r>
      <w:bookmarkEnd w:id="79"/>
    </w:p>
    <w:p w14:paraId="1177E9F6" w14:textId="43E10BF0" w:rsidR="000C5E5E" w:rsidRPr="00197C7E" w:rsidRDefault="000C5E5E" w:rsidP="0027576A">
      <w:pPr>
        <w:pStyle w:val="Bodynumbered1"/>
      </w:pPr>
      <w:r w:rsidRPr="00197C7E">
        <w:t xml:space="preserve">The production mix must </w:t>
      </w:r>
      <w:r w:rsidR="00F01E4A" w:rsidRPr="00197C7E">
        <w:t>conform</w:t>
      </w:r>
      <w:r w:rsidRPr="00197C7E">
        <w:t xml:space="preserve"> with the requirements of Table 7.8.</w:t>
      </w:r>
    </w:p>
    <w:p w14:paraId="595E6285" w14:textId="18FC1669" w:rsidR="000C5E5E" w:rsidRPr="00197C7E" w:rsidRDefault="000C5E5E" w:rsidP="003041A5">
      <w:pPr>
        <w:pStyle w:val="Caption"/>
        <w:rPr>
          <w:lang w:bidi="en-US"/>
        </w:rPr>
      </w:pPr>
      <w:r w:rsidRPr="00197C7E">
        <w:rPr>
          <w:lang w:bidi="en-US"/>
        </w:rPr>
        <w:t>Table 7.8</w:t>
      </w:r>
      <w:r w:rsidR="00EA2099" w:rsidRPr="00197C7E">
        <w:rPr>
          <w:lang w:bidi="en-US"/>
        </w:rPr>
        <w:t>:</w:t>
      </w:r>
      <w:r w:rsidR="00327950">
        <w:rPr>
          <w:lang w:bidi="en-US"/>
        </w:rPr>
        <w:tab/>
      </w:r>
      <w:r w:rsidR="00F01E4A" w:rsidRPr="00197C7E">
        <w:rPr>
          <w:lang w:bidi="en-US"/>
        </w:rPr>
        <w:t xml:space="preserve">Volumetric </w:t>
      </w:r>
      <w:r w:rsidR="004A42D9" w:rsidRPr="00197C7E">
        <w:rPr>
          <w:lang w:bidi="en-US"/>
        </w:rPr>
        <w:t>properties</w:t>
      </w:r>
    </w:p>
    <w:tbl>
      <w:tblPr>
        <w:tblW w:w="9072" w:type="dxa"/>
        <w:tblInd w:w="55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2557"/>
        <w:gridCol w:w="1748"/>
        <w:gridCol w:w="2646"/>
        <w:gridCol w:w="2121"/>
      </w:tblGrid>
      <w:tr w:rsidR="00327950" w:rsidRPr="00327950" w14:paraId="476A67BE" w14:textId="77777777" w:rsidTr="00F018AB">
        <w:trPr>
          <w:trHeight w:val="375"/>
          <w:tblHeader/>
        </w:trPr>
        <w:tc>
          <w:tcPr>
            <w:tcW w:w="2557" w:type="dxa"/>
            <w:shd w:val="clear" w:color="auto" w:fill="BFBFBF" w:themeFill="background1" w:themeFillShade="BF"/>
          </w:tcPr>
          <w:p w14:paraId="1BAF4D6E" w14:textId="77777777" w:rsidR="005529B2" w:rsidRPr="00327950" w:rsidRDefault="005529B2" w:rsidP="00327950">
            <w:pPr>
              <w:pStyle w:val="TableHeading"/>
              <w:rPr>
                <w:color w:val="000000" w:themeColor="text1"/>
                <w:sz w:val="18"/>
                <w:szCs w:val="18"/>
                <w:lang w:bidi="en-US"/>
              </w:rPr>
            </w:pPr>
            <w:r w:rsidRPr="00327950">
              <w:rPr>
                <w:color w:val="000000" w:themeColor="text1"/>
                <w:sz w:val="18"/>
                <w:szCs w:val="18"/>
                <w:lang w:bidi="en-US"/>
              </w:rPr>
              <w:t>Property</w:t>
            </w:r>
          </w:p>
        </w:tc>
        <w:tc>
          <w:tcPr>
            <w:tcW w:w="1748" w:type="dxa"/>
            <w:shd w:val="clear" w:color="auto" w:fill="BFBFBF" w:themeFill="background1" w:themeFillShade="BF"/>
          </w:tcPr>
          <w:p w14:paraId="4DACECD8" w14:textId="431A14A8" w:rsidR="005529B2" w:rsidRPr="00327950" w:rsidRDefault="005529B2" w:rsidP="00327950">
            <w:pPr>
              <w:pStyle w:val="TableHeading"/>
              <w:rPr>
                <w:color w:val="000000" w:themeColor="text1"/>
                <w:sz w:val="18"/>
                <w:szCs w:val="18"/>
                <w:lang w:bidi="en-US"/>
              </w:rPr>
            </w:pPr>
            <w:r w:rsidRPr="00327950">
              <w:rPr>
                <w:color w:val="000000" w:themeColor="text1"/>
                <w:sz w:val="18"/>
                <w:szCs w:val="18"/>
                <w:lang w:bidi="en-US"/>
              </w:rPr>
              <w:t>Mix Type</w:t>
            </w:r>
          </w:p>
        </w:tc>
        <w:tc>
          <w:tcPr>
            <w:tcW w:w="2646" w:type="dxa"/>
            <w:shd w:val="clear" w:color="auto" w:fill="BFBFBF" w:themeFill="background1" w:themeFillShade="BF"/>
          </w:tcPr>
          <w:p w14:paraId="7E070B75" w14:textId="77777777" w:rsidR="005529B2" w:rsidRPr="00327950" w:rsidRDefault="005529B2" w:rsidP="00327950">
            <w:pPr>
              <w:pStyle w:val="TableHeading"/>
              <w:rPr>
                <w:color w:val="000000" w:themeColor="text1"/>
                <w:sz w:val="18"/>
                <w:szCs w:val="18"/>
                <w:lang w:bidi="en-US"/>
              </w:rPr>
            </w:pPr>
            <w:r w:rsidRPr="00327950">
              <w:rPr>
                <w:color w:val="000000" w:themeColor="text1"/>
                <w:sz w:val="18"/>
                <w:szCs w:val="18"/>
                <w:lang w:bidi="en-US"/>
              </w:rPr>
              <w:t>Test Method</w:t>
            </w:r>
          </w:p>
        </w:tc>
        <w:tc>
          <w:tcPr>
            <w:tcW w:w="2121" w:type="dxa"/>
            <w:shd w:val="clear" w:color="auto" w:fill="BFBFBF" w:themeFill="background1" w:themeFillShade="BF"/>
          </w:tcPr>
          <w:p w14:paraId="58978231" w14:textId="5A00024B" w:rsidR="005529B2" w:rsidRPr="00327950" w:rsidRDefault="005529B2" w:rsidP="00327950">
            <w:pPr>
              <w:pStyle w:val="TableHeading"/>
              <w:rPr>
                <w:color w:val="000000" w:themeColor="text1"/>
                <w:sz w:val="18"/>
                <w:szCs w:val="18"/>
                <w:lang w:bidi="en-US"/>
              </w:rPr>
            </w:pPr>
            <w:r w:rsidRPr="00327950">
              <w:rPr>
                <w:color w:val="000000" w:themeColor="text1"/>
                <w:sz w:val="18"/>
                <w:szCs w:val="18"/>
                <w:lang w:bidi="en-US"/>
              </w:rPr>
              <w:t>Acceptance Criteria</w:t>
            </w:r>
          </w:p>
        </w:tc>
      </w:tr>
      <w:tr w:rsidR="00327950" w:rsidRPr="00327950" w14:paraId="161E3AF2" w14:textId="77777777" w:rsidTr="00F018AB">
        <w:trPr>
          <w:trHeight w:val="625"/>
        </w:trPr>
        <w:tc>
          <w:tcPr>
            <w:tcW w:w="2557" w:type="dxa"/>
            <w:shd w:val="clear" w:color="auto" w:fill="D9D9D9" w:themeFill="background1" w:themeFillShade="D9"/>
          </w:tcPr>
          <w:p w14:paraId="3EB19585" w14:textId="600A37F5" w:rsidR="00486B0D" w:rsidRPr="00327950" w:rsidRDefault="00486B0D" w:rsidP="00327950">
            <w:pPr>
              <w:pStyle w:val="TableBodyText"/>
              <w:rPr>
                <w:strike/>
                <w:color w:val="000000" w:themeColor="text1"/>
                <w:sz w:val="18"/>
                <w:szCs w:val="18"/>
                <w:lang w:bidi="en-US"/>
              </w:rPr>
            </w:pPr>
            <w:r w:rsidRPr="00327950">
              <w:rPr>
                <w:color w:val="000000" w:themeColor="text1"/>
                <w:sz w:val="18"/>
                <w:szCs w:val="18"/>
                <w:lang w:bidi="en-US"/>
              </w:rPr>
              <w:t xml:space="preserve">Air voids in laboratory compacted </w:t>
            </w:r>
            <w:proofErr w:type="gramStart"/>
            <w:r w:rsidRPr="00327950">
              <w:rPr>
                <w:color w:val="000000" w:themeColor="text1"/>
                <w:sz w:val="18"/>
                <w:szCs w:val="18"/>
                <w:lang w:bidi="en-US"/>
              </w:rPr>
              <w:t>specimens</w:t>
            </w:r>
            <w:r w:rsidRPr="00327950">
              <w:rPr>
                <w:color w:val="000000" w:themeColor="text1"/>
                <w:sz w:val="18"/>
                <w:szCs w:val="18"/>
                <w:vertAlign w:val="superscript"/>
                <w:lang w:bidi="en-US"/>
              </w:rPr>
              <w:t>(</w:t>
            </w:r>
            <w:proofErr w:type="gramEnd"/>
            <w:r w:rsidRPr="00327950">
              <w:rPr>
                <w:color w:val="000000" w:themeColor="text1"/>
                <w:sz w:val="18"/>
                <w:szCs w:val="18"/>
                <w:vertAlign w:val="superscript"/>
                <w:lang w:bidi="en-US"/>
              </w:rPr>
              <w:t>1)</w:t>
            </w:r>
          </w:p>
        </w:tc>
        <w:tc>
          <w:tcPr>
            <w:tcW w:w="1748" w:type="dxa"/>
            <w:shd w:val="clear" w:color="auto" w:fill="D9D9D9" w:themeFill="background1" w:themeFillShade="D9"/>
          </w:tcPr>
          <w:p w14:paraId="48333883" w14:textId="0311998F" w:rsidR="00486B0D" w:rsidRPr="00327950" w:rsidRDefault="00486B0D" w:rsidP="00327950">
            <w:pPr>
              <w:pStyle w:val="TableBodyText"/>
              <w:rPr>
                <w:strike/>
                <w:color w:val="000000" w:themeColor="text1"/>
                <w:sz w:val="18"/>
                <w:szCs w:val="18"/>
                <w:lang w:bidi="en-US"/>
              </w:rPr>
            </w:pPr>
            <w:r w:rsidRPr="00327950">
              <w:rPr>
                <w:color w:val="000000" w:themeColor="text1"/>
                <w:sz w:val="18"/>
                <w:szCs w:val="18"/>
                <w:lang w:bidi="en-US"/>
              </w:rPr>
              <w:t>All</w:t>
            </w:r>
          </w:p>
        </w:tc>
        <w:tc>
          <w:tcPr>
            <w:tcW w:w="2646" w:type="dxa"/>
            <w:shd w:val="clear" w:color="auto" w:fill="D9D9D9" w:themeFill="background1" w:themeFillShade="D9"/>
          </w:tcPr>
          <w:p w14:paraId="700BD8AC" w14:textId="1CE3874B" w:rsidR="00486B0D" w:rsidRPr="00327950" w:rsidRDefault="00486B0D" w:rsidP="00327950">
            <w:pPr>
              <w:pStyle w:val="TableBodyText"/>
              <w:rPr>
                <w:color w:val="000000" w:themeColor="text1"/>
                <w:sz w:val="18"/>
                <w:szCs w:val="18"/>
                <w:lang w:bidi="en-US"/>
              </w:rPr>
            </w:pPr>
            <w:r w:rsidRPr="00327950">
              <w:rPr>
                <w:color w:val="000000" w:themeColor="text1"/>
                <w:sz w:val="18"/>
                <w:szCs w:val="18"/>
                <w:lang w:bidi="en-US"/>
              </w:rPr>
              <w:t>AS/NZS 2891.2.2 or AS</w:t>
            </w:r>
            <w:r w:rsidR="009D4A7B" w:rsidRPr="00327950">
              <w:rPr>
                <w:color w:val="000000" w:themeColor="text1"/>
                <w:sz w:val="18"/>
                <w:szCs w:val="18"/>
                <w:lang w:bidi="en-US"/>
              </w:rPr>
              <w:t>/NZS</w:t>
            </w:r>
            <w:r w:rsidRPr="00327950">
              <w:rPr>
                <w:color w:val="000000" w:themeColor="text1"/>
                <w:sz w:val="18"/>
                <w:szCs w:val="18"/>
                <w:lang w:bidi="en-US"/>
              </w:rPr>
              <w:t xml:space="preserve"> 2891.5, AS/NZS 2891.7.1, AS/NZS 2891.8 and AS/NZS 2891.9.2 </w:t>
            </w:r>
          </w:p>
        </w:tc>
        <w:tc>
          <w:tcPr>
            <w:tcW w:w="2121" w:type="dxa"/>
            <w:shd w:val="clear" w:color="auto" w:fill="D9D9D9" w:themeFill="background1" w:themeFillShade="D9"/>
          </w:tcPr>
          <w:p w14:paraId="1688B897" w14:textId="56C731D6" w:rsidR="00486B0D" w:rsidRPr="00327950" w:rsidRDefault="00486B0D" w:rsidP="00327950">
            <w:pPr>
              <w:pStyle w:val="TableBodyText"/>
              <w:rPr>
                <w:strike/>
                <w:color w:val="000000" w:themeColor="text1"/>
                <w:sz w:val="18"/>
                <w:szCs w:val="18"/>
                <w:lang w:bidi="en-US"/>
              </w:rPr>
            </w:pPr>
            <w:r w:rsidRPr="00327950">
              <w:rPr>
                <w:color w:val="000000" w:themeColor="text1"/>
                <w:sz w:val="18"/>
                <w:szCs w:val="18"/>
                <w:lang w:bidi="en-US"/>
              </w:rPr>
              <w:t>Within ± 1.5% of design target</w:t>
            </w:r>
          </w:p>
        </w:tc>
      </w:tr>
      <w:tr w:rsidR="00327950" w:rsidRPr="00327950" w14:paraId="33A69915" w14:textId="77777777" w:rsidTr="00F018AB">
        <w:trPr>
          <w:trHeight w:val="625"/>
        </w:trPr>
        <w:tc>
          <w:tcPr>
            <w:tcW w:w="2557" w:type="dxa"/>
            <w:shd w:val="clear" w:color="auto" w:fill="D9D9D9" w:themeFill="background1" w:themeFillShade="D9"/>
          </w:tcPr>
          <w:p w14:paraId="258A74B4" w14:textId="34DF203D" w:rsidR="00267DDF" w:rsidRPr="00327950" w:rsidRDefault="00267DDF" w:rsidP="00327950">
            <w:pPr>
              <w:pStyle w:val="TableBodyText"/>
              <w:rPr>
                <w:color w:val="000000" w:themeColor="text1"/>
                <w:sz w:val="18"/>
                <w:szCs w:val="18"/>
                <w:lang w:bidi="en-US"/>
              </w:rPr>
            </w:pPr>
            <w:r w:rsidRPr="00327950">
              <w:rPr>
                <w:color w:val="000000" w:themeColor="text1"/>
                <w:sz w:val="18"/>
                <w:szCs w:val="18"/>
                <w:lang w:bidi="en-US"/>
              </w:rPr>
              <w:t xml:space="preserve">Air voids in laboratory compacted specimens after </w:t>
            </w:r>
            <w:r w:rsidR="00322D32" w:rsidRPr="00327950">
              <w:rPr>
                <w:color w:val="000000" w:themeColor="text1"/>
                <w:sz w:val="18"/>
                <w:szCs w:val="18"/>
                <w:lang w:bidi="en-US"/>
              </w:rPr>
              <w:t>350</w:t>
            </w:r>
            <w:r w:rsidRPr="00327950">
              <w:rPr>
                <w:color w:val="000000" w:themeColor="text1"/>
                <w:sz w:val="18"/>
                <w:szCs w:val="18"/>
                <w:lang w:bidi="en-US"/>
              </w:rPr>
              <w:t xml:space="preserve"> cycles gyratory compaction</w:t>
            </w:r>
          </w:p>
        </w:tc>
        <w:tc>
          <w:tcPr>
            <w:tcW w:w="1748" w:type="dxa"/>
            <w:shd w:val="clear" w:color="auto" w:fill="D9D9D9" w:themeFill="background1" w:themeFillShade="D9"/>
          </w:tcPr>
          <w:p w14:paraId="4BABDA28" w14:textId="158D3D60" w:rsidR="00267DDF" w:rsidRPr="00327950" w:rsidRDefault="00267DDF" w:rsidP="00327950">
            <w:pPr>
              <w:pStyle w:val="TableBodyText"/>
              <w:rPr>
                <w:color w:val="000000" w:themeColor="text1"/>
                <w:sz w:val="18"/>
                <w:szCs w:val="18"/>
                <w:lang w:bidi="en-US"/>
              </w:rPr>
            </w:pPr>
            <w:r w:rsidRPr="00327950">
              <w:rPr>
                <w:color w:val="000000" w:themeColor="text1"/>
                <w:sz w:val="18"/>
                <w:szCs w:val="18"/>
                <w:lang w:bidi="en-US"/>
              </w:rPr>
              <w:t>Heavy duty dense graded asp</w:t>
            </w:r>
            <w:r w:rsidR="004D4447" w:rsidRPr="00327950">
              <w:rPr>
                <w:color w:val="000000" w:themeColor="text1"/>
                <w:sz w:val="18"/>
                <w:szCs w:val="18"/>
                <w:lang w:bidi="en-US"/>
              </w:rPr>
              <w:t>h</w:t>
            </w:r>
            <w:r w:rsidRPr="00327950">
              <w:rPr>
                <w:color w:val="000000" w:themeColor="text1"/>
                <w:sz w:val="18"/>
                <w:szCs w:val="18"/>
                <w:lang w:bidi="en-US"/>
              </w:rPr>
              <w:t>alt</w:t>
            </w:r>
          </w:p>
        </w:tc>
        <w:tc>
          <w:tcPr>
            <w:tcW w:w="2646" w:type="dxa"/>
            <w:shd w:val="clear" w:color="auto" w:fill="D9D9D9" w:themeFill="background1" w:themeFillShade="D9"/>
          </w:tcPr>
          <w:p w14:paraId="1ADD1649" w14:textId="111399DE" w:rsidR="00267DDF" w:rsidRPr="00327950" w:rsidRDefault="00267DDF" w:rsidP="00327950">
            <w:pPr>
              <w:pStyle w:val="TableBodyText"/>
              <w:rPr>
                <w:color w:val="000000" w:themeColor="text1"/>
                <w:sz w:val="18"/>
                <w:szCs w:val="18"/>
                <w:lang w:bidi="en-US"/>
              </w:rPr>
            </w:pPr>
            <w:r w:rsidRPr="00327950">
              <w:rPr>
                <w:color w:val="000000" w:themeColor="text1"/>
                <w:sz w:val="18"/>
                <w:szCs w:val="18"/>
                <w:lang w:bidi="en-US"/>
              </w:rPr>
              <w:t>AS/NZS 2891.2.2 AS/NZS 2891.7.1, AS/NZS 2891.8 and AS/NZS 2891.9.2</w:t>
            </w:r>
          </w:p>
        </w:tc>
        <w:tc>
          <w:tcPr>
            <w:tcW w:w="2121" w:type="dxa"/>
            <w:shd w:val="clear" w:color="auto" w:fill="D9D9D9" w:themeFill="background1" w:themeFillShade="D9"/>
          </w:tcPr>
          <w:p w14:paraId="2EACBB9F" w14:textId="535EED02" w:rsidR="00267DDF" w:rsidRPr="00327950" w:rsidRDefault="004D4447" w:rsidP="00327950">
            <w:pPr>
              <w:pStyle w:val="TableBodyText"/>
              <w:rPr>
                <w:color w:val="000000" w:themeColor="text1"/>
                <w:sz w:val="18"/>
                <w:szCs w:val="18"/>
                <w:lang w:bidi="en-US"/>
              </w:rPr>
            </w:pPr>
            <w:r w:rsidRPr="00327950">
              <w:rPr>
                <w:color w:val="000000" w:themeColor="text1"/>
                <w:sz w:val="18"/>
                <w:szCs w:val="18"/>
                <w:lang w:bidi="en-US"/>
              </w:rPr>
              <w:t xml:space="preserve">Refer </w:t>
            </w:r>
            <w:r w:rsidR="00AC304B" w:rsidRPr="00327950">
              <w:rPr>
                <w:color w:val="000000" w:themeColor="text1"/>
                <w:sz w:val="18"/>
                <w:szCs w:val="18"/>
                <w:lang w:bidi="en-US"/>
              </w:rPr>
              <w:t>C</w:t>
            </w:r>
            <w:r w:rsidRPr="00327950">
              <w:rPr>
                <w:color w:val="000000" w:themeColor="text1"/>
                <w:sz w:val="18"/>
                <w:szCs w:val="18"/>
                <w:lang w:bidi="en-US"/>
              </w:rPr>
              <w:t>ontract documents</w:t>
            </w:r>
          </w:p>
        </w:tc>
      </w:tr>
    </w:tbl>
    <w:p w14:paraId="2946DFAC" w14:textId="15B1AD0E" w:rsidR="000C5E5E" w:rsidRPr="00197C7E" w:rsidRDefault="000C5E5E" w:rsidP="00F018AB">
      <w:pPr>
        <w:pStyle w:val="NoteHeading"/>
      </w:pPr>
      <w:r w:rsidRPr="00197C7E">
        <w:t>Note:</w:t>
      </w:r>
    </w:p>
    <w:p w14:paraId="4CD3BF3C" w14:textId="32D8B15A" w:rsidR="00327950" w:rsidRDefault="00327950" w:rsidP="00327950">
      <w:pPr>
        <w:pStyle w:val="Notes"/>
        <w:numPr>
          <w:ilvl w:val="0"/>
          <w:numId w:val="0"/>
        </w:numPr>
        <w:tabs>
          <w:tab w:val="clear" w:pos="1276"/>
          <w:tab w:val="left" w:pos="851"/>
        </w:tabs>
        <w:ind w:left="851" w:hanging="284"/>
        <w:rPr>
          <w:rStyle w:val="LineNumber"/>
        </w:rPr>
      </w:pPr>
      <w:r>
        <w:rPr>
          <w:rStyle w:val="LineNumber"/>
        </w:rPr>
        <w:t>1.</w:t>
      </w:r>
      <w:r>
        <w:rPr>
          <w:rStyle w:val="LineNumber"/>
        </w:rPr>
        <w:tab/>
      </w:r>
      <w:r w:rsidR="000C5E5E" w:rsidRPr="00327950">
        <w:rPr>
          <w:rStyle w:val="LineNumber"/>
        </w:rPr>
        <w:t xml:space="preserve">The method of compaction (gyratory or Marshall compaction), the number of cycles or blows compaction and the nominated air voids content </w:t>
      </w:r>
      <w:r w:rsidR="00486B0D" w:rsidRPr="00327950">
        <w:rPr>
          <w:rStyle w:val="LineNumber"/>
        </w:rPr>
        <w:t>is</w:t>
      </w:r>
      <w:r w:rsidR="000C5E5E" w:rsidRPr="00327950">
        <w:rPr>
          <w:rStyle w:val="LineNumber"/>
        </w:rPr>
        <w:t xml:space="preserve"> stated in the Principal’s mix design registration document</w:t>
      </w:r>
      <w:r w:rsidR="00486B0D" w:rsidRPr="00327950">
        <w:rPr>
          <w:rStyle w:val="LineNumber"/>
        </w:rPr>
        <w:t>.</w:t>
      </w:r>
    </w:p>
    <w:p w14:paraId="3E1896CC" w14:textId="77777777" w:rsidR="00327950" w:rsidRDefault="00327950">
      <w:pPr>
        <w:rPr>
          <w:rStyle w:val="LineNumber"/>
          <w:rFonts w:ascii="Arial" w:hAnsi="Arial" w:cs="Arial"/>
          <w:i/>
          <w:iCs/>
          <w:sz w:val="18"/>
          <w:szCs w:val="18"/>
        </w:rPr>
      </w:pPr>
      <w:r>
        <w:rPr>
          <w:rStyle w:val="LineNumber"/>
        </w:rPr>
        <w:br w:type="page"/>
      </w:r>
    </w:p>
    <w:p w14:paraId="6ACC316C" w14:textId="4C67DAFF" w:rsidR="00CE59B1" w:rsidRPr="00197C7E" w:rsidRDefault="00257E8E" w:rsidP="00584267">
      <w:pPr>
        <w:pStyle w:val="Heading2"/>
      </w:pPr>
      <w:bookmarkStart w:id="80" w:name="_Toc190862208"/>
      <w:r w:rsidRPr="00197C7E">
        <w:lastRenderedPageBreak/>
        <w:t xml:space="preserve">Performance </w:t>
      </w:r>
      <w:r w:rsidR="008D2F5F">
        <w:t>P</w:t>
      </w:r>
      <w:r w:rsidR="008D2F5F" w:rsidRPr="00197C7E">
        <w:t>roperties</w:t>
      </w:r>
      <w:bookmarkEnd w:id="80"/>
    </w:p>
    <w:p w14:paraId="3F1FBF46" w14:textId="6AA4C593" w:rsidR="003A2768" w:rsidRPr="00197C7E" w:rsidRDefault="00B23944" w:rsidP="0027576A">
      <w:pPr>
        <w:pStyle w:val="Bodynumbered1"/>
      </w:pPr>
      <w:bookmarkStart w:id="81" w:name="_Ref145398844"/>
      <w:r w:rsidRPr="00197C7E">
        <w:t>T</w:t>
      </w:r>
      <w:r w:rsidR="00094789" w:rsidRPr="00197C7E">
        <w:t xml:space="preserve">he </w:t>
      </w:r>
      <w:r w:rsidR="00C059AC" w:rsidRPr="00197C7E">
        <w:t xml:space="preserve">production mix </w:t>
      </w:r>
      <w:r w:rsidR="00023E14" w:rsidRPr="00197C7E">
        <w:t>must</w:t>
      </w:r>
      <w:r w:rsidR="00C059AC" w:rsidRPr="00197C7E">
        <w:t xml:space="preserve"> </w:t>
      </w:r>
      <w:r w:rsidR="005529B2" w:rsidRPr="00197C7E">
        <w:t>co</w:t>
      </w:r>
      <w:r w:rsidR="005B7F7A" w:rsidRPr="00197C7E">
        <w:t>mply</w:t>
      </w:r>
      <w:r w:rsidR="005529B2" w:rsidRPr="00197C7E">
        <w:t xml:space="preserve"> with the </w:t>
      </w:r>
      <w:r w:rsidR="00C059AC" w:rsidRPr="00197C7E">
        <w:t>requirements of T</w:t>
      </w:r>
      <w:r w:rsidR="00094789" w:rsidRPr="00197C7E">
        <w:t xml:space="preserve">able </w:t>
      </w:r>
      <w:r w:rsidR="004815D2" w:rsidRPr="00197C7E">
        <w:fldChar w:fldCharType="begin"/>
      </w:r>
      <w:r w:rsidR="004815D2" w:rsidRPr="00197C7E">
        <w:instrText xml:space="preserve"> REF _Ref145398844 \r \h </w:instrText>
      </w:r>
      <w:r w:rsidR="000B6B08" w:rsidRPr="00197C7E">
        <w:instrText xml:space="preserve"> \* MERGEFORMAT </w:instrText>
      </w:r>
      <w:r w:rsidR="004815D2" w:rsidRPr="00197C7E">
        <w:fldChar w:fldCharType="separate"/>
      </w:r>
      <w:r w:rsidR="00996257" w:rsidRPr="00197C7E">
        <w:t>7.8</w:t>
      </w:r>
      <w:r w:rsidR="004815D2" w:rsidRPr="00197C7E">
        <w:fldChar w:fldCharType="end"/>
      </w:r>
      <w:r w:rsidR="00094789" w:rsidRPr="00197C7E">
        <w:t>.</w:t>
      </w:r>
      <w:bookmarkEnd w:id="81"/>
    </w:p>
    <w:p w14:paraId="003C51C9" w14:textId="622C73F8" w:rsidR="00094789" w:rsidRPr="00197C7E" w:rsidRDefault="00094789" w:rsidP="003041A5">
      <w:pPr>
        <w:pStyle w:val="Caption"/>
        <w:rPr>
          <w:lang w:bidi="en-US"/>
        </w:rPr>
      </w:pPr>
      <w:bookmarkStart w:id="82" w:name="_Hlk127876874"/>
      <w:bookmarkStart w:id="83" w:name="_Hlk135051096"/>
      <w:bookmarkStart w:id="84" w:name="_Hlk135051118"/>
      <w:r w:rsidRPr="00197C7E">
        <w:rPr>
          <w:lang w:bidi="en-US"/>
        </w:rPr>
        <w:t xml:space="preserve">Table </w:t>
      </w:r>
      <w:r w:rsidR="004815D2" w:rsidRPr="00197C7E">
        <w:rPr>
          <w:lang w:bidi="en-US"/>
        </w:rPr>
        <w:fldChar w:fldCharType="begin"/>
      </w:r>
      <w:r w:rsidR="004815D2" w:rsidRPr="00197C7E">
        <w:rPr>
          <w:lang w:bidi="en-US"/>
        </w:rPr>
        <w:instrText xml:space="preserve"> REF _Ref145398844 \r \h </w:instrText>
      </w:r>
      <w:r w:rsidR="000B6B08" w:rsidRPr="00197C7E">
        <w:rPr>
          <w:lang w:bidi="en-US"/>
        </w:rPr>
        <w:instrText xml:space="preserve"> \* MERGEFORMAT </w:instrText>
      </w:r>
      <w:r w:rsidR="004815D2" w:rsidRPr="00197C7E">
        <w:rPr>
          <w:lang w:bidi="en-US"/>
        </w:rPr>
      </w:r>
      <w:r w:rsidR="004815D2" w:rsidRPr="00197C7E">
        <w:rPr>
          <w:lang w:bidi="en-US"/>
        </w:rPr>
        <w:fldChar w:fldCharType="separate"/>
      </w:r>
      <w:r w:rsidR="00996257" w:rsidRPr="00197C7E">
        <w:rPr>
          <w:lang w:bidi="en-US"/>
        </w:rPr>
        <w:t>7.8</w:t>
      </w:r>
      <w:r w:rsidR="004815D2" w:rsidRPr="00197C7E">
        <w:rPr>
          <w:lang w:bidi="en-US"/>
        </w:rPr>
        <w:fldChar w:fldCharType="end"/>
      </w:r>
      <w:r w:rsidR="00EA2099" w:rsidRPr="00197C7E">
        <w:rPr>
          <w:lang w:bidi="en-US"/>
        </w:rPr>
        <w:t>:</w:t>
      </w:r>
      <w:r w:rsidR="00327950">
        <w:rPr>
          <w:lang w:bidi="en-US"/>
        </w:rPr>
        <w:tab/>
      </w:r>
      <w:r w:rsidR="00257E8E" w:rsidRPr="00197C7E">
        <w:rPr>
          <w:lang w:bidi="en-US"/>
        </w:rPr>
        <w:t xml:space="preserve">Performance </w:t>
      </w:r>
      <w:r w:rsidR="004A42D9" w:rsidRPr="00197C7E">
        <w:rPr>
          <w:lang w:bidi="en-US"/>
        </w:rPr>
        <w:t>properties</w:t>
      </w:r>
    </w:p>
    <w:tbl>
      <w:tblPr>
        <w:tblW w:w="9072" w:type="dxa"/>
        <w:tblInd w:w="55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2982"/>
        <w:gridCol w:w="2410"/>
        <w:gridCol w:w="1417"/>
        <w:gridCol w:w="2263"/>
      </w:tblGrid>
      <w:tr w:rsidR="00327950" w:rsidRPr="00327950" w14:paraId="3E19A46A" w14:textId="77777777" w:rsidTr="00F018AB">
        <w:trPr>
          <w:trHeight w:val="283"/>
          <w:tblHeader/>
        </w:trPr>
        <w:tc>
          <w:tcPr>
            <w:tcW w:w="2982" w:type="dxa"/>
            <w:shd w:val="clear" w:color="auto" w:fill="BFBFBF" w:themeFill="background1" w:themeFillShade="BF"/>
          </w:tcPr>
          <w:bookmarkEnd w:id="82"/>
          <w:bookmarkEnd w:id="83"/>
          <w:p w14:paraId="251A2E0A" w14:textId="77777777" w:rsidR="00F748F9" w:rsidRPr="00327950" w:rsidRDefault="00F748F9" w:rsidP="00327950">
            <w:pPr>
              <w:pStyle w:val="TableHeading"/>
              <w:rPr>
                <w:color w:val="000000" w:themeColor="text1"/>
                <w:sz w:val="18"/>
                <w:szCs w:val="18"/>
                <w:lang w:bidi="en-US"/>
              </w:rPr>
            </w:pPr>
            <w:r w:rsidRPr="00327950">
              <w:rPr>
                <w:color w:val="000000" w:themeColor="text1"/>
                <w:sz w:val="18"/>
                <w:szCs w:val="18"/>
                <w:lang w:bidi="en-US"/>
              </w:rPr>
              <w:t>Property</w:t>
            </w:r>
          </w:p>
        </w:tc>
        <w:tc>
          <w:tcPr>
            <w:tcW w:w="2410" w:type="dxa"/>
            <w:shd w:val="clear" w:color="auto" w:fill="BFBFBF" w:themeFill="background1" w:themeFillShade="BF"/>
          </w:tcPr>
          <w:p w14:paraId="7864FAF1" w14:textId="211D3744" w:rsidR="00F748F9" w:rsidRPr="00327950" w:rsidRDefault="00F748F9" w:rsidP="00327950">
            <w:pPr>
              <w:pStyle w:val="TableHeading"/>
              <w:rPr>
                <w:color w:val="000000" w:themeColor="text1"/>
                <w:sz w:val="18"/>
                <w:szCs w:val="18"/>
                <w:lang w:bidi="en-US"/>
              </w:rPr>
            </w:pPr>
            <w:r w:rsidRPr="00327950">
              <w:rPr>
                <w:color w:val="000000" w:themeColor="text1"/>
                <w:sz w:val="18"/>
                <w:szCs w:val="18"/>
                <w:lang w:bidi="en-US"/>
              </w:rPr>
              <w:t>Mix Type</w:t>
            </w:r>
          </w:p>
        </w:tc>
        <w:tc>
          <w:tcPr>
            <w:tcW w:w="1417" w:type="dxa"/>
            <w:shd w:val="clear" w:color="auto" w:fill="BFBFBF" w:themeFill="background1" w:themeFillShade="BF"/>
          </w:tcPr>
          <w:p w14:paraId="54FBD873" w14:textId="77777777" w:rsidR="00F748F9" w:rsidRPr="00327950" w:rsidRDefault="00F748F9" w:rsidP="00327950">
            <w:pPr>
              <w:pStyle w:val="TableHeading"/>
              <w:rPr>
                <w:color w:val="000000" w:themeColor="text1"/>
                <w:sz w:val="18"/>
                <w:szCs w:val="18"/>
                <w:lang w:bidi="en-US"/>
              </w:rPr>
            </w:pPr>
            <w:r w:rsidRPr="00327950">
              <w:rPr>
                <w:color w:val="000000" w:themeColor="text1"/>
                <w:sz w:val="18"/>
                <w:szCs w:val="18"/>
                <w:lang w:bidi="en-US"/>
              </w:rPr>
              <w:t>Test Method</w:t>
            </w:r>
          </w:p>
        </w:tc>
        <w:tc>
          <w:tcPr>
            <w:tcW w:w="2263" w:type="dxa"/>
            <w:shd w:val="clear" w:color="auto" w:fill="BFBFBF" w:themeFill="background1" w:themeFillShade="BF"/>
          </w:tcPr>
          <w:p w14:paraId="36A9D761" w14:textId="0FC08F43" w:rsidR="00F748F9" w:rsidRPr="00327950" w:rsidRDefault="00F748F9" w:rsidP="00327950">
            <w:pPr>
              <w:pStyle w:val="TableHeading"/>
              <w:rPr>
                <w:color w:val="000000" w:themeColor="text1"/>
                <w:sz w:val="18"/>
                <w:szCs w:val="18"/>
                <w:lang w:bidi="en-US"/>
              </w:rPr>
            </w:pPr>
            <w:r w:rsidRPr="00327950">
              <w:rPr>
                <w:color w:val="000000" w:themeColor="text1"/>
                <w:sz w:val="18"/>
                <w:szCs w:val="18"/>
                <w:lang w:bidi="en-US"/>
              </w:rPr>
              <w:t>Acceptance Criteria</w:t>
            </w:r>
          </w:p>
        </w:tc>
      </w:tr>
      <w:tr w:rsidR="00327950" w:rsidRPr="00327950" w14:paraId="4A82A473" w14:textId="77777777" w:rsidTr="00F018AB">
        <w:trPr>
          <w:trHeight w:val="625"/>
        </w:trPr>
        <w:tc>
          <w:tcPr>
            <w:tcW w:w="2982" w:type="dxa"/>
            <w:shd w:val="clear" w:color="auto" w:fill="D9D9D9" w:themeFill="background1" w:themeFillShade="D9"/>
          </w:tcPr>
          <w:p w14:paraId="109D5EC8" w14:textId="0FC4D5CE" w:rsidR="00F748F9" w:rsidRPr="00327950" w:rsidRDefault="00F748F9" w:rsidP="00327950">
            <w:pPr>
              <w:pStyle w:val="TableBodyText"/>
              <w:rPr>
                <w:color w:val="000000" w:themeColor="text1"/>
                <w:sz w:val="18"/>
                <w:szCs w:val="18"/>
                <w:lang w:bidi="en-US"/>
              </w:rPr>
            </w:pPr>
            <w:r w:rsidRPr="00327950">
              <w:rPr>
                <w:color w:val="000000" w:themeColor="text1"/>
                <w:sz w:val="18"/>
                <w:szCs w:val="18"/>
                <w:lang w:bidi="en-US"/>
              </w:rPr>
              <w:t>Moisture sensitivity:</w:t>
            </w:r>
            <w:r w:rsidRPr="00327950">
              <w:rPr>
                <w:color w:val="000000" w:themeColor="text1"/>
                <w:sz w:val="18"/>
                <w:szCs w:val="18"/>
                <w:lang w:bidi="en-US"/>
              </w:rPr>
              <w:br/>
            </w:r>
            <w:r w:rsidRPr="00327950">
              <w:rPr>
                <w:color w:val="000000" w:themeColor="text1"/>
                <w:sz w:val="18"/>
                <w:szCs w:val="18"/>
                <w:lang w:bidi="en-US"/>
              </w:rPr>
              <w:br/>
              <w:t>(1) Tensile Strength Ratio (TSR)</w:t>
            </w:r>
            <w:r w:rsidRPr="00327950">
              <w:rPr>
                <w:color w:val="000000" w:themeColor="text1"/>
                <w:sz w:val="18"/>
                <w:szCs w:val="18"/>
                <w:lang w:bidi="en-US"/>
              </w:rPr>
              <w:br/>
            </w:r>
            <w:r w:rsidRPr="00327950">
              <w:rPr>
                <w:color w:val="000000" w:themeColor="text1"/>
                <w:sz w:val="18"/>
                <w:szCs w:val="18"/>
                <w:lang w:bidi="en-US"/>
              </w:rPr>
              <w:br/>
              <w:t>(2) Average tensile strength of freeze/thaw group</w:t>
            </w:r>
          </w:p>
        </w:tc>
        <w:tc>
          <w:tcPr>
            <w:tcW w:w="2410" w:type="dxa"/>
            <w:shd w:val="clear" w:color="auto" w:fill="D9D9D9" w:themeFill="background1" w:themeFillShade="D9"/>
          </w:tcPr>
          <w:p w14:paraId="0049D210" w14:textId="3B4BACEA" w:rsidR="00F748F9" w:rsidRPr="00327950" w:rsidRDefault="0051779E" w:rsidP="00327950">
            <w:pPr>
              <w:pStyle w:val="TableBodyText"/>
              <w:rPr>
                <w:color w:val="000000" w:themeColor="text1"/>
                <w:sz w:val="18"/>
                <w:szCs w:val="18"/>
                <w:lang w:bidi="en-US"/>
              </w:rPr>
            </w:pPr>
            <w:r w:rsidRPr="00327950">
              <w:rPr>
                <w:color w:val="000000" w:themeColor="text1"/>
                <w:sz w:val="18"/>
                <w:szCs w:val="18"/>
                <w:lang w:bidi="en-US"/>
              </w:rPr>
              <w:t>D</w:t>
            </w:r>
            <w:r w:rsidR="00F748F9" w:rsidRPr="00327950">
              <w:rPr>
                <w:color w:val="000000" w:themeColor="text1"/>
                <w:sz w:val="18"/>
                <w:szCs w:val="18"/>
                <w:lang w:bidi="en-US"/>
              </w:rPr>
              <w:t>ense graded asphalt</w:t>
            </w:r>
          </w:p>
        </w:tc>
        <w:tc>
          <w:tcPr>
            <w:tcW w:w="1417" w:type="dxa"/>
            <w:shd w:val="clear" w:color="auto" w:fill="D9D9D9" w:themeFill="background1" w:themeFillShade="D9"/>
          </w:tcPr>
          <w:p w14:paraId="2B0C5428" w14:textId="058B1CE4" w:rsidR="00F748F9" w:rsidRPr="00327950" w:rsidRDefault="00DD2B4A" w:rsidP="00327950">
            <w:pPr>
              <w:pStyle w:val="TableBodyText"/>
              <w:rPr>
                <w:color w:val="000000" w:themeColor="text1"/>
                <w:sz w:val="18"/>
                <w:szCs w:val="18"/>
                <w:vertAlign w:val="superscript"/>
                <w:lang w:bidi="en-US"/>
              </w:rPr>
            </w:pPr>
            <w:r w:rsidRPr="00327950">
              <w:rPr>
                <w:color w:val="000000" w:themeColor="text1"/>
                <w:sz w:val="18"/>
                <w:szCs w:val="18"/>
                <w:lang w:bidi="en-US"/>
              </w:rPr>
              <w:t>ATM-T232</w:t>
            </w:r>
          </w:p>
        </w:tc>
        <w:tc>
          <w:tcPr>
            <w:tcW w:w="2263" w:type="dxa"/>
            <w:shd w:val="clear" w:color="auto" w:fill="D9D9D9" w:themeFill="background1" w:themeFillShade="D9"/>
          </w:tcPr>
          <w:p w14:paraId="3A7C5173" w14:textId="14739A30" w:rsidR="00F748F9" w:rsidRPr="00327950" w:rsidRDefault="00F748F9" w:rsidP="00327950">
            <w:pPr>
              <w:pStyle w:val="TableBodyText"/>
              <w:rPr>
                <w:color w:val="000000" w:themeColor="text1"/>
                <w:sz w:val="18"/>
                <w:szCs w:val="18"/>
                <w:lang w:bidi="en-US"/>
              </w:rPr>
            </w:pPr>
            <w:r w:rsidRPr="00327950">
              <w:rPr>
                <w:color w:val="000000" w:themeColor="text1"/>
                <w:sz w:val="18"/>
                <w:szCs w:val="18"/>
                <w:lang w:bidi="en-US"/>
              </w:rPr>
              <w:br/>
            </w:r>
            <w:r w:rsidRPr="00327950">
              <w:rPr>
                <w:color w:val="000000" w:themeColor="text1"/>
                <w:sz w:val="18"/>
                <w:szCs w:val="18"/>
                <w:lang w:bidi="en-US"/>
              </w:rPr>
              <w:br/>
              <w:t>≥ 80%</w:t>
            </w:r>
            <w:r w:rsidRPr="00327950">
              <w:rPr>
                <w:color w:val="000000" w:themeColor="text1"/>
                <w:sz w:val="18"/>
                <w:szCs w:val="18"/>
                <w:lang w:bidi="en-US"/>
              </w:rPr>
              <w:br/>
            </w:r>
            <w:r w:rsidRPr="00327950">
              <w:rPr>
                <w:color w:val="000000" w:themeColor="text1"/>
                <w:sz w:val="18"/>
                <w:szCs w:val="18"/>
                <w:lang w:bidi="en-US"/>
              </w:rPr>
              <w:br/>
            </w:r>
            <w:r w:rsidRPr="00327950">
              <w:rPr>
                <w:color w:val="000000" w:themeColor="text1"/>
                <w:sz w:val="18"/>
                <w:szCs w:val="18"/>
                <w:lang w:bidi="en-US"/>
              </w:rPr>
              <w:br/>
              <w:t>≥ 600 kPa</w:t>
            </w:r>
            <w:r w:rsidR="00216A88" w:rsidRPr="00327950">
              <w:rPr>
                <w:color w:val="000000" w:themeColor="text1"/>
                <w:sz w:val="18"/>
                <w:szCs w:val="18"/>
                <w:lang w:bidi="en-US"/>
              </w:rPr>
              <w:t xml:space="preserve">, unless otherwise specified in the Contract documents </w:t>
            </w:r>
          </w:p>
        </w:tc>
      </w:tr>
      <w:tr w:rsidR="00327950" w:rsidRPr="00327950" w14:paraId="326582E7" w14:textId="77777777" w:rsidTr="00F018AB">
        <w:trPr>
          <w:trHeight w:val="626"/>
        </w:trPr>
        <w:tc>
          <w:tcPr>
            <w:tcW w:w="2982" w:type="dxa"/>
            <w:shd w:val="clear" w:color="auto" w:fill="D9D9D9" w:themeFill="background1" w:themeFillShade="D9"/>
          </w:tcPr>
          <w:p w14:paraId="39899E95" w14:textId="7540AED7" w:rsidR="00F748F9" w:rsidRPr="00327950" w:rsidRDefault="00F748F9" w:rsidP="00327950">
            <w:pPr>
              <w:pStyle w:val="TableBodyText"/>
              <w:rPr>
                <w:color w:val="000000" w:themeColor="text1"/>
                <w:sz w:val="18"/>
                <w:szCs w:val="18"/>
                <w:lang w:bidi="en-US"/>
              </w:rPr>
            </w:pPr>
            <w:r w:rsidRPr="00327950">
              <w:rPr>
                <w:color w:val="000000" w:themeColor="text1"/>
                <w:sz w:val="18"/>
                <w:szCs w:val="18"/>
                <w:lang w:bidi="en-US"/>
              </w:rPr>
              <w:t>Deformation resistance, measured by final rut depth:</w:t>
            </w:r>
            <w:r w:rsidRPr="00327950">
              <w:rPr>
                <w:color w:val="000000" w:themeColor="text1"/>
                <w:sz w:val="18"/>
                <w:szCs w:val="18"/>
                <w:vertAlign w:val="superscript"/>
                <w:lang w:bidi="en-US"/>
              </w:rPr>
              <w:t xml:space="preserve"> </w:t>
            </w:r>
          </w:p>
        </w:tc>
        <w:tc>
          <w:tcPr>
            <w:tcW w:w="2410" w:type="dxa"/>
            <w:shd w:val="clear" w:color="auto" w:fill="D9D9D9" w:themeFill="background1" w:themeFillShade="D9"/>
          </w:tcPr>
          <w:p w14:paraId="6F959457" w14:textId="4FE4407B" w:rsidR="00F748F9" w:rsidRPr="00327950" w:rsidRDefault="000A6977" w:rsidP="00327950">
            <w:pPr>
              <w:pStyle w:val="TableBodyText"/>
              <w:rPr>
                <w:color w:val="000000" w:themeColor="text1"/>
                <w:sz w:val="18"/>
                <w:szCs w:val="18"/>
                <w:lang w:bidi="en-US"/>
              </w:rPr>
            </w:pPr>
            <w:r w:rsidRPr="00327950">
              <w:rPr>
                <w:color w:val="000000" w:themeColor="text1"/>
                <w:sz w:val="18"/>
                <w:szCs w:val="18"/>
                <w:lang w:bidi="en-US"/>
              </w:rPr>
              <w:t>D</w:t>
            </w:r>
            <w:r w:rsidR="00F748F9" w:rsidRPr="00327950">
              <w:rPr>
                <w:color w:val="000000" w:themeColor="text1"/>
                <w:sz w:val="18"/>
                <w:szCs w:val="18"/>
                <w:lang w:bidi="en-US"/>
              </w:rPr>
              <w:t>ense graded asphalt</w:t>
            </w:r>
          </w:p>
          <w:p w14:paraId="5868C21E" w14:textId="340C673B" w:rsidR="00F748F9" w:rsidRPr="00327950" w:rsidRDefault="00F748F9" w:rsidP="00327950">
            <w:pPr>
              <w:pStyle w:val="TableBodyText"/>
              <w:rPr>
                <w:color w:val="000000" w:themeColor="text1"/>
                <w:sz w:val="18"/>
                <w:szCs w:val="18"/>
                <w:lang w:bidi="en-US"/>
              </w:rPr>
            </w:pPr>
            <w:r w:rsidRPr="00327950">
              <w:rPr>
                <w:color w:val="000000" w:themeColor="text1"/>
                <w:sz w:val="18"/>
                <w:szCs w:val="18"/>
                <w:lang w:bidi="en-US"/>
              </w:rPr>
              <w:t>Stone mastic asphalt</w:t>
            </w:r>
          </w:p>
        </w:tc>
        <w:tc>
          <w:tcPr>
            <w:tcW w:w="1417" w:type="dxa"/>
            <w:shd w:val="clear" w:color="auto" w:fill="D9D9D9" w:themeFill="background1" w:themeFillShade="D9"/>
          </w:tcPr>
          <w:p w14:paraId="45EBE41F" w14:textId="32AB749F" w:rsidR="00F748F9" w:rsidRPr="00327950" w:rsidRDefault="00DD2B4A" w:rsidP="00327950">
            <w:pPr>
              <w:pStyle w:val="TableBodyText"/>
              <w:rPr>
                <w:color w:val="000000" w:themeColor="text1"/>
                <w:sz w:val="18"/>
                <w:szCs w:val="18"/>
                <w:vertAlign w:val="superscript"/>
                <w:lang w:bidi="en-US"/>
              </w:rPr>
            </w:pPr>
            <w:r w:rsidRPr="00327950">
              <w:rPr>
                <w:color w:val="000000" w:themeColor="text1"/>
                <w:sz w:val="18"/>
                <w:szCs w:val="18"/>
                <w:lang w:bidi="en-US"/>
              </w:rPr>
              <w:t>ATM-T231</w:t>
            </w:r>
            <w:r w:rsidR="00F748F9" w:rsidRPr="00327950">
              <w:rPr>
                <w:color w:val="000000" w:themeColor="text1"/>
                <w:sz w:val="18"/>
                <w:szCs w:val="18"/>
                <w:vertAlign w:val="superscript"/>
                <w:lang w:bidi="en-US"/>
              </w:rPr>
              <w:t>(1)</w:t>
            </w:r>
          </w:p>
        </w:tc>
        <w:tc>
          <w:tcPr>
            <w:tcW w:w="2263" w:type="dxa"/>
            <w:shd w:val="clear" w:color="auto" w:fill="D9D9D9" w:themeFill="background1" w:themeFillShade="D9"/>
          </w:tcPr>
          <w:p w14:paraId="0EA7186D" w14:textId="7551945D" w:rsidR="00F748F9" w:rsidRPr="00327950" w:rsidRDefault="00F748F9" w:rsidP="00327950">
            <w:pPr>
              <w:pStyle w:val="TableBodyText"/>
              <w:rPr>
                <w:color w:val="000000" w:themeColor="text1"/>
                <w:sz w:val="18"/>
                <w:szCs w:val="18"/>
                <w:lang w:bidi="en-US"/>
              </w:rPr>
            </w:pPr>
            <w:r w:rsidRPr="00327950">
              <w:rPr>
                <w:color w:val="000000" w:themeColor="text1"/>
                <w:sz w:val="18"/>
                <w:szCs w:val="18"/>
                <w:lang w:bidi="en-US"/>
              </w:rPr>
              <w:t xml:space="preserve">Refer Contract </w:t>
            </w:r>
            <w:proofErr w:type="gramStart"/>
            <w:r w:rsidRPr="00327950">
              <w:rPr>
                <w:color w:val="000000" w:themeColor="text1"/>
                <w:sz w:val="18"/>
                <w:szCs w:val="18"/>
                <w:lang w:bidi="en-US"/>
              </w:rPr>
              <w:t>documents</w:t>
            </w:r>
            <w:r w:rsidRPr="00327950">
              <w:rPr>
                <w:color w:val="000000" w:themeColor="text1"/>
                <w:sz w:val="18"/>
                <w:szCs w:val="18"/>
                <w:vertAlign w:val="superscript"/>
                <w:lang w:bidi="en-US"/>
              </w:rPr>
              <w:t>(</w:t>
            </w:r>
            <w:proofErr w:type="gramEnd"/>
            <w:r w:rsidRPr="00327950">
              <w:rPr>
                <w:color w:val="000000" w:themeColor="text1"/>
                <w:sz w:val="18"/>
                <w:szCs w:val="18"/>
                <w:vertAlign w:val="superscript"/>
                <w:lang w:bidi="en-US"/>
              </w:rPr>
              <w:t>2)</w:t>
            </w:r>
          </w:p>
        </w:tc>
      </w:tr>
      <w:tr w:rsidR="00327950" w:rsidRPr="00327950" w14:paraId="74CB493D" w14:textId="77777777" w:rsidTr="00F018AB">
        <w:trPr>
          <w:trHeight w:val="626"/>
        </w:trPr>
        <w:tc>
          <w:tcPr>
            <w:tcW w:w="2982" w:type="dxa"/>
            <w:shd w:val="clear" w:color="auto" w:fill="D9D9D9" w:themeFill="background1" w:themeFillShade="D9"/>
          </w:tcPr>
          <w:p w14:paraId="6FB0EC0C" w14:textId="46DB53ED" w:rsidR="00F748F9" w:rsidRPr="00327950" w:rsidRDefault="00F748F9" w:rsidP="00327950">
            <w:pPr>
              <w:pStyle w:val="TableBodyText"/>
              <w:rPr>
                <w:color w:val="000000" w:themeColor="text1"/>
                <w:sz w:val="18"/>
                <w:szCs w:val="18"/>
                <w:lang w:bidi="en-US"/>
              </w:rPr>
            </w:pPr>
            <w:r w:rsidRPr="00327950">
              <w:rPr>
                <w:color w:val="000000" w:themeColor="text1"/>
                <w:sz w:val="18"/>
                <w:szCs w:val="18"/>
                <w:lang w:bidi="en-US"/>
              </w:rPr>
              <w:t>Asphalt binder drain-off</w:t>
            </w:r>
          </w:p>
        </w:tc>
        <w:tc>
          <w:tcPr>
            <w:tcW w:w="2410" w:type="dxa"/>
            <w:shd w:val="clear" w:color="auto" w:fill="D9D9D9" w:themeFill="background1" w:themeFillShade="D9"/>
          </w:tcPr>
          <w:p w14:paraId="715C809E" w14:textId="4FB3B6DC" w:rsidR="00F748F9" w:rsidRPr="00327950" w:rsidRDefault="00F748F9" w:rsidP="00327950">
            <w:pPr>
              <w:pStyle w:val="TableBodyText"/>
              <w:rPr>
                <w:color w:val="000000" w:themeColor="text1"/>
                <w:sz w:val="18"/>
                <w:szCs w:val="18"/>
                <w:lang w:bidi="en-US"/>
              </w:rPr>
            </w:pPr>
            <w:r w:rsidRPr="00327950">
              <w:rPr>
                <w:color w:val="000000" w:themeColor="text1"/>
                <w:sz w:val="18"/>
                <w:szCs w:val="18"/>
                <w:lang w:bidi="en-US"/>
              </w:rPr>
              <w:t>Open graded asphalt</w:t>
            </w:r>
          </w:p>
          <w:p w14:paraId="04BF1BC6" w14:textId="4539A675" w:rsidR="00F748F9" w:rsidRPr="00327950" w:rsidRDefault="00F748F9" w:rsidP="00327950">
            <w:pPr>
              <w:pStyle w:val="TableBodyText"/>
              <w:rPr>
                <w:color w:val="000000" w:themeColor="text1"/>
                <w:sz w:val="18"/>
                <w:szCs w:val="18"/>
                <w:lang w:bidi="en-US"/>
              </w:rPr>
            </w:pPr>
            <w:r w:rsidRPr="00327950">
              <w:rPr>
                <w:color w:val="000000" w:themeColor="text1"/>
                <w:sz w:val="18"/>
                <w:szCs w:val="18"/>
                <w:lang w:bidi="en-US"/>
              </w:rPr>
              <w:t>Stone mastic asphalt</w:t>
            </w:r>
          </w:p>
        </w:tc>
        <w:tc>
          <w:tcPr>
            <w:tcW w:w="1417" w:type="dxa"/>
            <w:shd w:val="clear" w:color="auto" w:fill="D9D9D9" w:themeFill="background1" w:themeFillShade="D9"/>
          </w:tcPr>
          <w:p w14:paraId="32991D79" w14:textId="4E4C8BAA" w:rsidR="00F748F9" w:rsidRPr="00327950" w:rsidRDefault="00F748F9" w:rsidP="00327950">
            <w:pPr>
              <w:pStyle w:val="TableBodyText"/>
              <w:rPr>
                <w:color w:val="000000" w:themeColor="text1"/>
                <w:sz w:val="18"/>
                <w:szCs w:val="18"/>
                <w:lang w:bidi="en-US"/>
              </w:rPr>
            </w:pPr>
            <w:r w:rsidRPr="00327950">
              <w:rPr>
                <w:color w:val="000000" w:themeColor="text1"/>
                <w:sz w:val="18"/>
                <w:szCs w:val="18"/>
                <w:lang w:bidi="en-US"/>
              </w:rPr>
              <w:t>AGPT/T235</w:t>
            </w:r>
          </w:p>
        </w:tc>
        <w:tc>
          <w:tcPr>
            <w:tcW w:w="2263" w:type="dxa"/>
            <w:shd w:val="clear" w:color="auto" w:fill="D9D9D9" w:themeFill="background1" w:themeFillShade="D9"/>
          </w:tcPr>
          <w:p w14:paraId="641CCA12" w14:textId="067EB02F" w:rsidR="00F748F9" w:rsidRPr="00327950" w:rsidRDefault="00F748F9" w:rsidP="00327950">
            <w:pPr>
              <w:pStyle w:val="TableBodyText"/>
              <w:rPr>
                <w:color w:val="000000" w:themeColor="text1"/>
                <w:sz w:val="18"/>
                <w:szCs w:val="18"/>
                <w:lang w:bidi="en-US"/>
              </w:rPr>
            </w:pPr>
            <w:r w:rsidRPr="00327950">
              <w:rPr>
                <w:color w:val="000000" w:themeColor="text1"/>
                <w:sz w:val="18"/>
                <w:szCs w:val="18"/>
                <w:lang w:bidi="en-US"/>
              </w:rPr>
              <w:t>≤ 0.3%</w:t>
            </w:r>
          </w:p>
        </w:tc>
      </w:tr>
    </w:tbl>
    <w:bookmarkEnd w:id="84"/>
    <w:p w14:paraId="32BB68B6" w14:textId="33449DEF" w:rsidR="00A84FE1" w:rsidRPr="00197C7E" w:rsidRDefault="00A84FE1" w:rsidP="00D41F24">
      <w:pPr>
        <w:pStyle w:val="NoteHeading"/>
      </w:pPr>
      <w:r w:rsidRPr="00197C7E">
        <w:t>Notes</w:t>
      </w:r>
    </w:p>
    <w:p w14:paraId="694DA06B" w14:textId="04135E65" w:rsidR="00094789" w:rsidRPr="00197C7E" w:rsidRDefault="00A84FE1" w:rsidP="00D41F24">
      <w:pPr>
        <w:pStyle w:val="Notes"/>
        <w:numPr>
          <w:ilvl w:val="0"/>
          <w:numId w:val="0"/>
        </w:numPr>
        <w:ind w:left="851" w:hanging="284"/>
      </w:pPr>
      <w:r w:rsidRPr="00197C7E">
        <w:t>1.</w:t>
      </w:r>
      <w:r w:rsidRPr="00197C7E">
        <w:tab/>
      </w:r>
      <w:r w:rsidR="006D1C7B" w:rsidRPr="00197C7E">
        <w:t>Duplicate specimens must be prepared in accordance with AGPT</w:t>
      </w:r>
      <w:r w:rsidR="00680DB1" w:rsidRPr="00197C7E">
        <w:t>-</w:t>
      </w:r>
      <w:r w:rsidR="006D1C7B" w:rsidRPr="00197C7E">
        <w:t>T220</w:t>
      </w:r>
      <w:r w:rsidR="00F748F9" w:rsidRPr="00197C7E">
        <w:t>.</w:t>
      </w:r>
    </w:p>
    <w:p w14:paraId="7AA3F774" w14:textId="3979B484" w:rsidR="00B0125F" w:rsidRPr="00197C7E" w:rsidRDefault="00BC5D59" w:rsidP="00D41F24">
      <w:pPr>
        <w:pStyle w:val="Notes"/>
        <w:numPr>
          <w:ilvl w:val="0"/>
          <w:numId w:val="0"/>
        </w:numPr>
        <w:ind w:left="851" w:hanging="284"/>
      </w:pPr>
      <w:r w:rsidRPr="00197C7E">
        <w:t>2</w:t>
      </w:r>
      <w:r w:rsidR="004617A9" w:rsidRPr="00197C7E">
        <w:t>.</w:t>
      </w:r>
      <w:r w:rsidRPr="00197C7E">
        <w:tab/>
      </w:r>
      <w:r w:rsidR="00AD2FA1" w:rsidRPr="00197C7E">
        <w:t>R</w:t>
      </w:r>
      <w:r w:rsidR="00B0125F" w:rsidRPr="00197C7E">
        <w:t>equire</w:t>
      </w:r>
      <w:r w:rsidR="00AC78D8" w:rsidRPr="00197C7E">
        <w:t>ment</w:t>
      </w:r>
      <w:r w:rsidR="00B0125F" w:rsidRPr="00197C7E">
        <w:t xml:space="preserve"> </w:t>
      </w:r>
      <w:r w:rsidR="00AD2FA1" w:rsidRPr="00197C7E">
        <w:t xml:space="preserve">only </w:t>
      </w:r>
      <w:r w:rsidR="00B0125F" w:rsidRPr="00197C7E">
        <w:t xml:space="preserve">applies where an acceptance criterion </w:t>
      </w:r>
      <w:r w:rsidR="00EF350C" w:rsidRPr="00197C7E">
        <w:t>has been</w:t>
      </w:r>
      <w:r w:rsidR="00B0125F" w:rsidRPr="00197C7E">
        <w:t xml:space="preserve"> included in the Contract </w:t>
      </w:r>
      <w:r w:rsidR="004617A9" w:rsidRPr="00197C7E">
        <w:t>d</w:t>
      </w:r>
      <w:r w:rsidR="00B0125F" w:rsidRPr="00197C7E">
        <w:t>ocuments</w:t>
      </w:r>
      <w:r w:rsidR="00F748F9" w:rsidRPr="00197C7E">
        <w:t>.</w:t>
      </w:r>
      <w:r w:rsidR="00947B0A" w:rsidRPr="00197C7E">
        <w:t xml:space="preserve"> </w:t>
      </w:r>
    </w:p>
    <w:p w14:paraId="2B4EF4C8" w14:textId="1D79F582" w:rsidR="007B2697" w:rsidRPr="00197C7E" w:rsidRDefault="007B2697" w:rsidP="00584267">
      <w:pPr>
        <w:pStyle w:val="Heading2"/>
      </w:pPr>
      <w:bookmarkStart w:id="85" w:name="_Toc190862209"/>
      <w:r w:rsidRPr="00197C7E">
        <w:t xml:space="preserve">Particle </w:t>
      </w:r>
      <w:r w:rsidR="00113BC1" w:rsidRPr="00197C7E">
        <w:t>Coating and Moisture Content</w:t>
      </w:r>
      <w:bookmarkEnd w:id="85"/>
    </w:p>
    <w:p w14:paraId="34C293DF" w14:textId="73DAE20E" w:rsidR="000848C8" w:rsidRPr="00197C7E" w:rsidRDefault="000848C8" w:rsidP="0027576A">
      <w:pPr>
        <w:pStyle w:val="Bodynumbered1"/>
      </w:pPr>
      <w:bookmarkStart w:id="86" w:name="_Ref133575230"/>
      <w:bookmarkStart w:id="87" w:name="_Hlk127543889"/>
      <w:r w:rsidRPr="00197C7E">
        <w:t xml:space="preserve">The production mix must </w:t>
      </w:r>
      <w:r w:rsidR="005B7F7A" w:rsidRPr="00197C7E">
        <w:t xml:space="preserve">comply </w:t>
      </w:r>
      <w:r w:rsidRPr="00197C7E">
        <w:t xml:space="preserve">with the requirements of Table </w:t>
      </w:r>
      <w:r w:rsidRPr="00197C7E">
        <w:fldChar w:fldCharType="begin"/>
      </w:r>
      <w:r w:rsidRPr="00197C7E">
        <w:instrText xml:space="preserve"> REF _Ref133575230 \r \h </w:instrText>
      </w:r>
      <w:r w:rsidR="00737861" w:rsidRPr="00197C7E">
        <w:instrText xml:space="preserve"> \* MERGEFORMAT </w:instrText>
      </w:r>
      <w:r w:rsidRPr="00197C7E">
        <w:fldChar w:fldCharType="separate"/>
      </w:r>
      <w:r w:rsidR="00996257" w:rsidRPr="00197C7E">
        <w:t>7.9</w:t>
      </w:r>
      <w:r w:rsidRPr="00197C7E">
        <w:fldChar w:fldCharType="end"/>
      </w:r>
      <w:r w:rsidRPr="00197C7E">
        <w:t>.</w:t>
      </w:r>
      <w:bookmarkEnd w:id="86"/>
    </w:p>
    <w:p w14:paraId="27AFAF4D" w14:textId="68F3164C" w:rsidR="000848C8" w:rsidRPr="00197C7E" w:rsidRDefault="000848C8" w:rsidP="003041A5">
      <w:pPr>
        <w:pStyle w:val="Caption"/>
        <w:rPr>
          <w:lang w:bidi="en-US"/>
        </w:rPr>
      </w:pPr>
      <w:r w:rsidRPr="00197C7E">
        <w:rPr>
          <w:lang w:bidi="en-US"/>
        </w:rPr>
        <w:t xml:space="preserve">Table </w:t>
      </w:r>
      <w:r w:rsidR="007E0FC5" w:rsidRPr="00197C7E">
        <w:rPr>
          <w:lang w:bidi="en-US"/>
        </w:rPr>
        <w:fldChar w:fldCharType="begin"/>
      </w:r>
      <w:r w:rsidR="007E0FC5" w:rsidRPr="00197C7E">
        <w:rPr>
          <w:lang w:bidi="en-US"/>
        </w:rPr>
        <w:instrText xml:space="preserve"> REF _Ref133575230 \r \h </w:instrText>
      </w:r>
      <w:r w:rsidR="00737861" w:rsidRPr="00197C7E">
        <w:rPr>
          <w:lang w:bidi="en-US"/>
        </w:rPr>
        <w:instrText xml:space="preserve"> \* MERGEFORMAT </w:instrText>
      </w:r>
      <w:r w:rsidR="007E0FC5" w:rsidRPr="00197C7E">
        <w:rPr>
          <w:lang w:bidi="en-US"/>
        </w:rPr>
      </w:r>
      <w:r w:rsidR="007E0FC5" w:rsidRPr="00197C7E">
        <w:rPr>
          <w:lang w:bidi="en-US"/>
        </w:rPr>
        <w:fldChar w:fldCharType="separate"/>
      </w:r>
      <w:r w:rsidR="00996257" w:rsidRPr="00197C7E">
        <w:rPr>
          <w:lang w:bidi="en-US"/>
        </w:rPr>
        <w:t>7.9</w:t>
      </w:r>
      <w:r w:rsidR="007E0FC5" w:rsidRPr="00197C7E">
        <w:rPr>
          <w:lang w:bidi="en-US"/>
        </w:rPr>
        <w:fldChar w:fldCharType="end"/>
      </w:r>
      <w:r w:rsidR="00ED1020" w:rsidRPr="00197C7E">
        <w:rPr>
          <w:lang w:bidi="en-US"/>
        </w:rPr>
        <w:t>:</w:t>
      </w:r>
      <w:r w:rsidR="00ED1020" w:rsidRPr="00197C7E">
        <w:rPr>
          <w:lang w:bidi="en-US"/>
        </w:rPr>
        <w:tab/>
      </w:r>
      <w:r w:rsidRPr="00197C7E">
        <w:rPr>
          <w:lang w:bidi="en-US"/>
        </w:rPr>
        <w:t xml:space="preserve">Particle </w:t>
      </w:r>
      <w:r w:rsidR="004A42D9" w:rsidRPr="00197C7E">
        <w:rPr>
          <w:lang w:bidi="en-US"/>
        </w:rPr>
        <w:t>coating and moisture content</w:t>
      </w:r>
    </w:p>
    <w:tbl>
      <w:tblPr>
        <w:tblW w:w="9072" w:type="dxa"/>
        <w:tblInd w:w="55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4067"/>
        <w:gridCol w:w="2189"/>
        <w:gridCol w:w="2816"/>
      </w:tblGrid>
      <w:tr w:rsidR="00D41F24" w:rsidRPr="00D41F24" w14:paraId="379B5D71" w14:textId="77777777" w:rsidTr="00D41F24">
        <w:trPr>
          <w:trHeight w:val="283"/>
          <w:tblHeader/>
        </w:trPr>
        <w:tc>
          <w:tcPr>
            <w:tcW w:w="3686" w:type="dxa"/>
            <w:shd w:val="clear" w:color="auto" w:fill="BFBFBF" w:themeFill="background1" w:themeFillShade="BF"/>
          </w:tcPr>
          <w:p w14:paraId="2B29E221" w14:textId="77777777" w:rsidR="00F748F9" w:rsidRPr="00D41F24" w:rsidRDefault="00F748F9" w:rsidP="00D41F24">
            <w:pPr>
              <w:pStyle w:val="TableHeading"/>
              <w:rPr>
                <w:color w:val="000000" w:themeColor="text1"/>
                <w:sz w:val="18"/>
                <w:szCs w:val="18"/>
                <w:lang w:bidi="en-US"/>
              </w:rPr>
            </w:pPr>
            <w:r w:rsidRPr="00D41F24">
              <w:rPr>
                <w:color w:val="000000" w:themeColor="text1"/>
                <w:sz w:val="18"/>
                <w:szCs w:val="18"/>
                <w:lang w:bidi="en-US"/>
              </w:rPr>
              <w:t>Property</w:t>
            </w:r>
          </w:p>
        </w:tc>
        <w:tc>
          <w:tcPr>
            <w:tcW w:w="1984" w:type="dxa"/>
            <w:shd w:val="clear" w:color="auto" w:fill="BFBFBF" w:themeFill="background1" w:themeFillShade="BF"/>
          </w:tcPr>
          <w:p w14:paraId="014E3588" w14:textId="77777777" w:rsidR="00F748F9" w:rsidRPr="00D41F24" w:rsidRDefault="00F748F9" w:rsidP="00D41F24">
            <w:pPr>
              <w:pStyle w:val="TableHeading"/>
              <w:rPr>
                <w:color w:val="000000" w:themeColor="text1"/>
                <w:sz w:val="18"/>
                <w:szCs w:val="18"/>
                <w:lang w:bidi="en-US"/>
              </w:rPr>
            </w:pPr>
            <w:r w:rsidRPr="00D41F24">
              <w:rPr>
                <w:color w:val="000000" w:themeColor="text1"/>
                <w:sz w:val="18"/>
                <w:szCs w:val="18"/>
                <w:lang w:bidi="en-US"/>
              </w:rPr>
              <w:t>Test Method</w:t>
            </w:r>
          </w:p>
        </w:tc>
        <w:tc>
          <w:tcPr>
            <w:tcW w:w="2552" w:type="dxa"/>
            <w:shd w:val="clear" w:color="auto" w:fill="BFBFBF" w:themeFill="background1" w:themeFillShade="BF"/>
          </w:tcPr>
          <w:p w14:paraId="30684207" w14:textId="77777777" w:rsidR="00F748F9" w:rsidRPr="00D41F24" w:rsidRDefault="00F748F9" w:rsidP="00D41F24">
            <w:pPr>
              <w:pStyle w:val="TableHeading"/>
              <w:rPr>
                <w:color w:val="000000" w:themeColor="text1"/>
                <w:sz w:val="18"/>
                <w:szCs w:val="18"/>
                <w:lang w:bidi="en-US"/>
              </w:rPr>
            </w:pPr>
            <w:r w:rsidRPr="00D41F24">
              <w:rPr>
                <w:color w:val="000000" w:themeColor="text1"/>
                <w:sz w:val="18"/>
                <w:szCs w:val="18"/>
                <w:lang w:bidi="en-US"/>
              </w:rPr>
              <w:t>Acceptance Criteria</w:t>
            </w:r>
          </w:p>
        </w:tc>
      </w:tr>
      <w:tr w:rsidR="00D41F24" w:rsidRPr="00D41F24" w14:paraId="0E3AEBBB" w14:textId="77777777" w:rsidTr="00D41F24">
        <w:trPr>
          <w:trHeight w:val="625"/>
        </w:trPr>
        <w:tc>
          <w:tcPr>
            <w:tcW w:w="3686" w:type="dxa"/>
            <w:shd w:val="clear" w:color="auto" w:fill="D9D9D9" w:themeFill="background1" w:themeFillShade="D9"/>
          </w:tcPr>
          <w:p w14:paraId="5E5C7933" w14:textId="2A62646D" w:rsidR="00F748F9" w:rsidRPr="00D41F24" w:rsidRDefault="00F748F9" w:rsidP="00D41F24">
            <w:pPr>
              <w:pStyle w:val="TableBodyText"/>
              <w:rPr>
                <w:color w:val="000000" w:themeColor="text1"/>
                <w:sz w:val="18"/>
                <w:szCs w:val="18"/>
                <w:lang w:bidi="en-US"/>
              </w:rPr>
            </w:pPr>
            <w:r w:rsidRPr="00D41F24">
              <w:rPr>
                <w:color w:val="000000" w:themeColor="text1"/>
                <w:sz w:val="18"/>
                <w:szCs w:val="18"/>
                <w:lang w:bidi="en-US"/>
              </w:rPr>
              <w:t>Degree of particle coating, once discharged from the asphalt plant into delivery vehicles</w:t>
            </w:r>
          </w:p>
        </w:tc>
        <w:tc>
          <w:tcPr>
            <w:tcW w:w="1984" w:type="dxa"/>
            <w:shd w:val="clear" w:color="auto" w:fill="D9D9D9" w:themeFill="background1" w:themeFillShade="D9"/>
          </w:tcPr>
          <w:p w14:paraId="21B1B1FC" w14:textId="5FACF735" w:rsidR="00F748F9" w:rsidRPr="00D41F24" w:rsidRDefault="00F748F9" w:rsidP="00D41F24">
            <w:pPr>
              <w:pStyle w:val="TableBodyText"/>
              <w:rPr>
                <w:color w:val="000000" w:themeColor="text1"/>
                <w:sz w:val="18"/>
                <w:szCs w:val="18"/>
                <w:lang w:bidi="en-US"/>
              </w:rPr>
            </w:pPr>
            <w:r w:rsidRPr="00D41F24">
              <w:rPr>
                <w:color w:val="000000" w:themeColor="text1"/>
                <w:sz w:val="18"/>
                <w:szCs w:val="18"/>
                <w:lang w:bidi="en-US"/>
              </w:rPr>
              <w:t>AS/NZS 2891.11</w:t>
            </w:r>
          </w:p>
        </w:tc>
        <w:tc>
          <w:tcPr>
            <w:tcW w:w="2552" w:type="dxa"/>
            <w:shd w:val="clear" w:color="auto" w:fill="D9D9D9" w:themeFill="background1" w:themeFillShade="D9"/>
          </w:tcPr>
          <w:p w14:paraId="3905C54C" w14:textId="5E35A2E9" w:rsidR="00F748F9" w:rsidRPr="00D41F24" w:rsidRDefault="00F748F9" w:rsidP="00D41F24">
            <w:pPr>
              <w:pStyle w:val="TableBodyText"/>
              <w:rPr>
                <w:color w:val="000000" w:themeColor="text1"/>
                <w:sz w:val="18"/>
                <w:szCs w:val="18"/>
                <w:lang w:bidi="en-US"/>
              </w:rPr>
            </w:pPr>
            <w:r w:rsidRPr="00D41F24">
              <w:rPr>
                <w:color w:val="000000" w:themeColor="text1"/>
                <w:sz w:val="18"/>
                <w:szCs w:val="18"/>
                <w:lang w:bidi="en-US"/>
              </w:rPr>
              <w:t>≥ 99%</w:t>
            </w:r>
          </w:p>
        </w:tc>
      </w:tr>
      <w:tr w:rsidR="00D41F24" w:rsidRPr="00D41F24" w14:paraId="26571E81" w14:textId="77777777" w:rsidTr="00D41F24">
        <w:trPr>
          <w:trHeight w:val="625"/>
        </w:trPr>
        <w:tc>
          <w:tcPr>
            <w:tcW w:w="3686" w:type="dxa"/>
            <w:shd w:val="clear" w:color="auto" w:fill="D9D9D9" w:themeFill="background1" w:themeFillShade="D9"/>
          </w:tcPr>
          <w:p w14:paraId="0572132B" w14:textId="5075B4FB" w:rsidR="00F748F9" w:rsidRPr="00D41F24" w:rsidRDefault="00F748F9" w:rsidP="00D41F24">
            <w:pPr>
              <w:pStyle w:val="TableBodyText"/>
              <w:rPr>
                <w:color w:val="000000" w:themeColor="text1"/>
                <w:sz w:val="18"/>
                <w:szCs w:val="18"/>
                <w:lang w:bidi="en-US"/>
              </w:rPr>
            </w:pPr>
            <w:r w:rsidRPr="00D41F24">
              <w:rPr>
                <w:color w:val="000000" w:themeColor="text1"/>
                <w:sz w:val="18"/>
                <w:szCs w:val="18"/>
                <w:lang w:bidi="en-US"/>
              </w:rPr>
              <w:t>Moisture content, once discharged from the asphalt plant into delivery vehicles</w:t>
            </w:r>
          </w:p>
        </w:tc>
        <w:tc>
          <w:tcPr>
            <w:tcW w:w="1984" w:type="dxa"/>
            <w:shd w:val="clear" w:color="auto" w:fill="D9D9D9" w:themeFill="background1" w:themeFillShade="D9"/>
          </w:tcPr>
          <w:p w14:paraId="748547F7" w14:textId="652BE2E9" w:rsidR="00F748F9" w:rsidRPr="00D41F24" w:rsidRDefault="00F748F9" w:rsidP="00D41F24">
            <w:pPr>
              <w:pStyle w:val="TableBodyText"/>
              <w:rPr>
                <w:color w:val="000000" w:themeColor="text1"/>
                <w:sz w:val="18"/>
                <w:szCs w:val="18"/>
                <w:lang w:bidi="en-US"/>
              </w:rPr>
            </w:pPr>
            <w:r w:rsidRPr="00D41F24">
              <w:rPr>
                <w:color w:val="000000" w:themeColor="text1"/>
                <w:sz w:val="18"/>
                <w:szCs w:val="18"/>
                <w:lang w:bidi="en-US"/>
              </w:rPr>
              <w:t>AS/NZS 2891.10</w:t>
            </w:r>
          </w:p>
        </w:tc>
        <w:tc>
          <w:tcPr>
            <w:tcW w:w="2552" w:type="dxa"/>
            <w:shd w:val="clear" w:color="auto" w:fill="D9D9D9" w:themeFill="background1" w:themeFillShade="D9"/>
          </w:tcPr>
          <w:p w14:paraId="3826CF75" w14:textId="147131C6" w:rsidR="00F748F9" w:rsidRPr="00D41F24" w:rsidRDefault="00F748F9" w:rsidP="00D41F24">
            <w:pPr>
              <w:pStyle w:val="TableBodyText"/>
              <w:rPr>
                <w:color w:val="000000" w:themeColor="text1"/>
                <w:sz w:val="18"/>
                <w:szCs w:val="18"/>
                <w:lang w:bidi="en-US"/>
              </w:rPr>
            </w:pPr>
            <w:r w:rsidRPr="00D41F24">
              <w:rPr>
                <w:color w:val="000000" w:themeColor="text1"/>
                <w:sz w:val="18"/>
                <w:szCs w:val="18"/>
                <w:lang w:bidi="en-US"/>
              </w:rPr>
              <w:t>&lt; 0.5% by mass of total mix</w:t>
            </w:r>
          </w:p>
        </w:tc>
      </w:tr>
    </w:tbl>
    <w:bookmarkEnd w:id="87"/>
    <w:p w14:paraId="55EA6CBE" w14:textId="399F3241" w:rsidR="003E55A5" w:rsidRPr="00197C7E" w:rsidRDefault="0077186C" w:rsidP="000528C1">
      <w:pPr>
        <w:pStyle w:val="Bodynumbered1"/>
      </w:pPr>
      <w:r w:rsidRPr="00197C7E">
        <w:t xml:space="preserve">The Quality Plan must describe the </w:t>
      </w:r>
      <w:r w:rsidR="004C6535" w:rsidRPr="00197C7E">
        <w:t xml:space="preserve">methodology for verifying compliance with Table </w:t>
      </w:r>
      <w:r w:rsidR="00F10E2D" w:rsidRPr="00197C7E">
        <w:fldChar w:fldCharType="begin"/>
      </w:r>
      <w:r w:rsidR="00F10E2D" w:rsidRPr="00197C7E">
        <w:instrText xml:space="preserve"> REF _Ref133575230 \r \h </w:instrText>
      </w:r>
      <w:r w:rsidR="00BB4332" w:rsidRPr="00197C7E">
        <w:instrText xml:space="preserve"> \* MERGEFORMAT </w:instrText>
      </w:r>
      <w:r w:rsidR="00F10E2D" w:rsidRPr="00197C7E">
        <w:fldChar w:fldCharType="separate"/>
      </w:r>
      <w:r w:rsidR="00996257" w:rsidRPr="00197C7E">
        <w:t>7.9</w:t>
      </w:r>
      <w:r w:rsidR="00F10E2D" w:rsidRPr="00197C7E">
        <w:fldChar w:fldCharType="end"/>
      </w:r>
      <w:r w:rsidR="00F10E2D" w:rsidRPr="00197C7E">
        <w:t xml:space="preserve">. The Principal may </w:t>
      </w:r>
      <w:r w:rsidR="00BB4332" w:rsidRPr="00197C7E">
        <w:t>direct</w:t>
      </w:r>
      <w:r w:rsidR="00F10E2D" w:rsidRPr="00197C7E">
        <w:t xml:space="preserve"> the Contractor to undertake </w:t>
      </w:r>
      <w:r w:rsidR="00BB4332" w:rsidRPr="00197C7E">
        <w:t xml:space="preserve">testing in accordance with Table </w:t>
      </w:r>
      <w:r w:rsidR="00BB4332" w:rsidRPr="00197C7E">
        <w:fldChar w:fldCharType="begin"/>
      </w:r>
      <w:r w:rsidR="00BB4332" w:rsidRPr="00197C7E">
        <w:instrText xml:space="preserve"> REF _Ref133575230 \r \h  \* MERGEFORMAT </w:instrText>
      </w:r>
      <w:r w:rsidR="00BB4332" w:rsidRPr="00197C7E">
        <w:fldChar w:fldCharType="separate"/>
      </w:r>
      <w:r w:rsidR="00996257" w:rsidRPr="00197C7E">
        <w:t>7.9</w:t>
      </w:r>
      <w:r w:rsidR="00BB4332" w:rsidRPr="00197C7E">
        <w:fldChar w:fldCharType="end"/>
      </w:r>
      <w:r w:rsidR="006345EA" w:rsidRPr="00197C7E">
        <w:t>.</w:t>
      </w:r>
    </w:p>
    <w:p w14:paraId="43E20B52" w14:textId="64964995" w:rsidR="00D5494B" w:rsidRPr="00197C7E" w:rsidRDefault="00D5494B" w:rsidP="00584267">
      <w:pPr>
        <w:pStyle w:val="Heading2"/>
      </w:pPr>
      <w:bookmarkStart w:id="88" w:name="_Toc190862210"/>
      <w:r w:rsidRPr="00197C7E">
        <w:t>RAP Material</w:t>
      </w:r>
      <w:bookmarkEnd w:id="88"/>
    </w:p>
    <w:p w14:paraId="76C86F5C" w14:textId="77777777" w:rsidR="006A31CE" w:rsidRPr="00197C7E" w:rsidRDefault="004714F6" w:rsidP="000528C1">
      <w:pPr>
        <w:pStyle w:val="Bodynumbered1"/>
      </w:pPr>
      <w:bookmarkStart w:id="89" w:name="_Ref77757133"/>
      <w:bookmarkStart w:id="90" w:name="_Ref77757143"/>
      <w:r w:rsidRPr="00197C7E">
        <w:t>RAP materials must be dispersed uniformly throughout the mix such that there is no apparent variability or temperature segregation in the mix.</w:t>
      </w:r>
      <w:r w:rsidR="00D5494B" w:rsidRPr="00197C7E">
        <w:t xml:space="preserve"> </w:t>
      </w:r>
      <w:bookmarkEnd w:id="89"/>
      <w:bookmarkEnd w:id="90"/>
      <w:r w:rsidR="006A31CE" w:rsidRPr="00197C7E">
        <w:t>RAP materials incorporated into asphalt must be monitored for moisture content in accordance with AS/NZS 2891.10.</w:t>
      </w:r>
    </w:p>
    <w:p w14:paraId="182C60B8" w14:textId="37D4B8F5" w:rsidR="00D3730D" w:rsidRPr="00197C7E" w:rsidRDefault="00D3730D" w:rsidP="00584267">
      <w:pPr>
        <w:pStyle w:val="Heading2"/>
      </w:pPr>
      <w:bookmarkStart w:id="91" w:name="_Toc190862211"/>
      <w:r w:rsidRPr="00197C7E">
        <w:t>Storage and Handling of Binder</w:t>
      </w:r>
      <w:bookmarkEnd w:id="91"/>
    </w:p>
    <w:p w14:paraId="79873F1E" w14:textId="47871B2A" w:rsidR="00D3730D" w:rsidRPr="00197C7E" w:rsidRDefault="00D3730D" w:rsidP="0027576A">
      <w:pPr>
        <w:pStyle w:val="Bodynumbered1"/>
      </w:pPr>
      <w:r w:rsidRPr="00197C7E">
        <w:t xml:space="preserve">The heating and storage of binder must comply with the temperature and time limits set out in </w:t>
      </w:r>
      <w:r w:rsidR="00B134C5" w:rsidRPr="00197C7E">
        <w:rPr>
          <w:bCs/>
        </w:rPr>
        <w:t>AfPA AN7</w:t>
      </w:r>
      <w:r w:rsidRPr="00197C7E">
        <w:t xml:space="preserve"> or in accordance with the manufacturer’s recommendations.</w:t>
      </w:r>
    </w:p>
    <w:p w14:paraId="548D5EA7" w14:textId="44A6B901" w:rsidR="00D3730D" w:rsidRPr="00197C7E" w:rsidRDefault="00D3730D" w:rsidP="000528C1">
      <w:pPr>
        <w:pStyle w:val="Bodynumbered1"/>
      </w:pPr>
      <w:r w:rsidRPr="00197C7E">
        <w:t xml:space="preserve">At the asphalt manufacturing plant, </w:t>
      </w:r>
      <w:r w:rsidR="00A64530" w:rsidRPr="00197C7E">
        <w:t>PMB</w:t>
      </w:r>
      <w:r w:rsidRPr="00197C7E">
        <w:t xml:space="preserve"> must be recirculated in delivery and/or storage tanks to a uniform consistency immediately prior to its use in the manufacturing process.</w:t>
      </w:r>
    </w:p>
    <w:p w14:paraId="284212F9" w14:textId="77777777" w:rsidR="00DB711D" w:rsidRPr="00197C7E" w:rsidRDefault="00DB711D" w:rsidP="00584267">
      <w:pPr>
        <w:pStyle w:val="Heading2"/>
      </w:pPr>
      <w:bookmarkStart w:id="92" w:name="_Toc190862212"/>
      <w:r w:rsidRPr="00197C7E">
        <w:lastRenderedPageBreak/>
        <w:t>Manufacturing Temperatures</w:t>
      </w:r>
      <w:bookmarkEnd w:id="92"/>
    </w:p>
    <w:p w14:paraId="09DEAA69" w14:textId="77777777" w:rsidR="00DB711D" w:rsidRPr="00197C7E" w:rsidRDefault="00DB711D" w:rsidP="000528C1">
      <w:pPr>
        <w:pStyle w:val="Bodynumbered1"/>
      </w:pPr>
      <w:r w:rsidRPr="00197C7E">
        <w:t>The temperatures of constituent materials must be controlled using suitable thermometer elements placed in the flow of materials from the drier, and in the binder storage system or binder supply line.</w:t>
      </w:r>
    </w:p>
    <w:p w14:paraId="3E3C2A5A" w14:textId="77777777" w:rsidR="00DB711D" w:rsidRPr="00197C7E" w:rsidRDefault="00DB711D" w:rsidP="000528C1">
      <w:pPr>
        <w:pStyle w:val="Bodynumbered1"/>
      </w:pPr>
      <w:r w:rsidRPr="00197C7E">
        <w:t>The temperature of the asphalt must be measured and recorded when:</w:t>
      </w:r>
    </w:p>
    <w:p w14:paraId="25319EFB" w14:textId="77777777" w:rsidR="00DB711D" w:rsidRPr="00A14BB7" w:rsidRDefault="00DB711D" w:rsidP="00A14BB7">
      <w:pPr>
        <w:pStyle w:val="Bodynumbered2"/>
        <w:numPr>
          <w:ilvl w:val="0"/>
          <w:numId w:val="22"/>
        </w:numPr>
      </w:pPr>
      <w:r w:rsidRPr="00A14BB7">
        <w:t>the asphalt leaves the pugmill or mixing drum or</w:t>
      </w:r>
    </w:p>
    <w:p w14:paraId="7BACC651" w14:textId="77777777" w:rsidR="00DB711D" w:rsidRPr="00A14BB7" w:rsidRDefault="00DB711D" w:rsidP="00A14BB7">
      <w:pPr>
        <w:pStyle w:val="Bodynumbered2"/>
      </w:pPr>
      <w:r w:rsidRPr="00A14BB7">
        <w:t>the asphalt discharges from the hot storage bin(s), or</w:t>
      </w:r>
    </w:p>
    <w:p w14:paraId="2E41080A" w14:textId="77777777" w:rsidR="00DB711D" w:rsidRPr="00A14BB7" w:rsidRDefault="00DB711D" w:rsidP="00A14BB7">
      <w:pPr>
        <w:pStyle w:val="Bodynumbered2"/>
      </w:pPr>
      <w:r w:rsidRPr="00A14BB7">
        <w:t>in the trucks prior to leaving the plant.</w:t>
      </w:r>
    </w:p>
    <w:p w14:paraId="0FDE2FCB" w14:textId="228F773E" w:rsidR="00DB711D" w:rsidRPr="00197C7E" w:rsidRDefault="00DB711D" w:rsidP="000528C1">
      <w:pPr>
        <w:pStyle w:val="Bodynumbered1"/>
      </w:pPr>
      <w:r w:rsidRPr="00197C7E">
        <w:t xml:space="preserve">The dispatch temperature of the asphalt must facilitate achieving the specified compaction level in the finished product. </w:t>
      </w:r>
    </w:p>
    <w:p w14:paraId="719A805A" w14:textId="5F38413C" w:rsidR="00F15D7C" w:rsidRPr="00197C7E" w:rsidRDefault="00DB711D" w:rsidP="00B30E33">
      <w:pPr>
        <w:pStyle w:val="Bodynumbered1"/>
      </w:pPr>
      <w:bookmarkStart w:id="93" w:name="_Ref75346984"/>
      <w:r w:rsidRPr="00197C7E">
        <w:t xml:space="preserve">The temperature of asphalt must not at any time in the process exceed the temperatures stated in Table </w:t>
      </w:r>
      <w:r w:rsidRPr="00197C7E">
        <w:fldChar w:fldCharType="begin"/>
      </w:r>
      <w:r w:rsidRPr="00197C7E">
        <w:instrText xml:space="preserve"> REF _Ref75346984 \r \h  \* MERGEFORMAT </w:instrText>
      </w:r>
      <w:r w:rsidRPr="00197C7E">
        <w:fldChar w:fldCharType="separate"/>
      </w:r>
      <w:r w:rsidR="00996257" w:rsidRPr="00197C7E">
        <w:t>7.17</w:t>
      </w:r>
      <w:r w:rsidRPr="00197C7E">
        <w:fldChar w:fldCharType="end"/>
      </w:r>
      <w:r w:rsidR="00F15D7C" w:rsidRPr="00197C7E">
        <w:t xml:space="preserve"> and not incorporated into the Works</w:t>
      </w:r>
      <w:r w:rsidRPr="00197C7E">
        <w:t>.</w:t>
      </w:r>
      <w:bookmarkEnd w:id="93"/>
      <w:r w:rsidRPr="00197C7E">
        <w:t xml:space="preserve"> The limits for hot mix asphalt apply unless warm mix asphalt has been specified elsewhere in the Contract documents</w:t>
      </w:r>
      <w:r w:rsidR="00023FF3" w:rsidRPr="00197C7E">
        <w:t>.</w:t>
      </w:r>
      <w:r w:rsidR="00A60634" w:rsidRPr="00197C7E">
        <w:t xml:space="preserve"> </w:t>
      </w:r>
      <w:r w:rsidR="00F15D7C" w:rsidRPr="00197C7E">
        <w:t>The temperature of each delivered load must be measured and included in the Lot records.</w:t>
      </w:r>
    </w:p>
    <w:p w14:paraId="6F09ABAE" w14:textId="37AA3074" w:rsidR="00DB711D" w:rsidRPr="00197C7E" w:rsidRDefault="00DB711D" w:rsidP="003041A5">
      <w:pPr>
        <w:pStyle w:val="Caption"/>
        <w:rPr>
          <w:lang w:bidi="en-US"/>
        </w:rPr>
      </w:pPr>
      <w:bookmarkStart w:id="94" w:name="_Hlk127873609"/>
      <w:r w:rsidRPr="00197C7E">
        <w:rPr>
          <w:lang w:bidi="en-US"/>
        </w:rPr>
        <w:t xml:space="preserve">Table </w:t>
      </w:r>
      <w:r w:rsidRPr="00197C7E">
        <w:rPr>
          <w:lang w:bidi="en-US"/>
        </w:rPr>
        <w:fldChar w:fldCharType="begin"/>
      </w:r>
      <w:r w:rsidRPr="00197C7E">
        <w:rPr>
          <w:lang w:bidi="en-US"/>
        </w:rPr>
        <w:instrText xml:space="preserve"> REF _Ref75346984 \r \h  \* MERGEFORMAT </w:instrText>
      </w:r>
      <w:r w:rsidRPr="00197C7E">
        <w:rPr>
          <w:lang w:bidi="en-US"/>
        </w:rPr>
      </w:r>
      <w:r w:rsidRPr="00197C7E">
        <w:rPr>
          <w:lang w:bidi="en-US"/>
        </w:rPr>
        <w:fldChar w:fldCharType="separate"/>
      </w:r>
      <w:r w:rsidR="00996257" w:rsidRPr="00197C7E">
        <w:rPr>
          <w:lang w:bidi="en-US"/>
        </w:rPr>
        <w:t>7.17</w:t>
      </w:r>
      <w:r w:rsidRPr="00197C7E">
        <w:rPr>
          <w:lang w:bidi="en-US"/>
        </w:rPr>
        <w:fldChar w:fldCharType="end"/>
      </w:r>
      <w:r w:rsidR="00EA2099" w:rsidRPr="00197C7E">
        <w:rPr>
          <w:lang w:bidi="en-US"/>
        </w:rPr>
        <w:t>:</w:t>
      </w:r>
      <w:r w:rsidR="00A14BB7">
        <w:rPr>
          <w:lang w:bidi="en-US"/>
        </w:rPr>
        <w:tab/>
      </w:r>
      <w:r w:rsidRPr="00197C7E">
        <w:rPr>
          <w:lang w:bidi="en-US"/>
        </w:rPr>
        <w:t>Asphalt</w:t>
      </w:r>
      <w:r w:rsidR="004A42D9" w:rsidRPr="00197C7E">
        <w:rPr>
          <w:lang w:bidi="en-US"/>
        </w:rPr>
        <w:t xml:space="preserve"> temperature limits</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3024"/>
        <w:gridCol w:w="3024"/>
        <w:gridCol w:w="3024"/>
      </w:tblGrid>
      <w:tr w:rsidR="00A14BB7" w:rsidRPr="00A14BB7" w14:paraId="4675989C" w14:textId="035A8B98" w:rsidTr="00F018AB">
        <w:trPr>
          <w:trHeight w:val="359"/>
        </w:trPr>
        <w:tc>
          <w:tcPr>
            <w:tcW w:w="2977" w:type="dxa"/>
            <w:shd w:val="clear" w:color="auto" w:fill="BFBFBF" w:themeFill="background1" w:themeFillShade="BF"/>
            <w:vAlign w:val="center"/>
          </w:tcPr>
          <w:p w14:paraId="610C1B1C" w14:textId="6A84F7F4" w:rsidR="007E05DE" w:rsidRPr="00A14BB7" w:rsidRDefault="007E05DE" w:rsidP="00A14BB7">
            <w:pPr>
              <w:pStyle w:val="TableHeading"/>
              <w:rPr>
                <w:color w:val="000000" w:themeColor="text1"/>
                <w:sz w:val="18"/>
                <w:szCs w:val="18"/>
              </w:rPr>
            </w:pPr>
            <w:r w:rsidRPr="00A14BB7">
              <w:rPr>
                <w:color w:val="000000" w:themeColor="text1"/>
                <w:sz w:val="18"/>
                <w:szCs w:val="18"/>
              </w:rPr>
              <w:t>Binder Type</w:t>
            </w:r>
          </w:p>
        </w:tc>
        <w:tc>
          <w:tcPr>
            <w:tcW w:w="2977" w:type="dxa"/>
            <w:shd w:val="clear" w:color="auto" w:fill="BFBFBF" w:themeFill="background1" w:themeFillShade="BF"/>
            <w:vAlign w:val="center"/>
          </w:tcPr>
          <w:p w14:paraId="2878E667" w14:textId="440E4407" w:rsidR="007E05DE" w:rsidRPr="00A14BB7" w:rsidRDefault="007E05DE" w:rsidP="00A14BB7">
            <w:pPr>
              <w:pStyle w:val="TableHeading"/>
              <w:rPr>
                <w:color w:val="000000" w:themeColor="text1"/>
                <w:sz w:val="18"/>
                <w:szCs w:val="18"/>
              </w:rPr>
            </w:pPr>
            <w:r w:rsidRPr="00A14BB7">
              <w:rPr>
                <w:color w:val="000000" w:themeColor="text1"/>
                <w:sz w:val="18"/>
                <w:szCs w:val="18"/>
              </w:rPr>
              <w:t xml:space="preserve">Maximum Temperature (°C) </w:t>
            </w:r>
            <w:r w:rsidRPr="00A14BB7">
              <w:rPr>
                <w:color w:val="000000" w:themeColor="text1"/>
                <w:sz w:val="18"/>
                <w:szCs w:val="18"/>
              </w:rPr>
              <w:br/>
              <w:t>Hot Mix Asphalt</w:t>
            </w:r>
          </w:p>
        </w:tc>
        <w:tc>
          <w:tcPr>
            <w:tcW w:w="2977" w:type="dxa"/>
            <w:shd w:val="clear" w:color="auto" w:fill="BFBFBF" w:themeFill="background1" w:themeFillShade="BF"/>
            <w:vAlign w:val="center"/>
          </w:tcPr>
          <w:p w14:paraId="412BC01B" w14:textId="47E35DEE" w:rsidR="007E05DE" w:rsidRPr="00A14BB7" w:rsidRDefault="007E05DE" w:rsidP="00A14BB7">
            <w:pPr>
              <w:pStyle w:val="TableHeading"/>
              <w:rPr>
                <w:color w:val="000000" w:themeColor="text1"/>
                <w:sz w:val="18"/>
                <w:szCs w:val="18"/>
              </w:rPr>
            </w:pPr>
            <w:r w:rsidRPr="00A14BB7">
              <w:rPr>
                <w:color w:val="000000" w:themeColor="text1"/>
                <w:sz w:val="18"/>
                <w:szCs w:val="18"/>
              </w:rPr>
              <w:t xml:space="preserve">Maximum Temperature (°C) </w:t>
            </w:r>
            <w:r w:rsidRPr="00A14BB7">
              <w:rPr>
                <w:color w:val="000000" w:themeColor="text1"/>
                <w:sz w:val="18"/>
                <w:szCs w:val="18"/>
              </w:rPr>
              <w:br/>
              <w:t>Warm Mix Asphalt</w:t>
            </w:r>
          </w:p>
        </w:tc>
      </w:tr>
      <w:tr w:rsidR="00A14BB7" w:rsidRPr="00A14BB7" w14:paraId="1273F305" w14:textId="201208FB" w:rsidTr="00A14BB7">
        <w:trPr>
          <w:trHeight w:val="350"/>
        </w:trPr>
        <w:tc>
          <w:tcPr>
            <w:tcW w:w="2977" w:type="dxa"/>
            <w:tcBorders>
              <w:top w:val="nil"/>
              <w:left w:val="single" w:sz="12" w:space="0" w:color="FFFFFF"/>
              <w:bottom w:val="single" w:sz="8" w:space="0" w:color="FFFFFF"/>
              <w:right w:val="single" w:sz="12" w:space="0" w:color="FFFFFF"/>
            </w:tcBorders>
            <w:shd w:val="clear" w:color="auto" w:fill="D9D9D9" w:themeFill="background1" w:themeFillShade="D9"/>
          </w:tcPr>
          <w:p w14:paraId="286C797B" w14:textId="1AF18819" w:rsidR="007E05DE" w:rsidRPr="00A14BB7" w:rsidRDefault="007E05DE" w:rsidP="00A14BB7">
            <w:pPr>
              <w:pStyle w:val="TableBodyText"/>
              <w:rPr>
                <w:rFonts w:eastAsia="Arial"/>
                <w:color w:val="000000" w:themeColor="text1"/>
                <w:sz w:val="18"/>
                <w:szCs w:val="18"/>
              </w:rPr>
            </w:pPr>
            <w:r w:rsidRPr="00A14BB7">
              <w:rPr>
                <w:color w:val="000000" w:themeColor="text1"/>
                <w:sz w:val="18"/>
                <w:szCs w:val="18"/>
              </w:rPr>
              <w:t>Bitumen</w:t>
            </w:r>
          </w:p>
        </w:tc>
        <w:tc>
          <w:tcPr>
            <w:tcW w:w="2977" w:type="dxa"/>
            <w:tcBorders>
              <w:top w:val="nil"/>
              <w:left w:val="nil"/>
              <w:bottom w:val="single" w:sz="8" w:space="0" w:color="FFFFFF"/>
              <w:right w:val="single" w:sz="12" w:space="0" w:color="FFFFFF"/>
            </w:tcBorders>
            <w:shd w:val="clear" w:color="auto" w:fill="D9D9D9" w:themeFill="background1" w:themeFillShade="D9"/>
          </w:tcPr>
          <w:p w14:paraId="647D313C" w14:textId="6F979C96" w:rsidR="007E05DE" w:rsidRPr="00A14BB7" w:rsidRDefault="007E05DE" w:rsidP="00A14BB7">
            <w:pPr>
              <w:pStyle w:val="TableBodyText"/>
              <w:rPr>
                <w:color w:val="000000" w:themeColor="text1"/>
                <w:sz w:val="18"/>
                <w:szCs w:val="18"/>
              </w:rPr>
            </w:pPr>
            <w:r w:rsidRPr="00A14BB7">
              <w:rPr>
                <w:color w:val="000000" w:themeColor="text1"/>
                <w:sz w:val="18"/>
                <w:szCs w:val="18"/>
              </w:rPr>
              <w:t>175</w:t>
            </w:r>
          </w:p>
        </w:tc>
        <w:tc>
          <w:tcPr>
            <w:tcW w:w="2977" w:type="dxa"/>
            <w:tcBorders>
              <w:top w:val="nil"/>
              <w:left w:val="nil"/>
              <w:bottom w:val="single" w:sz="8" w:space="0" w:color="FFFFFF"/>
              <w:right w:val="single" w:sz="12" w:space="0" w:color="FFFFFF"/>
            </w:tcBorders>
            <w:shd w:val="clear" w:color="auto" w:fill="D9D9D9" w:themeFill="background1" w:themeFillShade="D9"/>
          </w:tcPr>
          <w:p w14:paraId="31D6A490" w14:textId="5B233D8F" w:rsidR="007E05DE" w:rsidRPr="00A14BB7" w:rsidRDefault="007E05DE" w:rsidP="00A14BB7">
            <w:pPr>
              <w:pStyle w:val="TableBodyText"/>
              <w:rPr>
                <w:color w:val="000000" w:themeColor="text1"/>
                <w:sz w:val="18"/>
                <w:szCs w:val="18"/>
              </w:rPr>
            </w:pPr>
            <w:r w:rsidRPr="00A14BB7">
              <w:rPr>
                <w:color w:val="000000" w:themeColor="text1"/>
                <w:sz w:val="18"/>
                <w:szCs w:val="18"/>
              </w:rPr>
              <w:t>155</w:t>
            </w:r>
          </w:p>
        </w:tc>
      </w:tr>
      <w:tr w:rsidR="00A14BB7" w:rsidRPr="00A14BB7" w14:paraId="235DD101" w14:textId="112B4C98" w:rsidTr="00A14BB7">
        <w:trPr>
          <w:trHeight w:val="350"/>
        </w:trPr>
        <w:tc>
          <w:tcPr>
            <w:tcW w:w="2977" w:type="dxa"/>
            <w:tcBorders>
              <w:top w:val="nil"/>
              <w:left w:val="single" w:sz="12" w:space="0" w:color="FFFFFF"/>
              <w:bottom w:val="nil"/>
              <w:right w:val="single" w:sz="12" w:space="0" w:color="FFFFFF"/>
            </w:tcBorders>
            <w:shd w:val="clear" w:color="auto" w:fill="D9D9D9" w:themeFill="background1" w:themeFillShade="D9"/>
          </w:tcPr>
          <w:p w14:paraId="053EBDF8" w14:textId="7700F770" w:rsidR="007E05DE" w:rsidRPr="00A14BB7" w:rsidRDefault="007E05DE" w:rsidP="00A14BB7">
            <w:pPr>
              <w:pStyle w:val="TableBodyText"/>
              <w:rPr>
                <w:rFonts w:eastAsia="Arial"/>
                <w:strike/>
                <w:color w:val="000000" w:themeColor="text1"/>
                <w:sz w:val="18"/>
                <w:szCs w:val="18"/>
              </w:rPr>
            </w:pPr>
            <w:r w:rsidRPr="00A14BB7">
              <w:rPr>
                <w:color w:val="000000" w:themeColor="text1"/>
                <w:sz w:val="18"/>
                <w:szCs w:val="18"/>
              </w:rPr>
              <w:t>Polymer Modified Binder</w:t>
            </w:r>
          </w:p>
        </w:tc>
        <w:tc>
          <w:tcPr>
            <w:tcW w:w="2977" w:type="dxa"/>
            <w:tcBorders>
              <w:top w:val="nil"/>
              <w:left w:val="nil"/>
              <w:bottom w:val="nil"/>
              <w:right w:val="single" w:sz="12" w:space="0" w:color="FFFFFF"/>
            </w:tcBorders>
            <w:shd w:val="clear" w:color="auto" w:fill="D9D9D9" w:themeFill="background1" w:themeFillShade="D9"/>
          </w:tcPr>
          <w:p w14:paraId="530A7A95" w14:textId="06B14184" w:rsidR="007E05DE" w:rsidRPr="00A14BB7" w:rsidRDefault="007E05DE" w:rsidP="00A14BB7">
            <w:pPr>
              <w:pStyle w:val="TableBodyText"/>
              <w:rPr>
                <w:color w:val="000000" w:themeColor="text1"/>
                <w:sz w:val="18"/>
                <w:szCs w:val="18"/>
              </w:rPr>
            </w:pPr>
            <w:r w:rsidRPr="00A14BB7">
              <w:rPr>
                <w:color w:val="000000" w:themeColor="text1"/>
                <w:sz w:val="18"/>
                <w:szCs w:val="18"/>
              </w:rPr>
              <w:t>175</w:t>
            </w:r>
            <w:r w:rsidRPr="00A14BB7">
              <w:rPr>
                <w:color w:val="000000" w:themeColor="text1"/>
                <w:sz w:val="18"/>
                <w:szCs w:val="18"/>
                <w:vertAlign w:val="superscript"/>
              </w:rPr>
              <w:t>(1,2)</w:t>
            </w:r>
          </w:p>
        </w:tc>
        <w:tc>
          <w:tcPr>
            <w:tcW w:w="2977" w:type="dxa"/>
            <w:tcBorders>
              <w:top w:val="nil"/>
              <w:left w:val="nil"/>
              <w:bottom w:val="nil"/>
              <w:right w:val="single" w:sz="12" w:space="0" w:color="FFFFFF"/>
            </w:tcBorders>
            <w:shd w:val="clear" w:color="auto" w:fill="D9D9D9" w:themeFill="background1" w:themeFillShade="D9"/>
          </w:tcPr>
          <w:p w14:paraId="540D7567" w14:textId="2E581DF3" w:rsidR="007E05DE" w:rsidRPr="00A14BB7" w:rsidRDefault="007E05DE" w:rsidP="00A14BB7">
            <w:pPr>
              <w:pStyle w:val="TableBodyText"/>
              <w:rPr>
                <w:color w:val="000000" w:themeColor="text1"/>
                <w:sz w:val="18"/>
                <w:szCs w:val="18"/>
              </w:rPr>
            </w:pPr>
            <w:r w:rsidRPr="00A14BB7">
              <w:rPr>
                <w:color w:val="000000" w:themeColor="text1"/>
                <w:sz w:val="18"/>
                <w:szCs w:val="18"/>
              </w:rPr>
              <w:t>165</w:t>
            </w:r>
          </w:p>
        </w:tc>
      </w:tr>
      <w:tr w:rsidR="00A14BB7" w:rsidRPr="00A14BB7" w14:paraId="254F01C2" w14:textId="77777777" w:rsidTr="00A14BB7">
        <w:trPr>
          <w:trHeight w:val="350"/>
        </w:trPr>
        <w:tc>
          <w:tcPr>
            <w:tcW w:w="2977" w:type="dxa"/>
            <w:shd w:val="clear" w:color="auto" w:fill="D9D9D9" w:themeFill="background1" w:themeFillShade="D9"/>
          </w:tcPr>
          <w:p w14:paraId="33ABF3C1" w14:textId="182B313D" w:rsidR="007E05DE" w:rsidRPr="00A14BB7" w:rsidRDefault="00E01A26" w:rsidP="00A14BB7">
            <w:pPr>
              <w:pStyle w:val="TableBodyText"/>
              <w:rPr>
                <w:color w:val="000000" w:themeColor="text1"/>
                <w:sz w:val="18"/>
                <w:szCs w:val="18"/>
              </w:rPr>
            </w:pPr>
            <w:r w:rsidRPr="00A14BB7">
              <w:rPr>
                <w:color w:val="000000" w:themeColor="text1"/>
                <w:sz w:val="18"/>
                <w:szCs w:val="18"/>
              </w:rPr>
              <w:t>EME 10/20 and EME 15/25</w:t>
            </w:r>
          </w:p>
        </w:tc>
        <w:tc>
          <w:tcPr>
            <w:tcW w:w="2977" w:type="dxa"/>
            <w:shd w:val="clear" w:color="auto" w:fill="D9D9D9" w:themeFill="background1" w:themeFillShade="D9"/>
          </w:tcPr>
          <w:p w14:paraId="66B2F8DF" w14:textId="5FEECD7B" w:rsidR="007E05DE" w:rsidRPr="00A14BB7" w:rsidRDefault="007E05DE" w:rsidP="00A14BB7">
            <w:pPr>
              <w:pStyle w:val="TableBodyText"/>
              <w:rPr>
                <w:color w:val="000000" w:themeColor="text1"/>
                <w:sz w:val="18"/>
                <w:szCs w:val="18"/>
              </w:rPr>
            </w:pPr>
            <w:r w:rsidRPr="00A14BB7">
              <w:rPr>
                <w:color w:val="000000" w:themeColor="text1"/>
                <w:sz w:val="18"/>
                <w:szCs w:val="18"/>
              </w:rPr>
              <w:t>190</w:t>
            </w:r>
          </w:p>
        </w:tc>
        <w:tc>
          <w:tcPr>
            <w:tcW w:w="2977" w:type="dxa"/>
            <w:shd w:val="clear" w:color="auto" w:fill="D9D9D9" w:themeFill="background1" w:themeFillShade="D9"/>
          </w:tcPr>
          <w:p w14:paraId="7B0260F8" w14:textId="674DD620" w:rsidR="007E05DE" w:rsidRPr="00A14BB7" w:rsidRDefault="007E05DE" w:rsidP="00A14BB7">
            <w:pPr>
              <w:pStyle w:val="TableBodyText"/>
              <w:rPr>
                <w:color w:val="000000" w:themeColor="text1"/>
                <w:sz w:val="18"/>
                <w:szCs w:val="18"/>
              </w:rPr>
            </w:pPr>
            <w:r w:rsidRPr="00A14BB7">
              <w:rPr>
                <w:color w:val="000000" w:themeColor="text1"/>
                <w:sz w:val="18"/>
                <w:szCs w:val="18"/>
              </w:rPr>
              <w:t>170</w:t>
            </w:r>
          </w:p>
        </w:tc>
      </w:tr>
    </w:tbl>
    <w:p w14:paraId="6127CC02" w14:textId="46F562DE" w:rsidR="00DB711D" w:rsidRPr="00197C7E" w:rsidRDefault="00DB711D" w:rsidP="0003487A">
      <w:pPr>
        <w:pStyle w:val="NoteHeading"/>
      </w:pPr>
      <w:r w:rsidRPr="00197C7E">
        <w:t>Note</w:t>
      </w:r>
      <w:r w:rsidR="00451339" w:rsidRPr="00197C7E">
        <w:t>s</w:t>
      </w:r>
      <w:r w:rsidRPr="00197C7E">
        <w:t>:</w:t>
      </w:r>
    </w:p>
    <w:p w14:paraId="4ECA4EDA" w14:textId="108F71D8" w:rsidR="00DB711D" w:rsidRPr="00054862" w:rsidRDefault="00451339" w:rsidP="0003487A">
      <w:pPr>
        <w:pStyle w:val="Notes"/>
        <w:numPr>
          <w:ilvl w:val="0"/>
          <w:numId w:val="0"/>
        </w:numPr>
        <w:ind w:left="851" w:hanging="284"/>
      </w:pPr>
      <w:r w:rsidRPr="00054862">
        <w:t>1.</w:t>
      </w:r>
      <w:r w:rsidR="00DB711D" w:rsidRPr="00054862">
        <w:tab/>
        <w:t>For binders containing crumb rubber, the maximum asphalt temperature is limited to 165</w:t>
      </w:r>
      <w:r w:rsidR="00054862" w:rsidRPr="008E48F7">
        <w:t>°</w:t>
      </w:r>
      <w:r w:rsidR="00DB711D" w:rsidRPr="00054862">
        <w:t>C.</w:t>
      </w:r>
    </w:p>
    <w:p w14:paraId="56C56181" w14:textId="75635975" w:rsidR="00E93762" w:rsidRPr="0003487A" w:rsidRDefault="00451339" w:rsidP="0003487A">
      <w:pPr>
        <w:pStyle w:val="Notes"/>
        <w:numPr>
          <w:ilvl w:val="0"/>
          <w:numId w:val="0"/>
        </w:numPr>
        <w:ind w:left="851" w:hanging="284"/>
        <w:rPr>
          <w:rFonts w:eastAsia="Arial"/>
        </w:rPr>
      </w:pPr>
      <w:r w:rsidRPr="0003487A">
        <w:rPr>
          <w:rFonts w:eastAsia="Arial"/>
        </w:rPr>
        <w:t>2.</w:t>
      </w:r>
      <w:r w:rsidR="00E93762" w:rsidRPr="0003487A">
        <w:rPr>
          <w:rFonts w:eastAsia="Arial"/>
        </w:rPr>
        <w:tab/>
      </w:r>
      <w:r w:rsidR="00B31D13" w:rsidRPr="0003487A">
        <w:rPr>
          <w:rFonts w:eastAsia="Arial"/>
        </w:rPr>
        <w:t xml:space="preserve">Unless otherwise approved by the Principal, </w:t>
      </w:r>
      <w:r w:rsidR="00647B6B" w:rsidRPr="0003487A">
        <w:rPr>
          <w:rFonts w:eastAsia="Arial"/>
        </w:rPr>
        <w:t xml:space="preserve">a warm mix asphalt additive must be included in hot mix asphalt mixes that are placed at </w:t>
      </w:r>
      <w:r w:rsidR="00B31D13" w:rsidRPr="0003487A">
        <w:rPr>
          <w:rFonts w:eastAsia="Arial"/>
        </w:rPr>
        <w:t>pavement temperatures below th</w:t>
      </w:r>
      <w:r w:rsidR="00647B6B" w:rsidRPr="0003487A">
        <w:rPr>
          <w:rFonts w:eastAsia="Arial"/>
        </w:rPr>
        <w:t xml:space="preserve">e minimum temperature </w:t>
      </w:r>
      <w:r w:rsidR="00B31D13" w:rsidRPr="0003487A">
        <w:rPr>
          <w:rFonts w:eastAsia="Arial"/>
        </w:rPr>
        <w:t>stated in Table</w:t>
      </w:r>
      <w:r w:rsidR="00A60634" w:rsidRPr="0003487A">
        <w:rPr>
          <w:rFonts w:eastAsia="Arial"/>
        </w:rPr>
        <w:t> </w:t>
      </w:r>
      <w:r w:rsidR="00A60634" w:rsidRPr="0003487A">
        <w:rPr>
          <w:rFonts w:eastAsia="Arial"/>
        </w:rPr>
        <w:fldChar w:fldCharType="begin"/>
      </w:r>
      <w:r w:rsidR="00A60634" w:rsidRPr="0003487A">
        <w:rPr>
          <w:rFonts w:eastAsia="Arial"/>
        </w:rPr>
        <w:instrText xml:space="preserve"> REF _Ref133578600 \r \h </w:instrText>
      </w:r>
      <w:r w:rsidR="00054862">
        <w:rPr>
          <w:rFonts w:eastAsia="Arial"/>
        </w:rPr>
        <w:instrText xml:space="preserve"> \* MERGEFORMAT </w:instrText>
      </w:r>
      <w:r w:rsidR="00A60634" w:rsidRPr="0003487A">
        <w:rPr>
          <w:rFonts w:eastAsia="Arial"/>
        </w:rPr>
      </w:r>
      <w:r w:rsidR="00A60634" w:rsidRPr="0003487A">
        <w:rPr>
          <w:rFonts w:eastAsia="Arial"/>
        </w:rPr>
        <w:fldChar w:fldCharType="separate"/>
      </w:r>
      <w:r w:rsidR="00996257" w:rsidRPr="0003487A">
        <w:rPr>
          <w:rFonts w:eastAsia="Arial"/>
        </w:rPr>
        <w:t>13.2</w:t>
      </w:r>
      <w:r w:rsidR="00A60634" w:rsidRPr="0003487A">
        <w:rPr>
          <w:rFonts w:eastAsia="Arial"/>
        </w:rPr>
        <w:fldChar w:fldCharType="end"/>
      </w:r>
      <w:r w:rsidR="00ED1020" w:rsidRPr="0003487A">
        <w:rPr>
          <w:rFonts w:eastAsia="Arial"/>
        </w:rPr>
        <w:t>.</w:t>
      </w:r>
    </w:p>
    <w:p w14:paraId="64ED6B93" w14:textId="60B4E7D9" w:rsidR="00725AAC" w:rsidRPr="00197C7E" w:rsidRDefault="00725AAC" w:rsidP="00584267">
      <w:pPr>
        <w:pStyle w:val="Heading2"/>
      </w:pPr>
      <w:bookmarkStart w:id="95" w:name="_Toc190862213"/>
      <w:bookmarkEnd w:id="94"/>
      <w:r w:rsidRPr="00197C7E">
        <w:t>Storage and Handling of Asphalt</w:t>
      </w:r>
      <w:bookmarkEnd w:id="95"/>
    </w:p>
    <w:p w14:paraId="375E571A" w14:textId="50712145" w:rsidR="004714F6" w:rsidRPr="00197C7E" w:rsidRDefault="004714F6" w:rsidP="000528C1">
      <w:pPr>
        <w:pStyle w:val="Bodynumbered1"/>
      </w:pPr>
      <w:r w:rsidRPr="00197C7E">
        <w:t xml:space="preserve">Asphalt that is retained in hot storage silos </w:t>
      </w:r>
      <w:r w:rsidR="00D3399B" w:rsidRPr="00197C7E">
        <w:t>must</w:t>
      </w:r>
      <w:r w:rsidRPr="00197C7E">
        <w:t xml:space="preserve"> be stored in such a manner that minimises oxidation of the binder and maintains temperature uniformity.</w:t>
      </w:r>
    </w:p>
    <w:p w14:paraId="39403EA3" w14:textId="36BDBC4E" w:rsidR="004714F6" w:rsidRPr="00197C7E" w:rsidRDefault="004714F6" w:rsidP="000528C1">
      <w:pPr>
        <w:pStyle w:val="Bodynumbered1"/>
      </w:pPr>
      <w:r w:rsidRPr="00197C7E">
        <w:t>Dense graded asphalt mix may be retained in hot storage silos for a period not exceeding 30</w:t>
      </w:r>
      <w:r w:rsidR="00777206" w:rsidRPr="00197C7E">
        <w:t> </w:t>
      </w:r>
      <w:r w:rsidRPr="00197C7E">
        <w:t>hours.</w:t>
      </w:r>
    </w:p>
    <w:p w14:paraId="70AFC3E9" w14:textId="0DE89418" w:rsidR="004714F6" w:rsidRPr="00197C7E" w:rsidRDefault="004714F6" w:rsidP="000528C1">
      <w:pPr>
        <w:pStyle w:val="Bodynumbered1"/>
      </w:pPr>
      <w:r w:rsidRPr="00197C7E">
        <w:t xml:space="preserve">Open graded and stone mastic asphalt mix </w:t>
      </w:r>
      <w:r w:rsidR="00D3399B" w:rsidRPr="00197C7E">
        <w:t>must</w:t>
      </w:r>
      <w:r w:rsidRPr="00197C7E">
        <w:t xml:space="preserve"> be loaded into delivery vehicles as soon as </w:t>
      </w:r>
      <w:proofErr w:type="gramStart"/>
      <w:r w:rsidRPr="00197C7E">
        <w:t>practical</w:t>
      </w:r>
      <w:proofErr w:type="gramEnd"/>
      <w:r w:rsidRPr="00197C7E">
        <w:t xml:space="preserve"> and the total storage and transportation time </w:t>
      </w:r>
      <w:r w:rsidR="00D3399B" w:rsidRPr="00197C7E">
        <w:t>must</w:t>
      </w:r>
      <w:r w:rsidRPr="00197C7E">
        <w:t xml:space="preserve"> not exceed </w:t>
      </w:r>
      <w:r w:rsidR="00777206" w:rsidRPr="00197C7E">
        <w:t>4</w:t>
      </w:r>
      <w:r w:rsidRPr="00197C7E">
        <w:t xml:space="preserve"> hours.</w:t>
      </w:r>
    </w:p>
    <w:p w14:paraId="79FAF422" w14:textId="3CE816BE" w:rsidR="00A60634" w:rsidRPr="00197C7E" w:rsidRDefault="004714F6" w:rsidP="000528C1">
      <w:pPr>
        <w:pStyle w:val="Bodynumbered1"/>
      </w:pPr>
      <w:r w:rsidRPr="00197C7E">
        <w:t>For each load of asphalt, the Contractor must record the time of manufacture, dispatch from the manufacturing plant and incorporation into the Works.</w:t>
      </w:r>
      <w:r w:rsidR="004B4CB7" w:rsidRPr="00197C7E">
        <w:t xml:space="preserve"> This information must</w:t>
      </w:r>
      <w:r w:rsidR="00D00AC6" w:rsidRPr="00197C7E">
        <w:t xml:space="preserve"> </w:t>
      </w:r>
      <w:r w:rsidR="008203B4" w:rsidRPr="00197C7E">
        <w:t xml:space="preserve">be recorded </w:t>
      </w:r>
      <w:r w:rsidR="00D00AC6" w:rsidRPr="00197C7E">
        <w:t>on</w:t>
      </w:r>
      <w:r w:rsidR="008203B4" w:rsidRPr="00197C7E">
        <w:t xml:space="preserve"> </w:t>
      </w:r>
      <w:r w:rsidR="00D00AC6" w:rsidRPr="00197C7E">
        <w:t xml:space="preserve">a </w:t>
      </w:r>
      <w:r w:rsidR="008203B4" w:rsidRPr="00197C7E">
        <w:t>delivery docket</w:t>
      </w:r>
      <w:r w:rsidR="004B4CB7" w:rsidRPr="00197C7E">
        <w:t xml:space="preserve"> </w:t>
      </w:r>
      <w:r w:rsidR="00147DBC" w:rsidRPr="00197C7E">
        <w:t>that</w:t>
      </w:r>
      <w:r w:rsidR="00D00AC6" w:rsidRPr="00197C7E">
        <w:t xml:space="preserve"> is </w:t>
      </w:r>
      <w:r w:rsidR="004B4CB7" w:rsidRPr="00197C7E">
        <w:t xml:space="preserve">submitted to the Principal </w:t>
      </w:r>
      <w:r w:rsidR="00AD7451" w:rsidRPr="00197C7E">
        <w:t>with each delivery.</w:t>
      </w:r>
    </w:p>
    <w:p w14:paraId="5A0E9B0D" w14:textId="6C57D5A2" w:rsidR="00054862" w:rsidRDefault="00054862">
      <w:pPr>
        <w:rPr>
          <w:rFonts w:ascii="Arial" w:eastAsia="Arial" w:hAnsi="Arial" w:cs="Arial"/>
          <w:sz w:val="20"/>
          <w:szCs w:val="20"/>
          <w:lang w:eastAsia="ja-JP" w:bidi="en-US"/>
        </w:rPr>
      </w:pPr>
      <w:r>
        <w:rPr>
          <w:rFonts w:ascii="Arial" w:eastAsia="Arial" w:hAnsi="Arial"/>
          <w:b/>
          <w:bCs/>
          <w:sz w:val="20"/>
          <w:szCs w:val="20"/>
          <w:lang w:eastAsia="ja-JP" w:bidi="en-US"/>
        </w:rPr>
        <w:br w:type="page"/>
      </w:r>
    </w:p>
    <w:p w14:paraId="0DFE8FA0" w14:textId="3EC90EF6" w:rsidR="00C411A3" w:rsidRPr="00197C7E" w:rsidRDefault="00C84BE9" w:rsidP="00D768EE">
      <w:pPr>
        <w:pStyle w:val="Heading1"/>
      </w:pPr>
      <w:bookmarkStart w:id="96" w:name="_Ref76536185"/>
      <w:bookmarkStart w:id="97" w:name="_Ref76536301"/>
      <w:bookmarkStart w:id="98" w:name="_Ref76536351"/>
      <w:bookmarkStart w:id="99" w:name="_Toc190862214"/>
      <w:r w:rsidRPr="00197C7E">
        <w:lastRenderedPageBreak/>
        <w:t>Sampling and Testing</w:t>
      </w:r>
      <w:bookmarkEnd w:id="96"/>
      <w:bookmarkEnd w:id="97"/>
      <w:bookmarkEnd w:id="98"/>
      <w:r w:rsidR="00A82928" w:rsidRPr="00197C7E">
        <w:t xml:space="preserve"> of the Production </w:t>
      </w:r>
      <w:r w:rsidR="00A60634" w:rsidRPr="00197C7E">
        <w:t>M</w:t>
      </w:r>
      <w:r w:rsidR="00A82928" w:rsidRPr="00197C7E">
        <w:t>ix</w:t>
      </w:r>
      <w:bookmarkEnd w:id="99"/>
    </w:p>
    <w:p w14:paraId="79E0385B" w14:textId="0E0F0ED7" w:rsidR="00C84BE9" w:rsidRPr="00197C7E" w:rsidRDefault="00C84BE9" w:rsidP="000528C1">
      <w:pPr>
        <w:pStyle w:val="Bodynumbered1"/>
      </w:pPr>
      <w:r w:rsidRPr="00197C7E">
        <w:t xml:space="preserve">The Contractor </w:t>
      </w:r>
      <w:r w:rsidR="00D3399B" w:rsidRPr="00197C7E">
        <w:t>must</w:t>
      </w:r>
      <w:r w:rsidRPr="00197C7E">
        <w:t xml:space="preserve"> verify conformance </w:t>
      </w:r>
      <w:r w:rsidR="00AD3A76" w:rsidRPr="00197C7E">
        <w:t>of the asphalt</w:t>
      </w:r>
      <w:r w:rsidRPr="00197C7E">
        <w:t xml:space="preserve"> by sampling and </w:t>
      </w:r>
      <w:r w:rsidR="00680AE6" w:rsidRPr="00197C7E">
        <w:t>testing in</w:t>
      </w:r>
      <w:r w:rsidR="00CC2485" w:rsidRPr="00197C7E">
        <w:t xml:space="preserve"> </w:t>
      </w:r>
      <w:r w:rsidR="00AC78D8" w:rsidRPr="00197C7E">
        <w:t>accordance with</w:t>
      </w:r>
      <w:r w:rsidR="00CC2485" w:rsidRPr="00197C7E">
        <w:t xml:space="preserve"> </w:t>
      </w:r>
      <w:r w:rsidR="00AD3A76" w:rsidRPr="00197C7E">
        <w:t>this Specification a</w:t>
      </w:r>
      <w:r w:rsidRPr="00197C7E">
        <w:t>nd provid</w:t>
      </w:r>
      <w:r w:rsidR="00423CD7" w:rsidRPr="00197C7E">
        <w:t>e</w:t>
      </w:r>
      <w:r w:rsidRPr="00197C7E">
        <w:t xml:space="preserve"> </w:t>
      </w:r>
      <w:r w:rsidR="008B5F6C" w:rsidRPr="00197C7E">
        <w:t xml:space="preserve">the results to </w:t>
      </w:r>
      <w:r w:rsidR="00B607B1" w:rsidRPr="00197C7E">
        <w:t>the Principal.</w:t>
      </w:r>
      <w:r w:rsidR="00D14C7F" w:rsidRPr="00197C7E">
        <w:t xml:space="preserve"> The </w:t>
      </w:r>
      <w:r w:rsidR="00771790" w:rsidRPr="00197C7E">
        <w:t>report of test results must also include the results of the</w:t>
      </w:r>
      <w:r w:rsidR="004F2C9E" w:rsidRPr="00197C7E">
        <w:t xml:space="preserve"> testing of </w:t>
      </w:r>
      <w:r w:rsidR="005C2FCB" w:rsidRPr="00197C7E">
        <w:t xml:space="preserve">the </w:t>
      </w:r>
      <w:r w:rsidR="00342EA9" w:rsidRPr="00197C7E">
        <w:t>constituent materials</w:t>
      </w:r>
      <w:r w:rsidR="00F8666C" w:rsidRPr="00197C7E">
        <w:t xml:space="preserve"> (refer Clause </w:t>
      </w:r>
      <w:r w:rsidR="00F8666C" w:rsidRPr="00197C7E">
        <w:fldChar w:fldCharType="begin"/>
      </w:r>
      <w:r w:rsidR="00F8666C" w:rsidRPr="00197C7E">
        <w:instrText xml:space="preserve"> REF _Ref77756422 \r \h </w:instrText>
      </w:r>
      <w:r w:rsidR="00C1673E" w:rsidRPr="00197C7E">
        <w:instrText xml:space="preserve"> \* MERGEFORMAT </w:instrText>
      </w:r>
      <w:r w:rsidR="00F8666C" w:rsidRPr="00197C7E">
        <w:fldChar w:fldCharType="separate"/>
      </w:r>
      <w:r w:rsidR="00996257" w:rsidRPr="00197C7E">
        <w:t>6</w:t>
      </w:r>
      <w:r w:rsidR="00F8666C" w:rsidRPr="00197C7E">
        <w:fldChar w:fldCharType="end"/>
      </w:r>
      <w:r w:rsidR="004617A9" w:rsidRPr="00197C7E">
        <w:t xml:space="preserve">) and </w:t>
      </w:r>
      <w:r w:rsidR="000A45B8" w:rsidRPr="00197C7E">
        <w:t>provide</w:t>
      </w:r>
      <w:r w:rsidR="00C1673E" w:rsidRPr="00197C7E">
        <w:t xml:space="preserve"> traceability</w:t>
      </w:r>
      <w:r w:rsidR="000A45B8" w:rsidRPr="00197C7E">
        <w:t xml:space="preserve"> </w:t>
      </w:r>
      <w:r w:rsidR="00C1673E" w:rsidRPr="00197C7E">
        <w:t>of each Lot of constituent material.</w:t>
      </w:r>
    </w:p>
    <w:p w14:paraId="009AC17F" w14:textId="4337BF22" w:rsidR="00F371D2" w:rsidRPr="00197C7E" w:rsidRDefault="00860E5B" w:rsidP="000528C1">
      <w:pPr>
        <w:pStyle w:val="Bodynumbered1"/>
      </w:pPr>
      <w:bookmarkStart w:id="100" w:name="_Ref102111085"/>
      <w:r w:rsidRPr="00197C7E">
        <w:t>The Quality</w:t>
      </w:r>
      <w:r w:rsidR="00F371D2" w:rsidRPr="00197C7E">
        <w:t xml:space="preserve"> Plan must include details of:</w:t>
      </w:r>
      <w:bookmarkEnd w:id="100"/>
    </w:p>
    <w:p w14:paraId="3248A751" w14:textId="34C58715" w:rsidR="000573A4" w:rsidRPr="00197C7E" w:rsidRDefault="000573A4" w:rsidP="003F28E4">
      <w:pPr>
        <w:pStyle w:val="Bodynumbered2"/>
        <w:numPr>
          <w:ilvl w:val="0"/>
          <w:numId w:val="44"/>
        </w:numPr>
        <w:ind w:left="993" w:hanging="426"/>
      </w:pPr>
      <w:bookmarkStart w:id="101" w:name="_Ref77773032"/>
      <w:r w:rsidRPr="00197C7E">
        <w:t>the method verifying that the asphalt complies with the requirements of this Specification; and</w:t>
      </w:r>
    </w:p>
    <w:p w14:paraId="4E017E96" w14:textId="4CDC26B3" w:rsidR="007C2861" w:rsidRPr="00197C7E" w:rsidRDefault="000573A4" w:rsidP="000528C1">
      <w:pPr>
        <w:pStyle w:val="Bodynumbered2"/>
      </w:pPr>
      <w:r w:rsidRPr="00197C7E">
        <w:t>all sampling locations, frequencies and test methods.</w:t>
      </w:r>
    </w:p>
    <w:p w14:paraId="29DF0095" w14:textId="0A85FBAC" w:rsidR="00C84BE9" w:rsidRPr="00197C7E" w:rsidRDefault="00C84BE9" w:rsidP="00584267">
      <w:pPr>
        <w:pStyle w:val="Heading2"/>
      </w:pPr>
      <w:bookmarkStart w:id="102" w:name="_Toc190862215"/>
      <w:bookmarkEnd w:id="101"/>
      <w:r w:rsidRPr="00197C7E">
        <w:t xml:space="preserve">Compliance </w:t>
      </w:r>
      <w:r w:rsidR="00A60634" w:rsidRPr="00197C7E">
        <w:t>T</w:t>
      </w:r>
      <w:r w:rsidRPr="00197C7E">
        <w:t>esting</w:t>
      </w:r>
      <w:bookmarkEnd w:id="102"/>
    </w:p>
    <w:p w14:paraId="0EEB80C5" w14:textId="33B0F620" w:rsidR="00E17EC8" w:rsidRPr="00197C7E" w:rsidRDefault="00E17EC8" w:rsidP="00E17EC8">
      <w:pPr>
        <w:pStyle w:val="Bodynumbered1"/>
      </w:pPr>
      <w:r w:rsidRPr="00197C7E">
        <w:t>All testing to verify conformance with this Specification must be performed by a laboratory that is accredited to meet the requirements of AS ISO/IEC 17025 for the test method. The laboratory’s accreditation body must be a signatory to the International Laboratory Accreditation Cooperation Mutual Recognition Arrangement (ILAC MRA) for testing laboratories. The National Association of Testing Authorities (NATA) and International Accreditation New Zealand (IANZ) are signatories to the ILAC MRA</w:t>
      </w:r>
      <w:r w:rsidR="00B864CA">
        <w:t>.</w:t>
      </w:r>
    </w:p>
    <w:p w14:paraId="30F26976" w14:textId="057FB265" w:rsidR="00C84BE9" w:rsidRPr="00197C7E" w:rsidRDefault="00C84BE9" w:rsidP="000528C1">
      <w:pPr>
        <w:pStyle w:val="Bodynumbered1"/>
      </w:pPr>
      <w:r w:rsidRPr="00197C7E">
        <w:t xml:space="preserve">Compliance testing </w:t>
      </w:r>
      <w:r w:rsidR="00D3399B" w:rsidRPr="00197C7E">
        <w:t>must</w:t>
      </w:r>
      <w:r w:rsidRPr="00197C7E">
        <w:t xml:space="preserve"> be carried out for each </w:t>
      </w:r>
      <w:r w:rsidR="00353E99" w:rsidRPr="00197C7E">
        <w:t>L</w:t>
      </w:r>
      <w:r w:rsidRPr="00197C7E">
        <w:t>ot.</w:t>
      </w:r>
    </w:p>
    <w:p w14:paraId="544C3E7A" w14:textId="40530DB9" w:rsidR="00446271" w:rsidRPr="00197C7E" w:rsidRDefault="00FC6399" w:rsidP="000528C1">
      <w:pPr>
        <w:pStyle w:val="Bodynumbered1"/>
      </w:pPr>
      <w:bookmarkStart w:id="103" w:name="_Hlk135054402"/>
      <w:r w:rsidRPr="00197C7E">
        <w:t>The m</w:t>
      </w:r>
      <w:r w:rsidR="00446271" w:rsidRPr="00197C7E">
        <w:t>inimum testing frequencies for constituent materials are nominated in the relevant specification for the supply of that constituent material specification</w:t>
      </w:r>
      <w:r w:rsidR="008F4918" w:rsidRPr="00197C7E">
        <w:t xml:space="preserve"> and Clause </w:t>
      </w:r>
      <w:r w:rsidR="008F4918" w:rsidRPr="00197C7E">
        <w:fldChar w:fldCharType="begin"/>
      </w:r>
      <w:r w:rsidR="008F4918" w:rsidRPr="00197C7E">
        <w:instrText xml:space="preserve"> REF _Ref77756422 \r \h </w:instrText>
      </w:r>
      <w:r w:rsidR="00710B45" w:rsidRPr="00197C7E">
        <w:instrText xml:space="preserve"> \* MERGEFORMAT </w:instrText>
      </w:r>
      <w:r w:rsidR="008F4918" w:rsidRPr="00197C7E">
        <w:fldChar w:fldCharType="separate"/>
      </w:r>
      <w:r w:rsidR="00996257" w:rsidRPr="00197C7E">
        <w:t>6</w:t>
      </w:r>
      <w:r w:rsidR="008F4918" w:rsidRPr="00197C7E">
        <w:fldChar w:fldCharType="end"/>
      </w:r>
      <w:r w:rsidR="00446271" w:rsidRPr="00197C7E">
        <w:t>.</w:t>
      </w:r>
    </w:p>
    <w:p w14:paraId="729555E8" w14:textId="65FD7648" w:rsidR="00B864CA" w:rsidRDefault="001F73C1" w:rsidP="0027576A">
      <w:pPr>
        <w:pStyle w:val="Bodynumbered1"/>
      </w:pPr>
      <w:bookmarkStart w:id="104" w:name="_Ref143262201"/>
      <w:bookmarkStart w:id="105" w:name="_Ref75349331"/>
      <w:bookmarkStart w:id="106" w:name="_Hlk135054358"/>
      <w:bookmarkEnd w:id="103"/>
      <w:r w:rsidRPr="00197C7E">
        <w:t xml:space="preserve">The minimum sampling and testing frequencies for production mix are specified in the </w:t>
      </w:r>
      <w:r w:rsidR="00264DE1" w:rsidRPr="00197C7E">
        <w:t>C</w:t>
      </w:r>
      <w:r w:rsidRPr="00197C7E">
        <w:t xml:space="preserve">ontract documents. </w:t>
      </w:r>
      <w:r w:rsidR="000B6C1C" w:rsidRPr="00197C7E">
        <w:t xml:space="preserve">Where no indication is given in the </w:t>
      </w:r>
      <w:r w:rsidR="00264DE1" w:rsidRPr="00197C7E">
        <w:t>C</w:t>
      </w:r>
      <w:r w:rsidR="000B6C1C" w:rsidRPr="00197C7E">
        <w:t xml:space="preserve">ontract documents, the production mix must be sampled and tested </w:t>
      </w:r>
      <w:r w:rsidR="005B7F7A" w:rsidRPr="00197C7E">
        <w:t>at the frequenc</w:t>
      </w:r>
      <w:r w:rsidR="000E3629" w:rsidRPr="00197C7E">
        <w:t>ies</w:t>
      </w:r>
      <w:r w:rsidR="005B7F7A" w:rsidRPr="00197C7E">
        <w:t xml:space="preserve"> given in Table 8.5.</w:t>
      </w:r>
      <w:bookmarkEnd w:id="104"/>
    </w:p>
    <w:p w14:paraId="3B953420" w14:textId="70E46F71" w:rsidR="000B6C1C" w:rsidRPr="00197C7E" w:rsidRDefault="00B864CA" w:rsidP="0003487A">
      <w:r>
        <w:br w:type="page"/>
      </w:r>
    </w:p>
    <w:p w14:paraId="418BD4E5" w14:textId="3B81498C" w:rsidR="000E3629" w:rsidRPr="00197C7E" w:rsidRDefault="001918BB" w:rsidP="003041A5">
      <w:pPr>
        <w:pStyle w:val="Caption"/>
        <w:rPr>
          <w:lang w:bidi="en-US"/>
        </w:rPr>
      </w:pPr>
      <w:bookmarkStart w:id="107" w:name="_Hlk135054173"/>
      <w:bookmarkEnd w:id="105"/>
      <w:bookmarkEnd w:id="106"/>
      <w:r w:rsidRPr="00197C7E">
        <w:rPr>
          <w:lang w:bidi="en-US"/>
        </w:rPr>
        <w:lastRenderedPageBreak/>
        <w:t xml:space="preserve">Table </w:t>
      </w:r>
      <w:r w:rsidRPr="00197C7E">
        <w:rPr>
          <w:lang w:bidi="en-US"/>
        </w:rPr>
        <w:fldChar w:fldCharType="begin"/>
      </w:r>
      <w:r w:rsidRPr="00197C7E">
        <w:rPr>
          <w:lang w:bidi="en-US"/>
        </w:rPr>
        <w:instrText xml:space="preserve"> REF _Ref75349331 \r \h  \* MERGEFORMAT </w:instrText>
      </w:r>
      <w:r w:rsidRPr="00197C7E">
        <w:rPr>
          <w:lang w:bidi="en-US"/>
        </w:rPr>
      </w:r>
      <w:r w:rsidRPr="00197C7E">
        <w:rPr>
          <w:lang w:bidi="en-US"/>
        </w:rPr>
        <w:fldChar w:fldCharType="separate"/>
      </w:r>
      <w:r w:rsidR="00996257" w:rsidRPr="00197C7E">
        <w:rPr>
          <w:lang w:bidi="en-US"/>
        </w:rPr>
        <w:t>8.6</w:t>
      </w:r>
      <w:r w:rsidRPr="00197C7E">
        <w:rPr>
          <w:lang w:bidi="en-US"/>
        </w:rPr>
        <w:fldChar w:fldCharType="end"/>
      </w:r>
      <w:r w:rsidR="003041A5" w:rsidRPr="00197C7E">
        <w:rPr>
          <w:lang w:bidi="en-US"/>
        </w:rPr>
        <w:t>:</w:t>
      </w:r>
      <w:r w:rsidR="00B864CA">
        <w:rPr>
          <w:lang w:bidi="en-US"/>
        </w:rPr>
        <w:tab/>
      </w:r>
      <w:r w:rsidRPr="00197C7E">
        <w:rPr>
          <w:lang w:bidi="en-US"/>
        </w:rPr>
        <w:t>Minimum</w:t>
      </w:r>
      <w:r w:rsidR="004A42D9" w:rsidRPr="00197C7E">
        <w:rPr>
          <w:lang w:bidi="en-US"/>
        </w:rPr>
        <w:t xml:space="preserve"> frequency for sampling and testing asphalt</w:t>
      </w:r>
    </w:p>
    <w:tbl>
      <w:tblPr>
        <w:tblW w:w="9072" w:type="dxa"/>
        <w:tblInd w:w="55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856"/>
        <w:gridCol w:w="2126"/>
        <w:gridCol w:w="2285"/>
        <w:gridCol w:w="1268"/>
        <w:gridCol w:w="1268"/>
        <w:gridCol w:w="1269"/>
      </w:tblGrid>
      <w:tr w:rsidR="00267A90" w:rsidRPr="00267A90" w14:paraId="252B5B71" w14:textId="77777777" w:rsidTr="0003487A">
        <w:trPr>
          <w:trHeight w:val="359"/>
          <w:tblHeader/>
        </w:trPr>
        <w:tc>
          <w:tcPr>
            <w:tcW w:w="856" w:type="dxa"/>
            <w:vMerge w:val="restart"/>
            <w:shd w:val="clear" w:color="auto" w:fill="BFBFBF" w:themeFill="background1" w:themeFillShade="BF"/>
            <w:vAlign w:val="center"/>
          </w:tcPr>
          <w:p w14:paraId="4629C2F1" w14:textId="7F2913E9" w:rsidR="00F370EB" w:rsidRPr="00267A90" w:rsidRDefault="00F370EB" w:rsidP="00267A90">
            <w:pPr>
              <w:pStyle w:val="TableHeading"/>
              <w:rPr>
                <w:rFonts w:cs="Arial"/>
                <w:color w:val="000000" w:themeColor="text1"/>
                <w:sz w:val="18"/>
                <w:szCs w:val="18"/>
              </w:rPr>
            </w:pPr>
            <w:r w:rsidRPr="00267A90">
              <w:rPr>
                <w:rFonts w:cs="Arial"/>
                <w:color w:val="000000" w:themeColor="text1"/>
                <w:sz w:val="18"/>
                <w:szCs w:val="18"/>
              </w:rPr>
              <w:t>Clause</w:t>
            </w:r>
          </w:p>
        </w:tc>
        <w:tc>
          <w:tcPr>
            <w:tcW w:w="2126" w:type="dxa"/>
            <w:vMerge w:val="restart"/>
            <w:shd w:val="clear" w:color="auto" w:fill="BFBFBF" w:themeFill="background1" w:themeFillShade="BF"/>
            <w:vAlign w:val="center"/>
          </w:tcPr>
          <w:p w14:paraId="2B78D1F0" w14:textId="63B247C0" w:rsidR="00F370EB" w:rsidRPr="00267A90" w:rsidRDefault="00F370EB" w:rsidP="00267A90">
            <w:pPr>
              <w:pStyle w:val="TableHeading"/>
              <w:rPr>
                <w:rFonts w:cs="Arial"/>
                <w:color w:val="000000" w:themeColor="text1"/>
                <w:sz w:val="18"/>
                <w:szCs w:val="18"/>
              </w:rPr>
            </w:pPr>
            <w:r w:rsidRPr="00267A90">
              <w:rPr>
                <w:rFonts w:cs="Arial"/>
                <w:color w:val="000000" w:themeColor="text1"/>
                <w:sz w:val="18"/>
                <w:szCs w:val="18"/>
              </w:rPr>
              <w:t>Mix Type</w:t>
            </w:r>
          </w:p>
        </w:tc>
        <w:tc>
          <w:tcPr>
            <w:tcW w:w="2285" w:type="dxa"/>
            <w:vMerge w:val="restart"/>
            <w:shd w:val="clear" w:color="auto" w:fill="BFBFBF" w:themeFill="background1" w:themeFillShade="BF"/>
            <w:vAlign w:val="center"/>
          </w:tcPr>
          <w:p w14:paraId="09812503" w14:textId="1049BC2B" w:rsidR="00F370EB" w:rsidRPr="00267A90" w:rsidRDefault="00F370EB" w:rsidP="00267A90">
            <w:pPr>
              <w:pStyle w:val="TableHeading"/>
              <w:rPr>
                <w:rFonts w:cs="Arial"/>
                <w:color w:val="000000" w:themeColor="text1"/>
                <w:sz w:val="18"/>
                <w:szCs w:val="18"/>
              </w:rPr>
            </w:pPr>
            <w:r w:rsidRPr="00267A90">
              <w:rPr>
                <w:rFonts w:cs="Arial"/>
                <w:color w:val="000000" w:themeColor="text1"/>
                <w:sz w:val="18"/>
                <w:szCs w:val="18"/>
              </w:rPr>
              <w:t>Test Property</w:t>
            </w:r>
          </w:p>
        </w:tc>
        <w:tc>
          <w:tcPr>
            <w:tcW w:w="3805" w:type="dxa"/>
            <w:gridSpan w:val="3"/>
            <w:shd w:val="clear" w:color="auto" w:fill="BFBFBF" w:themeFill="background1" w:themeFillShade="BF"/>
            <w:vAlign w:val="center"/>
          </w:tcPr>
          <w:p w14:paraId="75039300" w14:textId="356AD9A7" w:rsidR="00F370EB" w:rsidRPr="00267A90" w:rsidRDefault="00F370EB" w:rsidP="00267A90">
            <w:pPr>
              <w:pStyle w:val="TableHeading"/>
              <w:rPr>
                <w:rFonts w:cs="Arial"/>
                <w:color w:val="000000" w:themeColor="text1"/>
                <w:sz w:val="18"/>
                <w:szCs w:val="18"/>
              </w:rPr>
            </w:pPr>
            <w:r w:rsidRPr="00267A90">
              <w:rPr>
                <w:rFonts w:cs="Arial"/>
                <w:color w:val="000000" w:themeColor="text1"/>
                <w:sz w:val="18"/>
                <w:szCs w:val="18"/>
              </w:rPr>
              <w:t xml:space="preserve">Minimum Sampling and Testing Frequencies </w:t>
            </w:r>
          </w:p>
        </w:tc>
      </w:tr>
      <w:tr w:rsidR="00267A90" w:rsidRPr="00267A90" w14:paraId="05837F83" w14:textId="77777777" w:rsidTr="0003487A">
        <w:trPr>
          <w:trHeight w:val="359"/>
          <w:tblHeader/>
        </w:trPr>
        <w:tc>
          <w:tcPr>
            <w:tcW w:w="856" w:type="dxa"/>
            <w:vMerge/>
            <w:shd w:val="clear" w:color="auto" w:fill="BFBFBF" w:themeFill="background1" w:themeFillShade="BF"/>
            <w:vAlign w:val="center"/>
          </w:tcPr>
          <w:p w14:paraId="2F6A518A" w14:textId="77777777" w:rsidR="00F370EB" w:rsidRPr="00267A90" w:rsidRDefault="00F370EB" w:rsidP="00267A90">
            <w:pPr>
              <w:pStyle w:val="TableHeading"/>
              <w:rPr>
                <w:rFonts w:cs="Arial"/>
                <w:color w:val="000000" w:themeColor="text1"/>
                <w:sz w:val="18"/>
                <w:szCs w:val="18"/>
              </w:rPr>
            </w:pPr>
          </w:p>
        </w:tc>
        <w:tc>
          <w:tcPr>
            <w:tcW w:w="2126" w:type="dxa"/>
            <w:vMerge/>
            <w:shd w:val="clear" w:color="auto" w:fill="BFBFBF" w:themeFill="background1" w:themeFillShade="BF"/>
            <w:vAlign w:val="center"/>
          </w:tcPr>
          <w:p w14:paraId="14521140" w14:textId="77777777" w:rsidR="00F370EB" w:rsidRPr="00267A90" w:rsidRDefault="00F370EB" w:rsidP="00267A90">
            <w:pPr>
              <w:pStyle w:val="TableHeading"/>
              <w:rPr>
                <w:rFonts w:cs="Arial"/>
                <w:color w:val="000000" w:themeColor="text1"/>
                <w:sz w:val="18"/>
                <w:szCs w:val="18"/>
              </w:rPr>
            </w:pPr>
          </w:p>
        </w:tc>
        <w:tc>
          <w:tcPr>
            <w:tcW w:w="2285" w:type="dxa"/>
            <w:vMerge/>
            <w:shd w:val="clear" w:color="auto" w:fill="BFBFBF" w:themeFill="background1" w:themeFillShade="BF"/>
            <w:vAlign w:val="center"/>
          </w:tcPr>
          <w:p w14:paraId="1321BAA3" w14:textId="604363A1" w:rsidR="00F370EB" w:rsidRPr="00267A90" w:rsidRDefault="00F370EB" w:rsidP="00267A90">
            <w:pPr>
              <w:pStyle w:val="TableHeading"/>
              <w:rPr>
                <w:rFonts w:cs="Arial"/>
                <w:color w:val="000000" w:themeColor="text1"/>
                <w:sz w:val="18"/>
                <w:szCs w:val="18"/>
              </w:rPr>
            </w:pPr>
          </w:p>
        </w:tc>
        <w:tc>
          <w:tcPr>
            <w:tcW w:w="1268" w:type="dxa"/>
            <w:shd w:val="clear" w:color="auto" w:fill="BFBFBF" w:themeFill="background1" w:themeFillShade="BF"/>
            <w:vAlign w:val="center"/>
          </w:tcPr>
          <w:p w14:paraId="1001C9C6" w14:textId="1F36DF11" w:rsidR="00F370EB" w:rsidRPr="00267A90" w:rsidRDefault="00F370EB" w:rsidP="00267A90">
            <w:pPr>
              <w:pStyle w:val="TableHeading"/>
              <w:rPr>
                <w:rFonts w:cs="Arial"/>
                <w:color w:val="000000" w:themeColor="text1"/>
                <w:sz w:val="18"/>
                <w:szCs w:val="18"/>
              </w:rPr>
            </w:pPr>
            <w:r w:rsidRPr="00267A90">
              <w:rPr>
                <w:rFonts w:cs="Arial"/>
                <w:color w:val="000000" w:themeColor="text1"/>
                <w:sz w:val="18"/>
                <w:szCs w:val="18"/>
                <w:lang w:bidi="en-US"/>
              </w:rPr>
              <w:t>Quantity of Asphalt Supplied in each Shift (tonnes)</w:t>
            </w:r>
          </w:p>
        </w:tc>
        <w:tc>
          <w:tcPr>
            <w:tcW w:w="1268" w:type="dxa"/>
            <w:shd w:val="clear" w:color="auto" w:fill="BFBFBF" w:themeFill="background1" w:themeFillShade="BF"/>
            <w:vAlign w:val="center"/>
          </w:tcPr>
          <w:p w14:paraId="2FA65A24" w14:textId="43515E47" w:rsidR="00F370EB" w:rsidRPr="00267A90" w:rsidRDefault="00F370EB" w:rsidP="00267A90">
            <w:pPr>
              <w:pStyle w:val="TableHeading"/>
              <w:rPr>
                <w:rFonts w:cs="Arial"/>
                <w:color w:val="000000" w:themeColor="text1"/>
                <w:sz w:val="18"/>
                <w:szCs w:val="18"/>
              </w:rPr>
            </w:pPr>
            <w:r w:rsidRPr="00267A90">
              <w:rPr>
                <w:rFonts w:cs="Arial"/>
                <w:color w:val="000000" w:themeColor="text1"/>
                <w:sz w:val="18"/>
                <w:szCs w:val="18"/>
                <w:lang w:bidi="en-US"/>
              </w:rPr>
              <w:t>Minimum Testing Frequency</w:t>
            </w:r>
          </w:p>
        </w:tc>
        <w:tc>
          <w:tcPr>
            <w:tcW w:w="1269" w:type="dxa"/>
            <w:shd w:val="clear" w:color="auto" w:fill="BFBFBF" w:themeFill="background1" w:themeFillShade="BF"/>
            <w:vAlign w:val="center"/>
          </w:tcPr>
          <w:p w14:paraId="1BDCED2C" w14:textId="799AB519" w:rsidR="00F370EB" w:rsidRPr="00267A90" w:rsidRDefault="00F370EB" w:rsidP="00267A90">
            <w:pPr>
              <w:pStyle w:val="TableHeading"/>
              <w:rPr>
                <w:rFonts w:cs="Arial"/>
                <w:color w:val="000000" w:themeColor="text1"/>
                <w:sz w:val="18"/>
                <w:szCs w:val="18"/>
              </w:rPr>
            </w:pPr>
            <w:r w:rsidRPr="00267A90">
              <w:rPr>
                <w:rFonts w:cs="Arial"/>
                <w:color w:val="000000" w:themeColor="text1"/>
                <w:sz w:val="18"/>
                <w:szCs w:val="18"/>
                <w:lang w:bidi="en-US"/>
              </w:rPr>
              <w:t>Minimum Number of Tests</w:t>
            </w:r>
            <w:r w:rsidRPr="00267A90">
              <w:rPr>
                <w:rFonts w:cs="Arial"/>
                <w:color w:val="000000" w:themeColor="text1"/>
                <w:sz w:val="18"/>
                <w:szCs w:val="18"/>
                <w:lang w:bidi="en-US"/>
              </w:rPr>
              <w:br/>
            </w:r>
          </w:p>
        </w:tc>
      </w:tr>
      <w:tr w:rsidR="0022583F" w:rsidRPr="00267A90" w14:paraId="45BE07B3" w14:textId="77777777" w:rsidTr="0003487A">
        <w:trPr>
          <w:trHeight w:val="350"/>
        </w:trPr>
        <w:tc>
          <w:tcPr>
            <w:tcW w:w="856" w:type="dxa"/>
            <w:shd w:val="clear" w:color="auto" w:fill="D9D9D9"/>
            <w:vAlign w:val="center"/>
          </w:tcPr>
          <w:p w14:paraId="0BE1FBE2" w14:textId="008B7D27"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rPr>
              <w:t>7.6</w:t>
            </w:r>
          </w:p>
        </w:tc>
        <w:tc>
          <w:tcPr>
            <w:tcW w:w="2126" w:type="dxa"/>
            <w:vMerge w:val="restart"/>
            <w:shd w:val="clear" w:color="auto" w:fill="D9D9D9"/>
            <w:vAlign w:val="center"/>
          </w:tcPr>
          <w:p w14:paraId="39A06F2E" w14:textId="2499EAC0"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rPr>
              <w:t>All</w:t>
            </w:r>
          </w:p>
        </w:tc>
        <w:tc>
          <w:tcPr>
            <w:tcW w:w="2285" w:type="dxa"/>
            <w:shd w:val="clear" w:color="auto" w:fill="D9D9D9"/>
            <w:vAlign w:val="center"/>
          </w:tcPr>
          <w:p w14:paraId="41CED146" w14:textId="0E3E1B9B"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rPr>
              <w:t>Combined particle size distribution</w:t>
            </w:r>
          </w:p>
        </w:tc>
        <w:tc>
          <w:tcPr>
            <w:tcW w:w="1268" w:type="dxa"/>
            <w:shd w:val="clear" w:color="auto" w:fill="D9D9D9"/>
            <w:vAlign w:val="center"/>
          </w:tcPr>
          <w:p w14:paraId="0875A7F8" w14:textId="188E400E"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lang w:bidi="en-US"/>
              </w:rPr>
              <w:t>≤ 20</w:t>
            </w:r>
          </w:p>
        </w:tc>
        <w:tc>
          <w:tcPr>
            <w:tcW w:w="1268" w:type="dxa"/>
            <w:shd w:val="clear" w:color="auto" w:fill="D9D9D9"/>
            <w:vAlign w:val="center"/>
          </w:tcPr>
          <w:p w14:paraId="26751D3F" w14:textId="6E15D6E3" w:rsidR="0022583F" w:rsidRPr="00267A90" w:rsidRDefault="0022583F" w:rsidP="0022583F">
            <w:pPr>
              <w:pStyle w:val="TableBodyText"/>
              <w:rPr>
                <w:rFonts w:cs="Arial"/>
                <w:color w:val="000000" w:themeColor="text1"/>
                <w:sz w:val="18"/>
                <w:szCs w:val="18"/>
              </w:rPr>
            </w:pPr>
            <w:r>
              <w:rPr>
                <w:rFonts w:cs="Arial"/>
                <w:color w:val="000000" w:themeColor="text1"/>
                <w:sz w:val="18"/>
                <w:szCs w:val="18"/>
                <w:lang w:bidi="en-US"/>
              </w:rPr>
              <w:t>–</w:t>
            </w:r>
          </w:p>
        </w:tc>
        <w:tc>
          <w:tcPr>
            <w:tcW w:w="1269" w:type="dxa"/>
            <w:shd w:val="clear" w:color="auto" w:fill="D9D9D9"/>
            <w:vAlign w:val="center"/>
          </w:tcPr>
          <w:p w14:paraId="4F428390" w14:textId="54C828B2" w:rsidR="0022583F" w:rsidRPr="00267A90" w:rsidRDefault="0022583F" w:rsidP="0022583F">
            <w:pPr>
              <w:pStyle w:val="TableBodyText"/>
              <w:rPr>
                <w:rFonts w:cs="Arial"/>
                <w:color w:val="000000" w:themeColor="text1"/>
                <w:sz w:val="18"/>
                <w:szCs w:val="18"/>
              </w:rPr>
            </w:pPr>
            <w:r w:rsidRPr="00267A90">
              <w:rPr>
                <w:rFonts w:cs="Arial"/>
                <w:color w:val="000000" w:themeColor="text1"/>
                <w:w w:val="99"/>
                <w:sz w:val="18"/>
                <w:szCs w:val="18"/>
                <w:lang w:bidi="en-US"/>
              </w:rPr>
              <w:t>0</w:t>
            </w:r>
            <w:r w:rsidRPr="00267A90">
              <w:rPr>
                <w:rFonts w:cs="Arial"/>
                <w:color w:val="000000" w:themeColor="text1"/>
                <w:w w:val="99"/>
                <w:sz w:val="18"/>
                <w:szCs w:val="18"/>
                <w:vertAlign w:val="superscript"/>
                <w:lang w:bidi="en-US"/>
              </w:rPr>
              <w:t>(2)</w:t>
            </w:r>
          </w:p>
        </w:tc>
      </w:tr>
      <w:tr w:rsidR="0022583F" w:rsidRPr="00267A90" w14:paraId="6DAE08AC" w14:textId="77777777" w:rsidTr="0003487A">
        <w:trPr>
          <w:trHeight w:val="350"/>
        </w:trPr>
        <w:tc>
          <w:tcPr>
            <w:tcW w:w="856" w:type="dxa"/>
            <w:shd w:val="clear" w:color="auto" w:fill="D9D9D9"/>
            <w:vAlign w:val="center"/>
          </w:tcPr>
          <w:p w14:paraId="532C1D89" w14:textId="47106C5B"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rPr>
              <w:t>7.6</w:t>
            </w:r>
          </w:p>
        </w:tc>
        <w:tc>
          <w:tcPr>
            <w:tcW w:w="2126" w:type="dxa"/>
            <w:vMerge/>
            <w:shd w:val="clear" w:color="auto" w:fill="D9D9D9"/>
            <w:vAlign w:val="center"/>
          </w:tcPr>
          <w:p w14:paraId="6357DB1B" w14:textId="6DB603FE" w:rsidR="0022583F" w:rsidRPr="00267A90" w:rsidRDefault="0022583F" w:rsidP="0022583F">
            <w:pPr>
              <w:pStyle w:val="TableBodyText"/>
              <w:rPr>
                <w:rFonts w:cs="Arial"/>
                <w:color w:val="000000" w:themeColor="text1"/>
                <w:sz w:val="18"/>
                <w:szCs w:val="18"/>
              </w:rPr>
            </w:pPr>
          </w:p>
        </w:tc>
        <w:tc>
          <w:tcPr>
            <w:tcW w:w="2285" w:type="dxa"/>
            <w:shd w:val="clear" w:color="auto" w:fill="D9D9D9"/>
            <w:vAlign w:val="center"/>
          </w:tcPr>
          <w:p w14:paraId="44197E46" w14:textId="7FB5D283"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rPr>
              <w:t>Binder content</w:t>
            </w:r>
          </w:p>
        </w:tc>
        <w:tc>
          <w:tcPr>
            <w:tcW w:w="1268" w:type="dxa"/>
            <w:shd w:val="clear" w:color="auto" w:fill="D9D9D9"/>
            <w:vAlign w:val="center"/>
          </w:tcPr>
          <w:p w14:paraId="5FD9C50E" w14:textId="3DEBB51D"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lang w:bidi="en-US"/>
              </w:rPr>
              <w:t>21 – 100</w:t>
            </w:r>
          </w:p>
        </w:tc>
        <w:tc>
          <w:tcPr>
            <w:tcW w:w="1268" w:type="dxa"/>
            <w:shd w:val="clear" w:color="auto" w:fill="D9D9D9"/>
            <w:vAlign w:val="center"/>
          </w:tcPr>
          <w:p w14:paraId="40699010" w14:textId="7327AF04" w:rsidR="0022583F" w:rsidRPr="00267A90" w:rsidRDefault="0022583F" w:rsidP="0022583F">
            <w:pPr>
              <w:pStyle w:val="TableBodyText"/>
              <w:rPr>
                <w:rFonts w:cs="Arial"/>
                <w:color w:val="000000" w:themeColor="text1"/>
                <w:sz w:val="18"/>
                <w:szCs w:val="18"/>
              </w:rPr>
            </w:pPr>
            <w:r>
              <w:rPr>
                <w:rFonts w:cs="Arial"/>
                <w:color w:val="000000" w:themeColor="text1"/>
                <w:sz w:val="18"/>
                <w:szCs w:val="18"/>
              </w:rPr>
              <w:t>–</w:t>
            </w:r>
          </w:p>
        </w:tc>
        <w:tc>
          <w:tcPr>
            <w:tcW w:w="1269" w:type="dxa"/>
            <w:shd w:val="clear" w:color="auto" w:fill="D9D9D9"/>
            <w:vAlign w:val="center"/>
          </w:tcPr>
          <w:p w14:paraId="26AD9EB3" w14:textId="4CE88FAD" w:rsidR="0022583F" w:rsidRPr="00267A90" w:rsidRDefault="0022583F" w:rsidP="0022583F">
            <w:pPr>
              <w:pStyle w:val="TableBodyText"/>
              <w:rPr>
                <w:rFonts w:cs="Arial"/>
                <w:color w:val="000000" w:themeColor="text1"/>
                <w:sz w:val="18"/>
                <w:szCs w:val="18"/>
              </w:rPr>
            </w:pPr>
            <w:r w:rsidRPr="00267A90">
              <w:rPr>
                <w:rFonts w:cs="Arial"/>
                <w:color w:val="000000" w:themeColor="text1"/>
                <w:w w:val="99"/>
                <w:sz w:val="18"/>
                <w:szCs w:val="18"/>
                <w:lang w:bidi="en-US"/>
              </w:rPr>
              <w:t>1</w:t>
            </w:r>
          </w:p>
        </w:tc>
      </w:tr>
      <w:tr w:rsidR="0022583F" w:rsidRPr="00267A90" w14:paraId="471DE1D1" w14:textId="77777777" w:rsidTr="0003487A">
        <w:trPr>
          <w:trHeight w:val="350"/>
        </w:trPr>
        <w:tc>
          <w:tcPr>
            <w:tcW w:w="856" w:type="dxa"/>
            <w:shd w:val="clear" w:color="auto" w:fill="D9D9D9"/>
            <w:vAlign w:val="center"/>
          </w:tcPr>
          <w:p w14:paraId="5CE8E95F" w14:textId="7412B3BB"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rPr>
              <w:t>7.6</w:t>
            </w:r>
          </w:p>
        </w:tc>
        <w:tc>
          <w:tcPr>
            <w:tcW w:w="2126" w:type="dxa"/>
            <w:vMerge/>
            <w:shd w:val="clear" w:color="auto" w:fill="D9D9D9"/>
            <w:vAlign w:val="center"/>
          </w:tcPr>
          <w:p w14:paraId="6B2AB4B9" w14:textId="7AC41F9B" w:rsidR="0022583F" w:rsidRPr="00267A90" w:rsidRDefault="0022583F" w:rsidP="0022583F">
            <w:pPr>
              <w:pStyle w:val="TableBodyText"/>
              <w:rPr>
                <w:rFonts w:cs="Arial"/>
                <w:color w:val="000000" w:themeColor="text1"/>
                <w:sz w:val="18"/>
                <w:szCs w:val="18"/>
              </w:rPr>
            </w:pPr>
          </w:p>
        </w:tc>
        <w:tc>
          <w:tcPr>
            <w:tcW w:w="2285" w:type="dxa"/>
            <w:shd w:val="clear" w:color="auto" w:fill="D9D9D9"/>
            <w:vAlign w:val="center"/>
          </w:tcPr>
          <w:p w14:paraId="5A069701" w14:textId="7D59D72F"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rPr>
              <w:t>Maximum density</w:t>
            </w:r>
          </w:p>
        </w:tc>
        <w:tc>
          <w:tcPr>
            <w:tcW w:w="1268" w:type="dxa"/>
            <w:shd w:val="clear" w:color="auto" w:fill="D9D9D9"/>
            <w:vAlign w:val="center"/>
          </w:tcPr>
          <w:p w14:paraId="7741E67C" w14:textId="76035D18"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lang w:bidi="en-US"/>
              </w:rPr>
              <w:t>101 – 400</w:t>
            </w:r>
          </w:p>
        </w:tc>
        <w:tc>
          <w:tcPr>
            <w:tcW w:w="1268" w:type="dxa"/>
            <w:shd w:val="clear" w:color="auto" w:fill="D9D9D9"/>
            <w:vAlign w:val="center"/>
          </w:tcPr>
          <w:p w14:paraId="36342127" w14:textId="05D93F99" w:rsidR="0022583F" w:rsidRPr="00267A90" w:rsidRDefault="0022583F" w:rsidP="0022583F">
            <w:pPr>
              <w:pStyle w:val="TableBodyText"/>
              <w:rPr>
                <w:rFonts w:cs="Arial"/>
                <w:color w:val="000000" w:themeColor="text1"/>
                <w:sz w:val="18"/>
                <w:szCs w:val="18"/>
              </w:rPr>
            </w:pPr>
            <w:r>
              <w:rPr>
                <w:rFonts w:cs="Arial"/>
                <w:color w:val="000000" w:themeColor="text1"/>
                <w:sz w:val="18"/>
                <w:szCs w:val="18"/>
              </w:rPr>
              <w:t>–</w:t>
            </w:r>
          </w:p>
        </w:tc>
        <w:tc>
          <w:tcPr>
            <w:tcW w:w="1269" w:type="dxa"/>
            <w:shd w:val="clear" w:color="auto" w:fill="D9D9D9"/>
            <w:vAlign w:val="center"/>
          </w:tcPr>
          <w:p w14:paraId="6B661AC5" w14:textId="56171BF2" w:rsidR="0022583F" w:rsidRPr="0003487A" w:rsidRDefault="0022583F" w:rsidP="0022583F">
            <w:pPr>
              <w:pStyle w:val="TableBodyText"/>
              <w:rPr>
                <w:rFonts w:cs="Arial"/>
                <w:color w:val="000000" w:themeColor="text1"/>
                <w:w w:val="99"/>
                <w:sz w:val="18"/>
                <w:szCs w:val="18"/>
                <w:lang w:bidi="en-US"/>
              </w:rPr>
            </w:pPr>
            <w:r w:rsidRPr="00267A90">
              <w:rPr>
                <w:rFonts w:cs="Arial"/>
                <w:color w:val="000000" w:themeColor="text1"/>
                <w:w w:val="99"/>
                <w:sz w:val="18"/>
                <w:szCs w:val="18"/>
                <w:lang w:bidi="en-US"/>
              </w:rPr>
              <w:t>2</w:t>
            </w:r>
            <w:r w:rsidRPr="00267A90">
              <w:rPr>
                <w:rFonts w:cs="Arial"/>
                <w:color w:val="000000" w:themeColor="text1"/>
                <w:w w:val="99"/>
                <w:sz w:val="18"/>
                <w:szCs w:val="18"/>
                <w:vertAlign w:val="superscript"/>
                <w:lang w:bidi="en-US"/>
              </w:rPr>
              <w:t>(3)</w:t>
            </w:r>
          </w:p>
        </w:tc>
      </w:tr>
      <w:tr w:rsidR="0022583F" w:rsidRPr="00267A90" w14:paraId="2FBC6897" w14:textId="77777777" w:rsidTr="0003487A">
        <w:trPr>
          <w:trHeight w:val="350"/>
        </w:trPr>
        <w:tc>
          <w:tcPr>
            <w:tcW w:w="856" w:type="dxa"/>
            <w:shd w:val="clear" w:color="auto" w:fill="D9D9D9"/>
            <w:vAlign w:val="center"/>
          </w:tcPr>
          <w:p w14:paraId="1ABFF779" w14:textId="4EA0C472"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rPr>
              <w:t>7.8</w:t>
            </w:r>
          </w:p>
        </w:tc>
        <w:tc>
          <w:tcPr>
            <w:tcW w:w="2126" w:type="dxa"/>
            <w:vMerge/>
            <w:shd w:val="clear" w:color="auto" w:fill="D9D9D9"/>
            <w:vAlign w:val="center"/>
          </w:tcPr>
          <w:p w14:paraId="191439D4" w14:textId="3F7AA6B7" w:rsidR="0022583F" w:rsidRPr="00267A90" w:rsidRDefault="0022583F" w:rsidP="0022583F">
            <w:pPr>
              <w:pStyle w:val="TableBodyText"/>
              <w:rPr>
                <w:rFonts w:cs="Arial"/>
                <w:color w:val="000000" w:themeColor="text1"/>
                <w:sz w:val="18"/>
                <w:szCs w:val="18"/>
              </w:rPr>
            </w:pPr>
          </w:p>
        </w:tc>
        <w:tc>
          <w:tcPr>
            <w:tcW w:w="2285" w:type="dxa"/>
            <w:shd w:val="clear" w:color="auto" w:fill="D9D9D9"/>
            <w:vAlign w:val="center"/>
          </w:tcPr>
          <w:p w14:paraId="6E740D83" w14:textId="183D8834"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rPr>
              <w:t xml:space="preserve">Air voids in laboratory compacted </w:t>
            </w:r>
            <w:proofErr w:type="gramStart"/>
            <w:r w:rsidRPr="00267A90">
              <w:rPr>
                <w:rFonts w:cs="Arial"/>
                <w:color w:val="000000" w:themeColor="text1"/>
                <w:sz w:val="18"/>
                <w:szCs w:val="18"/>
              </w:rPr>
              <w:t>specimens</w:t>
            </w:r>
            <w:r w:rsidRPr="00267A90">
              <w:rPr>
                <w:rFonts w:cs="Arial"/>
                <w:color w:val="000000" w:themeColor="text1"/>
                <w:sz w:val="18"/>
                <w:szCs w:val="18"/>
                <w:vertAlign w:val="superscript"/>
              </w:rPr>
              <w:t>(</w:t>
            </w:r>
            <w:proofErr w:type="gramEnd"/>
            <w:r w:rsidRPr="00267A90">
              <w:rPr>
                <w:rFonts w:cs="Arial"/>
                <w:color w:val="000000" w:themeColor="text1"/>
                <w:sz w:val="18"/>
                <w:szCs w:val="18"/>
                <w:vertAlign w:val="superscript"/>
              </w:rPr>
              <w:t>1)</w:t>
            </w:r>
          </w:p>
        </w:tc>
        <w:tc>
          <w:tcPr>
            <w:tcW w:w="1268" w:type="dxa"/>
            <w:shd w:val="clear" w:color="auto" w:fill="D9D9D9"/>
            <w:vAlign w:val="center"/>
          </w:tcPr>
          <w:p w14:paraId="4E24F578" w14:textId="58D854C3"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lang w:bidi="en-US"/>
              </w:rPr>
              <w:t>&gt; 400</w:t>
            </w:r>
          </w:p>
        </w:tc>
        <w:tc>
          <w:tcPr>
            <w:tcW w:w="1268" w:type="dxa"/>
            <w:shd w:val="clear" w:color="auto" w:fill="D9D9D9"/>
            <w:vAlign w:val="center"/>
          </w:tcPr>
          <w:p w14:paraId="7AE9D588" w14:textId="2B5A2386" w:rsidR="0022583F" w:rsidRPr="00267A90" w:rsidRDefault="0022583F" w:rsidP="0022583F">
            <w:pPr>
              <w:pStyle w:val="TableBodyText"/>
              <w:rPr>
                <w:rFonts w:cs="Arial"/>
                <w:color w:val="000000" w:themeColor="text1"/>
                <w:sz w:val="18"/>
                <w:szCs w:val="18"/>
              </w:rPr>
            </w:pPr>
            <w:r w:rsidRPr="00267A90">
              <w:rPr>
                <w:rFonts w:cs="Arial"/>
                <w:color w:val="000000" w:themeColor="text1"/>
                <w:sz w:val="18"/>
                <w:szCs w:val="18"/>
                <w:lang w:bidi="en-US"/>
              </w:rPr>
              <w:t>1 per 200</w:t>
            </w:r>
          </w:p>
        </w:tc>
        <w:tc>
          <w:tcPr>
            <w:tcW w:w="1269" w:type="dxa"/>
            <w:shd w:val="clear" w:color="auto" w:fill="D9D9D9"/>
            <w:vAlign w:val="center"/>
          </w:tcPr>
          <w:p w14:paraId="61450422" w14:textId="2F88E0F3" w:rsidR="0022583F" w:rsidRPr="00267A90" w:rsidRDefault="0022583F" w:rsidP="0022583F">
            <w:pPr>
              <w:pStyle w:val="TableBodyText"/>
              <w:rPr>
                <w:rFonts w:cs="Arial"/>
                <w:color w:val="000000" w:themeColor="text1"/>
                <w:sz w:val="18"/>
                <w:szCs w:val="18"/>
              </w:rPr>
            </w:pPr>
            <w:r w:rsidRPr="00267A90">
              <w:rPr>
                <w:rFonts w:cs="Arial"/>
                <w:color w:val="000000" w:themeColor="text1"/>
                <w:w w:val="99"/>
                <w:sz w:val="18"/>
                <w:szCs w:val="18"/>
                <w:lang w:bidi="en-US"/>
              </w:rPr>
              <w:t>3</w:t>
            </w:r>
          </w:p>
        </w:tc>
      </w:tr>
      <w:tr w:rsidR="00267A90" w:rsidRPr="00267A90" w14:paraId="7BF26078" w14:textId="77777777" w:rsidTr="0003487A">
        <w:trPr>
          <w:trHeight w:val="350"/>
        </w:trPr>
        <w:tc>
          <w:tcPr>
            <w:tcW w:w="856" w:type="dxa"/>
            <w:shd w:val="clear" w:color="auto" w:fill="D9D9D9"/>
            <w:vAlign w:val="center"/>
          </w:tcPr>
          <w:p w14:paraId="0E621A21" w14:textId="3CA58371" w:rsidR="00402B63" w:rsidRPr="00267A90" w:rsidRDefault="00402B63" w:rsidP="0022583F">
            <w:pPr>
              <w:pStyle w:val="TableBodyText"/>
              <w:rPr>
                <w:rFonts w:cs="Arial"/>
                <w:color w:val="000000" w:themeColor="text1"/>
                <w:sz w:val="18"/>
                <w:szCs w:val="18"/>
              </w:rPr>
            </w:pPr>
            <w:r w:rsidRPr="00267A90">
              <w:rPr>
                <w:rFonts w:cs="Arial"/>
                <w:color w:val="000000" w:themeColor="text1"/>
                <w:sz w:val="18"/>
                <w:szCs w:val="18"/>
              </w:rPr>
              <w:t>7.8</w:t>
            </w:r>
          </w:p>
        </w:tc>
        <w:tc>
          <w:tcPr>
            <w:tcW w:w="2126" w:type="dxa"/>
            <w:shd w:val="clear" w:color="auto" w:fill="D9D9D9"/>
            <w:vAlign w:val="center"/>
          </w:tcPr>
          <w:p w14:paraId="64911E6E" w14:textId="672CCFDA" w:rsidR="00402B63" w:rsidRPr="00267A90" w:rsidRDefault="00402B63" w:rsidP="0022583F">
            <w:pPr>
              <w:pStyle w:val="TableBodyText"/>
              <w:rPr>
                <w:rFonts w:cs="Arial"/>
                <w:color w:val="000000" w:themeColor="text1"/>
                <w:sz w:val="18"/>
                <w:szCs w:val="18"/>
              </w:rPr>
            </w:pPr>
            <w:r w:rsidRPr="00267A90">
              <w:rPr>
                <w:rFonts w:cs="Arial"/>
                <w:color w:val="000000" w:themeColor="text1"/>
                <w:sz w:val="18"/>
                <w:szCs w:val="18"/>
              </w:rPr>
              <w:t>Heavy duty dense graded asphalt</w:t>
            </w:r>
          </w:p>
        </w:tc>
        <w:tc>
          <w:tcPr>
            <w:tcW w:w="2285" w:type="dxa"/>
            <w:shd w:val="clear" w:color="auto" w:fill="D9D9D9"/>
            <w:vAlign w:val="center"/>
          </w:tcPr>
          <w:p w14:paraId="2E4955E0" w14:textId="0F6D1671" w:rsidR="00402B63" w:rsidRPr="00267A90" w:rsidRDefault="00402B63" w:rsidP="0022583F">
            <w:pPr>
              <w:pStyle w:val="TableBodyText"/>
              <w:rPr>
                <w:rFonts w:cs="Arial"/>
                <w:color w:val="000000" w:themeColor="text1"/>
                <w:sz w:val="18"/>
                <w:szCs w:val="18"/>
              </w:rPr>
            </w:pPr>
            <w:r w:rsidRPr="00267A90">
              <w:rPr>
                <w:rFonts w:cs="Arial"/>
                <w:color w:val="000000" w:themeColor="text1"/>
                <w:sz w:val="18"/>
                <w:szCs w:val="18"/>
                <w:lang w:bidi="en-US"/>
              </w:rPr>
              <w:t xml:space="preserve">Air voids in laboratory compacted specimens after </w:t>
            </w:r>
            <w:r w:rsidR="00216A88" w:rsidRPr="00267A90">
              <w:rPr>
                <w:rFonts w:cs="Arial"/>
                <w:color w:val="000000" w:themeColor="text1"/>
                <w:sz w:val="18"/>
                <w:szCs w:val="18"/>
                <w:lang w:bidi="en-US"/>
              </w:rPr>
              <w:t>3</w:t>
            </w:r>
            <w:r w:rsidRPr="00267A90">
              <w:rPr>
                <w:rFonts w:cs="Arial"/>
                <w:color w:val="000000" w:themeColor="text1"/>
                <w:sz w:val="18"/>
                <w:szCs w:val="18"/>
                <w:lang w:bidi="en-US"/>
              </w:rPr>
              <w:t xml:space="preserve">50 cycles gyratory </w:t>
            </w:r>
            <w:proofErr w:type="gramStart"/>
            <w:r w:rsidR="00A10ACB" w:rsidRPr="00267A90">
              <w:rPr>
                <w:rFonts w:cs="Arial"/>
                <w:color w:val="000000" w:themeColor="text1"/>
                <w:sz w:val="18"/>
                <w:szCs w:val="18"/>
                <w:lang w:bidi="en-US"/>
              </w:rPr>
              <w:t>compaction</w:t>
            </w:r>
            <w:r w:rsidR="00A10ACB" w:rsidRPr="00267A90">
              <w:rPr>
                <w:rFonts w:cs="Arial"/>
                <w:color w:val="000000" w:themeColor="text1"/>
                <w:sz w:val="18"/>
                <w:szCs w:val="18"/>
                <w:vertAlign w:val="superscript"/>
                <w:lang w:bidi="en-US"/>
              </w:rPr>
              <w:t>(</w:t>
            </w:r>
            <w:proofErr w:type="gramEnd"/>
            <w:r w:rsidRPr="00267A90">
              <w:rPr>
                <w:rFonts w:cs="Arial"/>
                <w:color w:val="000000" w:themeColor="text1"/>
                <w:sz w:val="18"/>
                <w:szCs w:val="18"/>
                <w:vertAlign w:val="superscript"/>
                <w:lang w:bidi="en-US"/>
              </w:rPr>
              <w:t>4)</w:t>
            </w:r>
          </w:p>
        </w:tc>
        <w:tc>
          <w:tcPr>
            <w:tcW w:w="3805" w:type="dxa"/>
            <w:gridSpan w:val="3"/>
            <w:shd w:val="clear" w:color="auto" w:fill="D9D9D9" w:themeFill="background1" w:themeFillShade="D9"/>
            <w:vAlign w:val="center"/>
          </w:tcPr>
          <w:p w14:paraId="5607952A" w14:textId="6028844D" w:rsidR="00402B63" w:rsidRPr="00267A90" w:rsidRDefault="00402B63" w:rsidP="0022583F">
            <w:pPr>
              <w:pStyle w:val="TableBodyText"/>
              <w:rPr>
                <w:rFonts w:cs="Arial"/>
                <w:color w:val="000000" w:themeColor="text1"/>
                <w:sz w:val="18"/>
                <w:szCs w:val="18"/>
              </w:rPr>
            </w:pPr>
            <w:r w:rsidRPr="00267A90">
              <w:rPr>
                <w:rFonts w:cs="Arial"/>
                <w:color w:val="000000" w:themeColor="text1"/>
                <w:sz w:val="18"/>
                <w:szCs w:val="18"/>
              </w:rPr>
              <w:t xml:space="preserve">One per shift per mix </w:t>
            </w:r>
            <w:proofErr w:type="gramStart"/>
            <w:r w:rsidR="00A10ACB" w:rsidRPr="00267A90">
              <w:rPr>
                <w:rFonts w:cs="Arial"/>
                <w:color w:val="000000" w:themeColor="text1"/>
                <w:sz w:val="18"/>
                <w:szCs w:val="18"/>
              </w:rPr>
              <w:t>type</w:t>
            </w:r>
            <w:r w:rsidR="00A10ACB" w:rsidRPr="00267A90">
              <w:rPr>
                <w:rFonts w:cs="Arial"/>
                <w:color w:val="000000" w:themeColor="text1"/>
                <w:sz w:val="18"/>
                <w:szCs w:val="18"/>
                <w:vertAlign w:val="superscript"/>
              </w:rPr>
              <w:t>(</w:t>
            </w:r>
            <w:proofErr w:type="gramEnd"/>
            <w:r w:rsidRPr="00267A90">
              <w:rPr>
                <w:rFonts w:cs="Arial"/>
                <w:color w:val="000000" w:themeColor="text1"/>
                <w:sz w:val="18"/>
                <w:szCs w:val="18"/>
                <w:vertAlign w:val="superscript"/>
              </w:rPr>
              <w:t>4)</w:t>
            </w:r>
          </w:p>
        </w:tc>
      </w:tr>
      <w:tr w:rsidR="00267A90" w:rsidRPr="00267A90" w14:paraId="74DFF76C" w14:textId="77777777" w:rsidTr="0003487A">
        <w:trPr>
          <w:trHeight w:val="350"/>
        </w:trPr>
        <w:tc>
          <w:tcPr>
            <w:tcW w:w="856" w:type="dxa"/>
            <w:shd w:val="clear" w:color="auto" w:fill="D9D9D9"/>
            <w:vAlign w:val="center"/>
          </w:tcPr>
          <w:p w14:paraId="4EBC03B7" w14:textId="0B0BD4FA"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7.9</w:t>
            </w:r>
          </w:p>
        </w:tc>
        <w:tc>
          <w:tcPr>
            <w:tcW w:w="2126" w:type="dxa"/>
            <w:shd w:val="clear" w:color="auto" w:fill="D9D9D9"/>
            <w:vAlign w:val="center"/>
          </w:tcPr>
          <w:p w14:paraId="431643FB" w14:textId="60025A2B"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 xml:space="preserve">Heavy duty </w:t>
            </w:r>
            <w:r w:rsidR="00216A88" w:rsidRPr="00267A90">
              <w:rPr>
                <w:rFonts w:cs="Arial"/>
                <w:color w:val="000000" w:themeColor="text1"/>
                <w:sz w:val="18"/>
                <w:szCs w:val="18"/>
              </w:rPr>
              <w:t xml:space="preserve">and polymer modified </w:t>
            </w:r>
            <w:r w:rsidRPr="00267A90">
              <w:rPr>
                <w:rFonts w:cs="Arial"/>
                <w:color w:val="000000" w:themeColor="text1"/>
                <w:sz w:val="18"/>
                <w:szCs w:val="18"/>
              </w:rPr>
              <w:t xml:space="preserve">dense graded asphalt </w:t>
            </w:r>
          </w:p>
        </w:tc>
        <w:tc>
          <w:tcPr>
            <w:tcW w:w="2285" w:type="dxa"/>
            <w:shd w:val="clear" w:color="auto" w:fill="D9D9D9"/>
            <w:vAlign w:val="center"/>
          </w:tcPr>
          <w:p w14:paraId="0B28E13C" w14:textId="1D656769"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 xml:space="preserve">Moisture sensitivity </w:t>
            </w:r>
          </w:p>
          <w:p w14:paraId="2D16F08F" w14:textId="45A5061F" w:rsidR="00267A90" w:rsidRPr="00267A90" w:rsidRDefault="00432CAF" w:rsidP="00BD7474">
            <w:pPr>
              <w:pStyle w:val="TableBodyText"/>
              <w:numPr>
                <w:ilvl w:val="1"/>
                <w:numId w:val="18"/>
              </w:numPr>
              <w:ind w:left="568" w:hanging="284"/>
              <w:rPr>
                <w:rFonts w:cs="Arial"/>
                <w:color w:val="000000" w:themeColor="text1"/>
                <w:sz w:val="18"/>
                <w:szCs w:val="18"/>
              </w:rPr>
            </w:pPr>
            <w:r w:rsidRPr="00267A90">
              <w:rPr>
                <w:rFonts w:cs="Arial"/>
                <w:color w:val="000000" w:themeColor="text1"/>
                <w:sz w:val="18"/>
                <w:szCs w:val="18"/>
              </w:rPr>
              <w:t>Average tensile strength of freeze/thaw group</w:t>
            </w:r>
          </w:p>
          <w:p w14:paraId="1DE76B42" w14:textId="75052534" w:rsidR="00432CAF" w:rsidRPr="00267A90" w:rsidRDefault="00432CAF" w:rsidP="00BD7474">
            <w:pPr>
              <w:pStyle w:val="TableBodyText"/>
              <w:numPr>
                <w:ilvl w:val="1"/>
                <w:numId w:val="18"/>
              </w:numPr>
              <w:ind w:left="568" w:hanging="284"/>
              <w:rPr>
                <w:rFonts w:cs="Arial"/>
                <w:color w:val="000000" w:themeColor="text1"/>
                <w:sz w:val="18"/>
                <w:szCs w:val="18"/>
              </w:rPr>
            </w:pPr>
            <w:r w:rsidRPr="00267A90">
              <w:rPr>
                <w:rFonts w:cs="Arial"/>
                <w:color w:val="000000" w:themeColor="text1"/>
                <w:sz w:val="18"/>
                <w:szCs w:val="18"/>
              </w:rPr>
              <w:t>Tensile strength ratio</w:t>
            </w:r>
          </w:p>
        </w:tc>
        <w:tc>
          <w:tcPr>
            <w:tcW w:w="3805" w:type="dxa"/>
            <w:gridSpan w:val="3"/>
            <w:shd w:val="clear" w:color="auto" w:fill="D9D9D9" w:themeFill="background1" w:themeFillShade="D9"/>
            <w:vAlign w:val="center"/>
          </w:tcPr>
          <w:p w14:paraId="7277DCBE" w14:textId="0B745A60" w:rsidR="00FE0031" w:rsidRPr="00267A90" w:rsidRDefault="001145A2" w:rsidP="0022583F">
            <w:pPr>
              <w:pStyle w:val="TableBodyText"/>
              <w:rPr>
                <w:rFonts w:cs="Arial"/>
                <w:color w:val="000000" w:themeColor="text1"/>
                <w:sz w:val="18"/>
                <w:szCs w:val="18"/>
              </w:rPr>
            </w:pPr>
            <w:r w:rsidRPr="00267A90">
              <w:rPr>
                <w:rFonts w:cs="Arial"/>
                <w:color w:val="000000" w:themeColor="text1"/>
                <w:sz w:val="18"/>
                <w:szCs w:val="18"/>
              </w:rPr>
              <w:t>One test for up to 2,000 tonnes or part thereof and thence one test per 5,000</w:t>
            </w:r>
            <w:r w:rsidR="00343E4C">
              <w:rPr>
                <w:rFonts w:cs="Arial"/>
                <w:color w:val="000000" w:themeColor="text1"/>
                <w:sz w:val="18"/>
                <w:szCs w:val="18"/>
              </w:rPr>
              <w:t> </w:t>
            </w:r>
            <w:r w:rsidRPr="00267A90">
              <w:rPr>
                <w:rFonts w:cs="Arial"/>
                <w:color w:val="000000" w:themeColor="text1"/>
                <w:sz w:val="18"/>
                <w:szCs w:val="18"/>
              </w:rPr>
              <w:t>tonnes or part thereof of the production mix.</w:t>
            </w:r>
          </w:p>
          <w:p w14:paraId="54A263EA" w14:textId="7A8773AF" w:rsidR="00432CAF" w:rsidRPr="00267A90" w:rsidRDefault="001145A2" w:rsidP="0022583F">
            <w:pPr>
              <w:pStyle w:val="TableBodyText"/>
              <w:rPr>
                <w:rFonts w:cs="Arial"/>
                <w:color w:val="000000" w:themeColor="text1"/>
                <w:sz w:val="18"/>
                <w:szCs w:val="18"/>
              </w:rPr>
            </w:pPr>
            <w:r w:rsidRPr="00267A90">
              <w:rPr>
                <w:rFonts w:cs="Arial"/>
                <w:color w:val="000000" w:themeColor="text1"/>
                <w:sz w:val="18"/>
                <w:szCs w:val="18"/>
              </w:rPr>
              <w:t xml:space="preserve">Testing is </w:t>
            </w:r>
            <w:r w:rsidR="00D568C2" w:rsidRPr="00267A90">
              <w:rPr>
                <w:rFonts w:cs="Arial"/>
                <w:color w:val="000000" w:themeColor="text1"/>
                <w:sz w:val="18"/>
                <w:szCs w:val="18"/>
              </w:rPr>
              <w:t xml:space="preserve">not </w:t>
            </w:r>
            <w:r w:rsidRPr="00267A90">
              <w:rPr>
                <w:rFonts w:cs="Arial"/>
                <w:color w:val="000000" w:themeColor="text1"/>
                <w:sz w:val="18"/>
                <w:szCs w:val="18"/>
              </w:rPr>
              <w:t>required where &lt; 500 tonnes of a particular mix type, nominal size and binder class</w:t>
            </w:r>
            <w:r w:rsidR="00133795" w:rsidRPr="00267A90">
              <w:rPr>
                <w:rFonts w:cs="Arial"/>
                <w:color w:val="000000" w:themeColor="text1"/>
                <w:sz w:val="18"/>
                <w:szCs w:val="18"/>
              </w:rPr>
              <w:t xml:space="preserve"> will be incorporated into the Works</w:t>
            </w:r>
            <w:r w:rsidRPr="00267A90">
              <w:rPr>
                <w:rFonts w:cs="Arial"/>
                <w:color w:val="000000" w:themeColor="text1"/>
                <w:sz w:val="18"/>
                <w:szCs w:val="18"/>
              </w:rPr>
              <w:t>.</w:t>
            </w:r>
          </w:p>
        </w:tc>
      </w:tr>
      <w:tr w:rsidR="00267A90" w:rsidRPr="00267A90" w14:paraId="538FCDE9" w14:textId="77777777" w:rsidTr="0003487A">
        <w:trPr>
          <w:trHeight w:val="350"/>
        </w:trPr>
        <w:tc>
          <w:tcPr>
            <w:tcW w:w="856" w:type="dxa"/>
            <w:shd w:val="clear" w:color="auto" w:fill="D9D9D9"/>
            <w:vAlign w:val="center"/>
          </w:tcPr>
          <w:p w14:paraId="660AD28F" w14:textId="547DF91D" w:rsidR="00F748F9" w:rsidRPr="00267A90" w:rsidRDefault="00F748F9" w:rsidP="0022583F">
            <w:pPr>
              <w:pStyle w:val="TableBodyText"/>
              <w:rPr>
                <w:rFonts w:cs="Arial"/>
                <w:color w:val="000000" w:themeColor="text1"/>
                <w:sz w:val="18"/>
                <w:szCs w:val="18"/>
              </w:rPr>
            </w:pPr>
            <w:r w:rsidRPr="00267A90">
              <w:rPr>
                <w:rFonts w:cs="Arial"/>
                <w:color w:val="000000" w:themeColor="text1"/>
                <w:sz w:val="18"/>
                <w:szCs w:val="18"/>
              </w:rPr>
              <w:t>7.10</w:t>
            </w:r>
          </w:p>
        </w:tc>
        <w:tc>
          <w:tcPr>
            <w:tcW w:w="2126" w:type="dxa"/>
            <w:shd w:val="clear" w:color="auto" w:fill="D9D9D9"/>
            <w:vAlign w:val="center"/>
          </w:tcPr>
          <w:p w14:paraId="483CA113" w14:textId="0CB88BF3" w:rsidR="00F748F9" w:rsidRPr="00267A90" w:rsidRDefault="00F748F9" w:rsidP="0022583F">
            <w:pPr>
              <w:pStyle w:val="TableBodyText"/>
              <w:rPr>
                <w:rFonts w:cs="Arial"/>
                <w:color w:val="000000" w:themeColor="text1"/>
                <w:sz w:val="18"/>
                <w:szCs w:val="18"/>
              </w:rPr>
            </w:pPr>
            <w:r w:rsidRPr="00267A90">
              <w:rPr>
                <w:rFonts w:cs="Arial"/>
                <w:color w:val="000000" w:themeColor="text1"/>
                <w:sz w:val="18"/>
                <w:szCs w:val="18"/>
              </w:rPr>
              <w:t xml:space="preserve">Heavy duty </w:t>
            </w:r>
            <w:r w:rsidR="00216A88" w:rsidRPr="00267A90">
              <w:rPr>
                <w:rFonts w:cs="Arial"/>
                <w:color w:val="000000" w:themeColor="text1"/>
                <w:sz w:val="18"/>
                <w:szCs w:val="18"/>
              </w:rPr>
              <w:t xml:space="preserve">and polymer modified </w:t>
            </w:r>
            <w:r w:rsidRPr="00267A90">
              <w:rPr>
                <w:rFonts w:cs="Arial"/>
                <w:color w:val="000000" w:themeColor="text1"/>
                <w:sz w:val="18"/>
                <w:szCs w:val="18"/>
              </w:rPr>
              <w:t>dense graded asphalt</w:t>
            </w:r>
          </w:p>
        </w:tc>
        <w:tc>
          <w:tcPr>
            <w:tcW w:w="2285" w:type="dxa"/>
            <w:shd w:val="clear" w:color="auto" w:fill="D9D9D9"/>
            <w:vAlign w:val="center"/>
          </w:tcPr>
          <w:p w14:paraId="58FC29AC" w14:textId="5A76FC49" w:rsidR="00F748F9" w:rsidRPr="00267A90" w:rsidRDefault="00F748F9" w:rsidP="0022583F">
            <w:pPr>
              <w:pStyle w:val="TableBodyText"/>
              <w:rPr>
                <w:rFonts w:cs="Arial"/>
                <w:color w:val="000000" w:themeColor="text1"/>
                <w:sz w:val="18"/>
                <w:szCs w:val="18"/>
              </w:rPr>
            </w:pPr>
            <w:r w:rsidRPr="00267A90">
              <w:rPr>
                <w:rFonts w:cs="Arial"/>
                <w:color w:val="000000" w:themeColor="text1"/>
                <w:sz w:val="18"/>
                <w:szCs w:val="18"/>
              </w:rPr>
              <w:t>Moisture content</w:t>
            </w:r>
          </w:p>
        </w:tc>
        <w:tc>
          <w:tcPr>
            <w:tcW w:w="3805" w:type="dxa"/>
            <w:gridSpan w:val="3"/>
            <w:shd w:val="clear" w:color="auto" w:fill="D9D9D9" w:themeFill="background1" w:themeFillShade="D9"/>
            <w:vAlign w:val="center"/>
          </w:tcPr>
          <w:p w14:paraId="5CD7882B" w14:textId="35C7D593" w:rsidR="00F748F9" w:rsidRPr="00267A90" w:rsidRDefault="00F748F9" w:rsidP="0022583F">
            <w:pPr>
              <w:pStyle w:val="TableBodyText"/>
              <w:rPr>
                <w:rFonts w:cs="Arial"/>
                <w:color w:val="000000" w:themeColor="text1"/>
                <w:sz w:val="18"/>
                <w:szCs w:val="18"/>
                <w:vertAlign w:val="superscript"/>
              </w:rPr>
            </w:pPr>
            <w:r w:rsidRPr="00267A90">
              <w:rPr>
                <w:rFonts w:cs="Arial"/>
                <w:color w:val="000000" w:themeColor="text1"/>
                <w:sz w:val="18"/>
                <w:szCs w:val="18"/>
              </w:rPr>
              <w:t xml:space="preserve">One per shift per mix </w:t>
            </w:r>
            <w:proofErr w:type="gramStart"/>
            <w:r w:rsidR="00A10ACB" w:rsidRPr="00267A90">
              <w:rPr>
                <w:rFonts w:cs="Arial"/>
                <w:color w:val="000000" w:themeColor="text1"/>
                <w:sz w:val="18"/>
                <w:szCs w:val="18"/>
              </w:rPr>
              <w:t>type</w:t>
            </w:r>
            <w:r w:rsidR="00A10ACB" w:rsidRPr="00267A90">
              <w:rPr>
                <w:rFonts w:cs="Arial"/>
                <w:color w:val="000000" w:themeColor="text1"/>
                <w:sz w:val="18"/>
                <w:szCs w:val="18"/>
                <w:vertAlign w:val="superscript"/>
              </w:rPr>
              <w:t>(</w:t>
            </w:r>
            <w:proofErr w:type="gramEnd"/>
            <w:r w:rsidR="00402B63" w:rsidRPr="00267A90">
              <w:rPr>
                <w:rFonts w:cs="Arial"/>
                <w:color w:val="000000" w:themeColor="text1"/>
                <w:sz w:val="18"/>
                <w:szCs w:val="18"/>
                <w:vertAlign w:val="superscript"/>
              </w:rPr>
              <w:t>5</w:t>
            </w:r>
            <w:r w:rsidRPr="00267A90">
              <w:rPr>
                <w:rFonts w:cs="Arial"/>
                <w:color w:val="000000" w:themeColor="text1"/>
                <w:sz w:val="18"/>
                <w:szCs w:val="18"/>
                <w:vertAlign w:val="superscript"/>
              </w:rPr>
              <w:t>)</w:t>
            </w:r>
          </w:p>
        </w:tc>
      </w:tr>
      <w:tr w:rsidR="00267A90" w:rsidRPr="00267A90" w14:paraId="3B4A393F" w14:textId="77777777" w:rsidTr="0003487A">
        <w:trPr>
          <w:trHeight w:val="350"/>
        </w:trPr>
        <w:tc>
          <w:tcPr>
            <w:tcW w:w="856" w:type="dxa"/>
            <w:shd w:val="clear" w:color="auto" w:fill="D9D9D9"/>
            <w:vAlign w:val="center"/>
          </w:tcPr>
          <w:p w14:paraId="55CDCD48" w14:textId="3300B55E"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7.17</w:t>
            </w:r>
          </w:p>
        </w:tc>
        <w:tc>
          <w:tcPr>
            <w:tcW w:w="2126" w:type="dxa"/>
            <w:shd w:val="clear" w:color="auto" w:fill="D9D9D9"/>
            <w:vAlign w:val="center"/>
          </w:tcPr>
          <w:p w14:paraId="35B2FA2F" w14:textId="7712797D"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All</w:t>
            </w:r>
          </w:p>
        </w:tc>
        <w:tc>
          <w:tcPr>
            <w:tcW w:w="2285" w:type="dxa"/>
            <w:shd w:val="clear" w:color="auto" w:fill="D9D9D9"/>
            <w:vAlign w:val="center"/>
          </w:tcPr>
          <w:p w14:paraId="09503FEC" w14:textId="4234F31D"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Production temperature</w:t>
            </w:r>
          </w:p>
        </w:tc>
        <w:tc>
          <w:tcPr>
            <w:tcW w:w="3805" w:type="dxa"/>
            <w:gridSpan w:val="3"/>
            <w:shd w:val="clear" w:color="auto" w:fill="D9D9D9"/>
            <w:vAlign w:val="center"/>
          </w:tcPr>
          <w:p w14:paraId="3A391793" w14:textId="5531EAF7"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As per Contractor's Quality Plan</w:t>
            </w:r>
          </w:p>
        </w:tc>
      </w:tr>
      <w:tr w:rsidR="00267A90" w:rsidRPr="00267A90" w14:paraId="4645CF15" w14:textId="77777777" w:rsidTr="0003487A">
        <w:trPr>
          <w:trHeight w:val="350"/>
        </w:trPr>
        <w:tc>
          <w:tcPr>
            <w:tcW w:w="856" w:type="dxa"/>
            <w:shd w:val="clear" w:color="auto" w:fill="D9D9D9"/>
            <w:vAlign w:val="center"/>
          </w:tcPr>
          <w:p w14:paraId="404B7C34" w14:textId="19C727F4"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7.17</w:t>
            </w:r>
          </w:p>
        </w:tc>
        <w:tc>
          <w:tcPr>
            <w:tcW w:w="2126" w:type="dxa"/>
            <w:shd w:val="clear" w:color="auto" w:fill="D9D9D9"/>
            <w:vAlign w:val="center"/>
          </w:tcPr>
          <w:p w14:paraId="0AED2493" w14:textId="05B18804"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All</w:t>
            </w:r>
          </w:p>
        </w:tc>
        <w:tc>
          <w:tcPr>
            <w:tcW w:w="2285" w:type="dxa"/>
            <w:shd w:val="clear" w:color="auto" w:fill="D9D9D9"/>
            <w:vAlign w:val="center"/>
          </w:tcPr>
          <w:p w14:paraId="38EB01FF" w14:textId="045F733C"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Dispatch temperature</w:t>
            </w:r>
          </w:p>
        </w:tc>
        <w:tc>
          <w:tcPr>
            <w:tcW w:w="3805" w:type="dxa"/>
            <w:gridSpan w:val="3"/>
            <w:shd w:val="clear" w:color="auto" w:fill="D9D9D9"/>
            <w:vAlign w:val="center"/>
          </w:tcPr>
          <w:p w14:paraId="2A317442" w14:textId="617C8265" w:rsidR="00432CAF" w:rsidRPr="00267A90" w:rsidRDefault="00432CAF" w:rsidP="0022583F">
            <w:pPr>
              <w:pStyle w:val="TableBodyText"/>
              <w:rPr>
                <w:rFonts w:cs="Arial"/>
                <w:color w:val="000000" w:themeColor="text1"/>
                <w:sz w:val="18"/>
                <w:szCs w:val="18"/>
              </w:rPr>
            </w:pPr>
            <w:r w:rsidRPr="00267A90">
              <w:rPr>
                <w:rFonts w:cs="Arial"/>
                <w:color w:val="000000" w:themeColor="text1"/>
                <w:sz w:val="18"/>
                <w:szCs w:val="18"/>
              </w:rPr>
              <w:t>Each delivered load</w:t>
            </w:r>
          </w:p>
        </w:tc>
      </w:tr>
    </w:tbl>
    <w:p w14:paraId="71B2DCD9" w14:textId="6FF7F90A" w:rsidR="007537B7" w:rsidRPr="00197C7E" w:rsidRDefault="007537B7">
      <w:pPr>
        <w:rPr>
          <w:rFonts w:ascii="Arial" w:hAnsi="Arial" w:cs="Arial"/>
          <w:i/>
          <w:iCs/>
          <w:sz w:val="18"/>
          <w:szCs w:val="18"/>
        </w:rPr>
      </w:pPr>
    </w:p>
    <w:p w14:paraId="0E59C801" w14:textId="1FA40079" w:rsidR="007537B7" w:rsidRPr="00197C7E" w:rsidRDefault="007537B7" w:rsidP="00BD7474">
      <w:pPr>
        <w:pStyle w:val="NoteHeading"/>
      </w:pPr>
      <w:r w:rsidRPr="00197C7E">
        <w:t>Notes:</w:t>
      </w:r>
    </w:p>
    <w:p w14:paraId="685CA933" w14:textId="6896BCB2" w:rsidR="00FE0031" w:rsidRPr="0022583F" w:rsidRDefault="0022583F" w:rsidP="0022583F">
      <w:pPr>
        <w:pStyle w:val="Notes"/>
        <w:numPr>
          <w:ilvl w:val="0"/>
          <w:numId w:val="0"/>
        </w:numPr>
        <w:ind w:left="851" w:hanging="284"/>
      </w:pPr>
      <w:r>
        <w:t>1.</w:t>
      </w:r>
      <w:r>
        <w:tab/>
      </w:r>
      <w:r w:rsidR="00FE0031" w:rsidRPr="0022583F">
        <w:t>The method of compaction (gyratory or Marshall compaction)</w:t>
      </w:r>
      <w:r w:rsidR="00B212D9" w:rsidRPr="0022583F">
        <w:t xml:space="preserve"> and </w:t>
      </w:r>
      <w:r w:rsidR="00FE0031" w:rsidRPr="0022583F">
        <w:t xml:space="preserve">the number of cycles or blows compaction </w:t>
      </w:r>
      <w:r w:rsidR="00B212D9" w:rsidRPr="0022583F">
        <w:t xml:space="preserve">to be used as well as </w:t>
      </w:r>
      <w:r w:rsidR="00FE0031" w:rsidRPr="0022583F">
        <w:t xml:space="preserve">the </w:t>
      </w:r>
      <w:r w:rsidR="00B212D9" w:rsidRPr="0022583F">
        <w:t>design</w:t>
      </w:r>
      <w:r w:rsidR="00FE0031" w:rsidRPr="0022583F">
        <w:t xml:space="preserve"> air voids content </w:t>
      </w:r>
      <w:r w:rsidR="00B212D9" w:rsidRPr="0022583F">
        <w:t>is stated on the asphalt mix design certificate</w:t>
      </w:r>
      <w:r w:rsidR="001D7244">
        <w:t>.</w:t>
      </w:r>
    </w:p>
    <w:p w14:paraId="2D8E8145" w14:textId="68960881" w:rsidR="00B212D9" w:rsidRPr="0022583F" w:rsidRDefault="0022583F" w:rsidP="0022583F">
      <w:pPr>
        <w:pStyle w:val="Notes"/>
        <w:numPr>
          <w:ilvl w:val="0"/>
          <w:numId w:val="0"/>
        </w:numPr>
        <w:ind w:left="851" w:hanging="284"/>
      </w:pPr>
      <w:r>
        <w:t>2.</w:t>
      </w:r>
      <w:r>
        <w:tab/>
      </w:r>
      <w:r w:rsidR="00B212D9" w:rsidRPr="0022583F">
        <w:t>Testing not required unless directed by the Principal</w:t>
      </w:r>
      <w:r w:rsidR="001D7244">
        <w:t>.</w:t>
      </w:r>
    </w:p>
    <w:p w14:paraId="04BEB90E" w14:textId="58616B8F" w:rsidR="00FE0031" w:rsidRPr="0022583F" w:rsidRDefault="0022583F" w:rsidP="0022583F">
      <w:pPr>
        <w:pStyle w:val="Notes"/>
        <w:numPr>
          <w:ilvl w:val="0"/>
          <w:numId w:val="0"/>
        </w:numPr>
        <w:ind w:left="851" w:hanging="284"/>
      </w:pPr>
      <w:r>
        <w:t>3.</w:t>
      </w:r>
      <w:r>
        <w:tab/>
      </w:r>
      <w:r w:rsidR="00FE0031" w:rsidRPr="0022583F">
        <w:t>The first sample must be taken from within the first 40% of asphalt produced and the second sample from within the last 40% of asphalt produced for the Lot</w:t>
      </w:r>
      <w:r w:rsidR="001D7244">
        <w:t>.</w:t>
      </w:r>
    </w:p>
    <w:p w14:paraId="47D41F89" w14:textId="116523BF" w:rsidR="00402B63" w:rsidRPr="0022583F" w:rsidRDefault="00402B63" w:rsidP="0022583F">
      <w:pPr>
        <w:pStyle w:val="Notes"/>
      </w:pPr>
      <w:r w:rsidRPr="0022583F">
        <w:t>Testing for this property is only required if air voids in laboratory compacted specimens is determined using AS/NZS 2891.2.2.</w:t>
      </w:r>
    </w:p>
    <w:p w14:paraId="6379F70A" w14:textId="70191686" w:rsidR="00AC7CB3" w:rsidRPr="0022583F" w:rsidRDefault="00D57C52" w:rsidP="0022583F">
      <w:pPr>
        <w:pStyle w:val="Notes"/>
      </w:pPr>
      <w:r w:rsidRPr="0022583F">
        <w:t xml:space="preserve">Unless otherwise directed by the Principal, testing is only required when any of the </w:t>
      </w:r>
      <w:r w:rsidR="00434DC2" w:rsidRPr="0022583F">
        <w:t xml:space="preserve">following </w:t>
      </w:r>
      <w:r w:rsidR="005632A4" w:rsidRPr="0022583F">
        <w:t>applies</w:t>
      </w:r>
      <w:r w:rsidR="00761D54" w:rsidRPr="0022583F">
        <w:t>:</w:t>
      </w:r>
    </w:p>
    <w:p w14:paraId="0304B0F7" w14:textId="3BEAEA60" w:rsidR="00AC7CB3" w:rsidRPr="0022583F" w:rsidRDefault="00060A82" w:rsidP="00E1254E">
      <w:pPr>
        <w:pStyle w:val="Notes"/>
        <w:numPr>
          <w:ilvl w:val="0"/>
          <w:numId w:val="33"/>
        </w:numPr>
        <w:ind w:left="1135" w:hanging="284"/>
      </w:pPr>
      <w:r w:rsidRPr="0022583F">
        <w:t xml:space="preserve">the </w:t>
      </w:r>
      <w:r w:rsidR="00F748F9" w:rsidRPr="0022583F">
        <w:t>mix</w:t>
      </w:r>
      <w:r w:rsidRPr="0022583F">
        <w:t xml:space="preserve"> is </w:t>
      </w:r>
      <w:r w:rsidR="00752EF4" w:rsidRPr="0022583F">
        <w:t xml:space="preserve">produced using a </w:t>
      </w:r>
      <w:r w:rsidR="00D568C2" w:rsidRPr="0022583F">
        <w:t xml:space="preserve">parallel flow </w:t>
      </w:r>
      <w:r w:rsidR="00752EF4" w:rsidRPr="0022583F">
        <w:t>drum plant</w:t>
      </w:r>
      <w:r w:rsidR="00AC7CB3" w:rsidRPr="0022583F">
        <w:t>;</w:t>
      </w:r>
      <w:r w:rsidR="000D0344" w:rsidRPr="0022583F">
        <w:t xml:space="preserve"> </w:t>
      </w:r>
    </w:p>
    <w:p w14:paraId="012BD699" w14:textId="3B436B0C" w:rsidR="00AC7CB3" w:rsidRPr="0022583F" w:rsidRDefault="00060A82" w:rsidP="00E1254E">
      <w:pPr>
        <w:pStyle w:val="Notes"/>
        <w:numPr>
          <w:ilvl w:val="0"/>
          <w:numId w:val="33"/>
        </w:numPr>
        <w:ind w:left="1135" w:hanging="284"/>
      </w:pPr>
      <w:r w:rsidRPr="0022583F">
        <w:t xml:space="preserve">the </w:t>
      </w:r>
      <w:r w:rsidR="000D0344" w:rsidRPr="0022583F">
        <w:t xml:space="preserve">RAP </w:t>
      </w:r>
      <w:r w:rsidR="00546248" w:rsidRPr="0022583F">
        <w:t xml:space="preserve">content </w:t>
      </w:r>
      <w:r w:rsidR="000D0344" w:rsidRPr="0022583F">
        <w:t>exceeds 15% in the mix design</w:t>
      </w:r>
      <w:r w:rsidR="00AC7CB3" w:rsidRPr="0022583F">
        <w:t>;</w:t>
      </w:r>
      <w:r w:rsidR="000D0344" w:rsidRPr="0022583F">
        <w:t xml:space="preserve"> </w:t>
      </w:r>
      <w:r w:rsidR="005632A4" w:rsidRPr="0022583F">
        <w:t>or</w:t>
      </w:r>
    </w:p>
    <w:p w14:paraId="7CAAD163" w14:textId="1FA8D336" w:rsidR="00343E4C" w:rsidRDefault="00546248" w:rsidP="0022583F">
      <w:pPr>
        <w:pStyle w:val="Notes"/>
        <w:numPr>
          <w:ilvl w:val="0"/>
          <w:numId w:val="33"/>
        </w:numPr>
        <w:ind w:left="1135" w:hanging="284"/>
      </w:pPr>
      <w:r w:rsidRPr="0022583F">
        <w:t>the</w:t>
      </w:r>
      <w:r w:rsidR="000D0344" w:rsidRPr="0022583F">
        <w:t xml:space="preserve"> asphalt manufacturing temperature is less than 150</w:t>
      </w:r>
      <w:r w:rsidRPr="0022583F">
        <w:t>°</w:t>
      </w:r>
      <w:r w:rsidR="000D0344" w:rsidRPr="0022583F">
        <w:t>C</w:t>
      </w:r>
      <w:r w:rsidR="008578DD" w:rsidRPr="0022583F">
        <w:t>.</w:t>
      </w:r>
    </w:p>
    <w:p w14:paraId="03122EB5" w14:textId="1E27DD1A" w:rsidR="00F748F9" w:rsidRPr="0022583F" w:rsidRDefault="00343E4C" w:rsidP="00E1254E">
      <w:r>
        <w:br w:type="page"/>
      </w:r>
    </w:p>
    <w:p w14:paraId="4D80F538" w14:textId="6DB0FE15" w:rsidR="00C84BE9" w:rsidRPr="00197C7E" w:rsidRDefault="00C84BE9" w:rsidP="00584267">
      <w:pPr>
        <w:pStyle w:val="Heading2"/>
      </w:pPr>
      <w:bookmarkStart w:id="108" w:name="_Toc190862216"/>
      <w:bookmarkEnd w:id="107"/>
      <w:r w:rsidRPr="00197C7E">
        <w:lastRenderedPageBreak/>
        <w:t>Sampling</w:t>
      </w:r>
      <w:bookmarkEnd w:id="108"/>
    </w:p>
    <w:p w14:paraId="4538AC72" w14:textId="77777777" w:rsidR="00C84BE9" w:rsidRPr="00197C7E" w:rsidRDefault="00C84BE9" w:rsidP="000528C1">
      <w:pPr>
        <w:pStyle w:val="Bodynumbered1"/>
      </w:pPr>
      <w:r w:rsidRPr="00197C7E">
        <w:t>Asphalt samples must be taken in accordance with AS/NZS 2891.1.1 or AS 2891.1.2 as appropriate.</w:t>
      </w:r>
    </w:p>
    <w:p w14:paraId="6C1C2093" w14:textId="1E90AF81" w:rsidR="00C84BE9" w:rsidRPr="00197C7E" w:rsidRDefault="0073015F" w:rsidP="000528C1">
      <w:pPr>
        <w:pStyle w:val="Bodynumbered1"/>
      </w:pPr>
      <w:r w:rsidRPr="00197C7E">
        <w:t>U</w:t>
      </w:r>
      <w:r w:rsidR="00C84BE9" w:rsidRPr="00197C7E">
        <w:t xml:space="preserve">nless otherwise specified or agreed with the </w:t>
      </w:r>
      <w:r w:rsidR="00B71C81" w:rsidRPr="00197C7E">
        <w:t>Principal</w:t>
      </w:r>
      <w:r w:rsidR="00C84BE9" w:rsidRPr="00197C7E">
        <w:t>, boundaries of sub-</w:t>
      </w:r>
      <w:r w:rsidR="005C329E" w:rsidRPr="00197C7E">
        <w:t>Lot</w:t>
      </w:r>
      <w:r w:rsidR="00C84BE9" w:rsidRPr="00197C7E">
        <w:t>s represented by individual tested samples are deemed to be the midpoint between the adjacent sample locations.</w:t>
      </w:r>
    </w:p>
    <w:p w14:paraId="2D525170" w14:textId="1105056E" w:rsidR="00C84BE9" w:rsidRPr="00197C7E" w:rsidRDefault="00C84BE9" w:rsidP="00584267">
      <w:pPr>
        <w:pStyle w:val="Heading2"/>
      </w:pPr>
      <w:bookmarkStart w:id="109" w:name="_Toc190862217"/>
      <w:r w:rsidRPr="00197C7E">
        <w:t xml:space="preserve">Sampling and </w:t>
      </w:r>
      <w:r w:rsidR="001E56AF" w:rsidRPr="00197C7E">
        <w:t xml:space="preserve">Testing Requested </w:t>
      </w:r>
      <w:r w:rsidRPr="00197C7E">
        <w:t xml:space="preserve">by the </w:t>
      </w:r>
      <w:r w:rsidR="00D3399B" w:rsidRPr="00197C7E">
        <w:t>Principal</w:t>
      </w:r>
      <w:bookmarkEnd w:id="109"/>
    </w:p>
    <w:p w14:paraId="4A0B12C0" w14:textId="2D2B50C8" w:rsidR="00834FC0" w:rsidRPr="00197C7E" w:rsidRDefault="00C84BE9" w:rsidP="000528C1">
      <w:pPr>
        <w:pStyle w:val="Bodynumbered1"/>
      </w:pPr>
      <w:r w:rsidRPr="00197C7E">
        <w:t xml:space="preserve">When the </w:t>
      </w:r>
      <w:r w:rsidR="00D3399B" w:rsidRPr="00197C7E">
        <w:t>Principal</w:t>
      </w:r>
      <w:r w:rsidRPr="00197C7E">
        <w:t xml:space="preserve"> requests loose asphalt samples for testing, the Contractor must riffle and</w:t>
      </w:r>
      <w:r w:rsidR="00ED1020" w:rsidRPr="00197C7E">
        <w:t>/</w:t>
      </w:r>
      <w:r w:rsidRPr="00197C7E">
        <w:t>or quarter the samples</w:t>
      </w:r>
      <w:r w:rsidR="00992555" w:rsidRPr="00197C7E">
        <w:t xml:space="preserve"> in </w:t>
      </w:r>
      <w:r w:rsidR="00333786" w:rsidRPr="00197C7E">
        <w:t xml:space="preserve">accordance with </w:t>
      </w:r>
      <w:r w:rsidR="00992555" w:rsidRPr="00197C7E">
        <w:t>AS/NZS 2891.1.1</w:t>
      </w:r>
      <w:r w:rsidR="00333786" w:rsidRPr="00197C7E">
        <w:t>.</w:t>
      </w:r>
    </w:p>
    <w:p w14:paraId="25DB1A28" w14:textId="77777777" w:rsidR="00C84BE9" w:rsidRPr="00197C7E" w:rsidRDefault="00C84BE9" w:rsidP="000528C1">
      <w:pPr>
        <w:pStyle w:val="Bodynumbered1"/>
      </w:pPr>
      <w:r w:rsidRPr="00197C7E">
        <w:t>All samples, including core samples, must be delivered in sealed and labelled containers identifying the following:</w:t>
      </w:r>
    </w:p>
    <w:p w14:paraId="6187322B" w14:textId="20ECBE56" w:rsidR="00C84BE9" w:rsidRPr="00197C7E" w:rsidRDefault="005C329E" w:rsidP="003F28E4">
      <w:pPr>
        <w:pStyle w:val="Bodynumbered2"/>
        <w:numPr>
          <w:ilvl w:val="0"/>
          <w:numId w:val="34"/>
        </w:numPr>
        <w:ind w:left="993" w:hanging="426"/>
      </w:pPr>
      <w:bookmarkStart w:id="110" w:name="_Hlk135055125"/>
      <w:r w:rsidRPr="00197C7E">
        <w:t>Lot</w:t>
      </w:r>
      <w:r w:rsidR="00C84BE9" w:rsidRPr="00197C7E">
        <w:t xml:space="preserve"> number</w:t>
      </w:r>
      <w:r w:rsidR="008B5FBE" w:rsidRPr="00197C7E">
        <w:t>;</w:t>
      </w:r>
    </w:p>
    <w:p w14:paraId="1A9C79F5" w14:textId="66928ED5" w:rsidR="00C84BE9" w:rsidRPr="00197C7E" w:rsidRDefault="00C84BE9" w:rsidP="000528C1">
      <w:pPr>
        <w:pStyle w:val="Bodynumbered2"/>
      </w:pPr>
      <w:r w:rsidRPr="00197C7E">
        <w:t>sample description</w:t>
      </w:r>
      <w:r w:rsidR="008B5FBE" w:rsidRPr="00197C7E">
        <w:t>;</w:t>
      </w:r>
    </w:p>
    <w:p w14:paraId="7FFF79C7" w14:textId="1F7E67E2" w:rsidR="00C84BE9" w:rsidRPr="00197C7E" w:rsidRDefault="00C84BE9" w:rsidP="000528C1">
      <w:pPr>
        <w:pStyle w:val="Bodynumbered2"/>
      </w:pPr>
      <w:r w:rsidRPr="00197C7E">
        <w:t>sampler</w:t>
      </w:r>
      <w:r w:rsidR="008B5FBE" w:rsidRPr="00197C7E">
        <w:t>;</w:t>
      </w:r>
    </w:p>
    <w:p w14:paraId="06EFB5F7" w14:textId="4F640F29" w:rsidR="00C84BE9" w:rsidRPr="00197C7E" w:rsidRDefault="00C84BE9" w:rsidP="000528C1">
      <w:pPr>
        <w:pStyle w:val="Bodynumbered2"/>
      </w:pPr>
      <w:r w:rsidRPr="00197C7E">
        <w:t>date produced and/or laid</w:t>
      </w:r>
      <w:r w:rsidR="008B5FBE" w:rsidRPr="00197C7E">
        <w:t>;</w:t>
      </w:r>
    </w:p>
    <w:p w14:paraId="35248326" w14:textId="2771B5F7" w:rsidR="00C84BE9" w:rsidRPr="00197C7E" w:rsidRDefault="00C84BE9" w:rsidP="000528C1">
      <w:pPr>
        <w:pStyle w:val="Bodynumbered2"/>
      </w:pPr>
      <w:r w:rsidRPr="00197C7E">
        <w:t>date sampled</w:t>
      </w:r>
      <w:r w:rsidR="008B5FBE" w:rsidRPr="00197C7E">
        <w:t>;</w:t>
      </w:r>
      <w:r w:rsidRPr="00197C7E">
        <w:t xml:space="preserve"> and</w:t>
      </w:r>
    </w:p>
    <w:p w14:paraId="54C8080B" w14:textId="77777777" w:rsidR="00C84BE9" w:rsidRPr="00197C7E" w:rsidRDefault="00C84BE9" w:rsidP="000528C1">
      <w:pPr>
        <w:pStyle w:val="Bodynumbered2"/>
      </w:pPr>
      <w:r w:rsidRPr="00197C7E">
        <w:t>any other quality system references, as appropriate.</w:t>
      </w:r>
    </w:p>
    <w:p w14:paraId="18E97387" w14:textId="4977D957" w:rsidR="00C84BE9" w:rsidRPr="00197C7E" w:rsidRDefault="00C84BE9" w:rsidP="00584267">
      <w:pPr>
        <w:pStyle w:val="Heading2"/>
      </w:pPr>
      <w:bookmarkStart w:id="111" w:name="_Toc190862218"/>
      <w:bookmarkEnd w:id="110"/>
      <w:r w:rsidRPr="00197C7E">
        <w:t xml:space="preserve">Maximum </w:t>
      </w:r>
      <w:r w:rsidR="005C329E" w:rsidRPr="00197C7E">
        <w:t>Lot</w:t>
      </w:r>
      <w:r w:rsidRPr="00197C7E">
        <w:t xml:space="preserve"> </w:t>
      </w:r>
      <w:r w:rsidR="001E56AF" w:rsidRPr="00197C7E">
        <w:t>Size</w:t>
      </w:r>
      <w:bookmarkEnd w:id="111"/>
    </w:p>
    <w:p w14:paraId="4F01BA3D" w14:textId="58DED028" w:rsidR="00C84BE9" w:rsidRPr="00197C7E" w:rsidRDefault="0056352F" w:rsidP="000528C1">
      <w:pPr>
        <w:pStyle w:val="Bodynumbered1"/>
      </w:pPr>
      <w:r w:rsidRPr="00197C7E">
        <w:t xml:space="preserve">A </w:t>
      </w:r>
      <w:r w:rsidR="00EE16A1" w:rsidRPr="00197C7E">
        <w:t>L</w:t>
      </w:r>
      <w:r w:rsidRPr="00197C7E">
        <w:t>ot</w:t>
      </w:r>
      <w:r w:rsidR="00C84BE9" w:rsidRPr="00197C7E">
        <w:t>:</w:t>
      </w:r>
    </w:p>
    <w:p w14:paraId="105298D8" w14:textId="6BFDD488" w:rsidR="00C84BE9" w:rsidRPr="001D7244" w:rsidRDefault="00063DE0" w:rsidP="001D7244">
      <w:pPr>
        <w:pStyle w:val="Bodynumbered2"/>
        <w:numPr>
          <w:ilvl w:val="0"/>
          <w:numId w:val="19"/>
        </w:numPr>
      </w:pPr>
      <w:r w:rsidRPr="001D7244">
        <w:t xml:space="preserve">must </w:t>
      </w:r>
      <w:r w:rsidR="00644CF1" w:rsidRPr="001D7244">
        <w:t xml:space="preserve">comprise of </w:t>
      </w:r>
      <w:r w:rsidR="00C84BE9" w:rsidRPr="001D7244">
        <w:t>asphalt of the same nominal size manufactured and supplied from the same plant to the same registered mix design</w:t>
      </w:r>
      <w:r w:rsidR="00C45E03" w:rsidRPr="001D7244">
        <w:t>;</w:t>
      </w:r>
    </w:p>
    <w:p w14:paraId="4BBE5269" w14:textId="58F5E277" w:rsidR="00C84BE9" w:rsidRPr="001D7244" w:rsidRDefault="00063DE0" w:rsidP="001D7244">
      <w:pPr>
        <w:pStyle w:val="Bodynumbered2"/>
      </w:pPr>
      <w:r w:rsidRPr="001D7244">
        <w:t xml:space="preserve">must </w:t>
      </w:r>
      <w:r w:rsidR="00644CF1" w:rsidRPr="001D7244">
        <w:t xml:space="preserve">be </w:t>
      </w:r>
      <w:r w:rsidR="00C84BE9" w:rsidRPr="001D7244">
        <w:t xml:space="preserve">essentially homogeneous and manufactured, placed and compacted under </w:t>
      </w:r>
      <w:r w:rsidR="00B30F53" w:rsidRPr="001D7244">
        <w:t xml:space="preserve">effectively </w:t>
      </w:r>
      <w:r w:rsidR="00C84BE9" w:rsidRPr="001D7244">
        <w:t>uniform conditions</w:t>
      </w:r>
      <w:r w:rsidR="00C45E03" w:rsidRPr="001D7244">
        <w:t>;</w:t>
      </w:r>
    </w:p>
    <w:p w14:paraId="5D770386" w14:textId="3D108F3B" w:rsidR="00C84BE9" w:rsidRPr="001D7244" w:rsidRDefault="00063DE0" w:rsidP="001D7244">
      <w:pPr>
        <w:pStyle w:val="Bodynumbered2"/>
      </w:pPr>
      <w:r w:rsidRPr="001D7244">
        <w:t xml:space="preserve">must </w:t>
      </w:r>
      <w:r w:rsidR="00D04C57" w:rsidRPr="001D7244">
        <w:t xml:space="preserve">not comprise of </w:t>
      </w:r>
      <w:r w:rsidR="00C84BE9" w:rsidRPr="001D7244">
        <w:t xml:space="preserve">asphalt placed during </w:t>
      </w:r>
      <w:r w:rsidR="00945337" w:rsidRPr="001D7244">
        <w:t xml:space="preserve">more than </w:t>
      </w:r>
      <w:r w:rsidR="00C84BE9" w:rsidRPr="001D7244">
        <w:t>a single work shift</w:t>
      </w:r>
      <w:r w:rsidR="00945337" w:rsidRPr="001D7244">
        <w:t>;</w:t>
      </w:r>
      <w:r w:rsidR="00C84BE9" w:rsidRPr="001D7244">
        <w:t xml:space="preserve"> and</w:t>
      </w:r>
    </w:p>
    <w:p w14:paraId="64E58007" w14:textId="77777777" w:rsidR="00A13051" w:rsidRPr="001D7244" w:rsidRDefault="00A13051" w:rsidP="001D7244">
      <w:pPr>
        <w:pStyle w:val="Bodynumbered2"/>
      </w:pPr>
      <w:r w:rsidRPr="001D7244">
        <w:t xml:space="preserve">may comprise of </w:t>
      </w:r>
      <w:r w:rsidR="00C84BE9" w:rsidRPr="001D7244">
        <w:t>multiple layers of asphalt</w:t>
      </w:r>
      <w:r w:rsidRPr="001D7244">
        <w:t>,</w:t>
      </w:r>
      <w:r w:rsidR="00C84BE9" w:rsidRPr="001D7244">
        <w:t xml:space="preserve"> provided that</w:t>
      </w:r>
      <w:r w:rsidRPr="001D7244">
        <w:t>:</w:t>
      </w:r>
    </w:p>
    <w:p w14:paraId="294DB4A2" w14:textId="0CABCED9" w:rsidR="00A13051" w:rsidRPr="001D7244" w:rsidRDefault="00C84BE9" w:rsidP="00E1254E">
      <w:pPr>
        <w:pStyle w:val="Bodynumbered3"/>
      </w:pPr>
      <w:r w:rsidRPr="001D7244">
        <w:t>the minimum testing frequencies are observed</w:t>
      </w:r>
      <w:r w:rsidR="00A13051" w:rsidRPr="001D7244">
        <w:t>;</w:t>
      </w:r>
      <w:r w:rsidRPr="001D7244">
        <w:t xml:space="preserve"> </w:t>
      </w:r>
      <w:r w:rsidR="006543BB" w:rsidRPr="001D7244">
        <w:t>and</w:t>
      </w:r>
    </w:p>
    <w:p w14:paraId="39CF243D" w14:textId="480814BF" w:rsidR="00EC3FD9" w:rsidRPr="001D7244" w:rsidRDefault="00C84BE9" w:rsidP="00E1254E">
      <w:pPr>
        <w:pStyle w:val="Bodynumbered3"/>
      </w:pPr>
      <w:r w:rsidRPr="001D7244">
        <w:t>and the tonnage of asphalt in each layer and</w:t>
      </w:r>
      <w:r w:rsidR="006543BB" w:rsidRPr="001D7244">
        <w:t xml:space="preserve"> </w:t>
      </w:r>
      <w:r w:rsidRPr="001D7244">
        <w:t>the conformance of each layer are recorded separately.</w:t>
      </w:r>
    </w:p>
    <w:p w14:paraId="43104184" w14:textId="727B1530" w:rsidR="00A56A5F" w:rsidRPr="00197C7E" w:rsidRDefault="00A56A5F" w:rsidP="00584267">
      <w:pPr>
        <w:pStyle w:val="Heading2"/>
      </w:pPr>
      <w:bookmarkStart w:id="112" w:name="_Toc190862219"/>
      <w:r w:rsidRPr="00197C7E">
        <w:t xml:space="preserve">Time for </w:t>
      </w:r>
      <w:r w:rsidR="00DA1CE7" w:rsidRPr="00197C7E">
        <w:t xml:space="preserve">Submission </w:t>
      </w:r>
      <w:r w:rsidRPr="00197C7E">
        <w:t xml:space="preserve">of </w:t>
      </w:r>
      <w:r w:rsidR="00DA1CE7" w:rsidRPr="00197C7E">
        <w:t>Test Results</w:t>
      </w:r>
      <w:bookmarkEnd w:id="112"/>
    </w:p>
    <w:p w14:paraId="61AE2B16" w14:textId="747AC1E6" w:rsidR="005D5C1A" w:rsidRPr="00197C7E" w:rsidRDefault="00A56A5F" w:rsidP="000528C1">
      <w:pPr>
        <w:pStyle w:val="Bodynumbered1"/>
      </w:pPr>
      <w:bookmarkStart w:id="113" w:name="_Ref75445207"/>
      <w:r w:rsidRPr="00197C7E">
        <w:t xml:space="preserve">For each </w:t>
      </w:r>
      <w:r w:rsidR="005C329E" w:rsidRPr="00197C7E">
        <w:t>Lot</w:t>
      </w:r>
      <w:r w:rsidRPr="00197C7E">
        <w:t xml:space="preserve">, the Contractor </w:t>
      </w:r>
      <w:r w:rsidR="00D3399B" w:rsidRPr="00197C7E">
        <w:t>must</w:t>
      </w:r>
      <w:r w:rsidRPr="00197C7E">
        <w:t xml:space="preserve"> </w:t>
      </w:r>
      <w:r w:rsidR="001C53CB" w:rsidRPr="00197C7E">
        <w:t>submit</w:t>
      </w:r>
      <w:r w:rsidR="006D0407" w:rsidRPr="00197C7E">
        <w:t xml:space="preserve"> the </w:t>
      </w:r>
      <w:r w:rsidR="008D2C2B" w:rsidRPr="00197C7E">
        <w:t>records</w:t>
      </w:r>
      <w:r w:rsidR="006D0407" w:rsidRPr="00197C7E">
        <w:t xml:space="preserve"> in </w:t>
      </w:r>
      <w:r w:rsidR="00C14CD6" w:rsidRPr="00197C7E">
        <w:t xml:space="preserve">Table </w:t>
      </w:r>
      <w:r w:rsidR="00C14CD6" w:rsidRPr="00197C7E">
        <w:fldChar w:fldCharType="begin"/>
      </w:r>
      <w:r w:rsidR="00C14CD6" w:rsidRPr="00197C7E">
        <w:instrText xml:space="preserve"> REF _Ref75445207 \r \h </w:instrText>
      </w:r>
      <w:r w:rsidR="00DA3D7C" w:rsidRPr="00197C7E">
        <w:instrText xml:space="preserve"> \* MERGEFORMAT </w:instrText>
      </w:r>
      <w:r w:rsidR="00C14CD6" w:rsidRPr="00197C7E">
        <w:fldChar w:fldCharType="separate"/>
      </w:r>
      <w:r w:rsidR="00996257" w:rsidRPr="00197C7E">
        <w:t>8.12</w:t>
      </w:r>
      <w:r w:rsidR="00C14CD6" w:rsidRPr="00197C7E">
        <w:fldChar w:fldCharType="end"/>
      </w:r>
      <w:r w:rsidR="001C53CB" w:rsidRPr="00197C7E">
        <w:t xml:space="preserve"> to the Principal within the specified timeframe</w:t>
      </w:r>
      <w:r w:rsidR="004E7FBB" w:rsidRPr="00197C7E">
        <w:t>.</w:t>
      </w:r>
      <w:bookmarkEnd w:id="113"/>
    </w:p>
    <w:p w14:paraId="03A4E57F" w14:textId="0FC724E9" w:rsidR="006D0407" w:rsidRPr="00197C7E" w:rsidRDefault="00C14CD6" w:rsidP="003041A5">
      <w:pPr>
        <w:pStyle w:val="Caption"/>
        <w:rPr>
          <w:lang w:bidi="en-US"/>
        </w:rPr>
      </w:pPr>
      <w:r w:rsidRPr="00197C7E">
        <w:rPr>
          <w:lang w:bidi="en-US"/>
        </w:rPr>
        <w:t xml:space="preserve">Table </w:t>
      </w:r>
      <w:r w:rsidRPr="00197C7E">
        <w:rPr>
          <w:lang w:bidi="en-US"/>
        </w:rPr>
        <w:fldChar w:fldCharType="begin"/>
      </w:r>
      <w:r w:rsidRPr="00197C7E">
        <w:rPr>
          <w:lang w:bidi="en-US"/>
        </w:rPr>
        <w:instrText xml:space="preserve"> REF _Ref75445207 \r \h </w:instrText>
      </w:r>
      <w:r w:rsidR="00DA3D7C" w:rsidRPr="00197C7E">
        <w:rPr>
          <w:lang w:bidi="en-US"/>
        </w:rPr>
        <w:instrText xml:space="preserve"> \* MERGEFORMAT </w:instrText>
      </w:r>
      <w:r w:rsidRPr="00197C7E">
        <w:rPr>
          <w:lang w:bidi="en-US"/>
        </w:rPr>
      </w:r>
      <w:r w:rsidRPr="00197C7E">
        <w:rPr>
          <w:lang w:bidi="en-US"/>
        </w:rPr>
        <w:fldChar w:fldCharType="separate"/>
      </w:r>
      <w:r w:rsidR="00996257" w:rsidRPr="00197C7E">
        <w:rPr>
          <w:lang w:bidi="en-US"/>
        </w:rPr>
        <w:t>8.12</w:t>
      </w:r>
      <w:r w:rsidRPr="00197C7E">
        <w:rPr>
          <w:lang w:bidi="en-US"/>
        </w:rPr>
        <w:fldChar w:fldCharType="end"/>
      </w:r>
      <w:r w:rsidR="00523185" w:rsidRPr="00197C7E">
        <w:rPr>
          <w:lang w:bidi="en-US"/>
        </w:rPr>
        <w:t>:</w:t>
      </w:r>
      <w:r w:rsidR="001D7244">
        <w:rPr>
          <w:lang w:bidi="en-US"/>
        </w:rPr>
        <w:tab/>
      </w:r>
      <w:r w:rsidRPr="00197C7E">
        <w:rPr>
          <w:lang w:bidi="en-US"/>
        </w:rPr>
        <w:t>Asphalt</w:t>
      </w:r>
      <w:r w:rsidR="004A42D9" w:rsidRPr="00197C7E">
        <w:rPr>
          <w:lang w:bidi="en-US"/>
        </w:rPr>
        <w:t xml:space="preserve"> reporting requirements</w:t>
      </w:r>
    </w:p>
    <w:tbl>
      <w:tblPr>
        <w:tblW w:w="9072" w:type="dxa"/>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6624"/>
        <w:gridCol w:w="2448"/>
      </w:tblGrid>
      <w:tr w:rsidR="005819F5" w:rsidRPr="005819F5" w14:paraId="6D3F7C27" w14:textId="77777777" w:rsidTr="005819F5">
        <w:trPr>
          <w:trHeight w:val="20"/>
          <w:tblHeader/>
        </w:trPr>
        <w:tc>
          <w:tcPr>
            <w:tcW w:w="6521" w:type="dxa"/>
            <w:shd w:val="clear" w:color="auto" w:fill="BFBFBF" w:themeFill="background1" w:themeFillShade="BF"/>
            <w:vAlign w:val="center"/>
          </w:tcPr>
          <w:p w14:paraId="70221979" w14:textId="747E6C60" w:rsidR="00AB682C" w:rsidRPr="005819F5" w:rsidRDefault="00AB682C" w:rsidP="005819F5">
            <w:pPr>
              <w:pStyle w:val="TableHeading"/>
              <w:rPr>
                <w:color w:val="000000" w:themeColor="text1"/>
                <w:sz w:val="18"/>
                <w:szCs w:val="18"/>
                <w:lang w:bidi="en-US"/>
              </w:rPr>
            </w:pPr>
            <w:r w:rsidRPr="005819F5">
              <w:rPr>
                <w:color w:val="000000" w:themeColor="text1"/>
                <w:sz w:val="18"/>
                <w:szCs w:val="18"/>
                <w:lang w:bidi="en-US"/>
              </w:rPr>
              <w:t>Records to be Provided</w:t>
            </w:r>
          </w:p>
        </w:tc>
        <w:tc>
          <w:tcPr>
            <w:tcW w:w="2410" w:type="dxa"/>
            <w:shd w:val="clear" w:color="auto" w:fill="BFBFBF" w:themeFill="background1" w:themeFillShade="BF"/>
            <w:vAlign w:val="center"/>
          </w:tcPr>
          <w:p w14:paraId="52E350DE" w14:textId="406B517E" w:rsidR="00AB682C" w:rsidRPr="005819F5" w:rsidRDefault="00AB682C" w:rsidP="005819F5">
            <w:pPr>
              <w:pStyle w:val="TableHeading"/>
              <w:rPr>
                <w:color w:val="000000" w:themeColor="text1"/>
                <w:sz w:val="18"/>
                <w:szCs w:val="18"/>
                <w:lang w:bidi="en-US"/>
              </w:rPr>
            </w:pPr>
            <w:r w:rsidRPr="005819F5">
              <w:rPr>
                <w:color w:val="000000" w:themeColor="text1"/>
                <w:sz w:val="18"/>
                <w:szCs w:val="18"/>
                <w:lang w:bidi="en-US"/>
              </w:rPr>
              <w:t xml:space="preserve">Time from completion of asphalt placement </w:t>
            </w:r>
            <w:r w:rsidRPr="005819F5">
              <w:rPr>
                <w:color w:val="000000" w:themeColor="text1"/>
                <w:sz w:val="18"/>
                <w:szCs w:val="18"/>
                <w:lang w:bidi="en-US"/>
              </w:rPr>
              <w:br/>
              <w:t>(working days)</w:t>
            </w:r>
          </w:p>
        </w:tc>
      </w:tr>
      <w:tr w:rsidR="005819F5" w:rsidRPr="005819F5" w14:paraId="69F71193" w14:textId="77777777" w:rsidTr="005819F5">
        <w:trPr>
          <w:trHeight w:val="20"/>
        </w:trPr>
        <w:tc>
          <w:tcPr>
            <w:tcW w:w="6521" w:type="dxa"/>
            <w:shd w:val="clear" w:color="auto" w:fill="D9D9D9" w:themeFill="background1" w:themeFillShade="D9"/>
            <w:vAlign w:val="center"/>
          </w:tcPr>
          <w:p w14:paraId="49C4B17C" w14:textId="250C9976" w:rsidR="00AB682C" w:rsidRPr="005819F5" w:rsidRDefault="00AB682C" w:rsidP="005819F5">
            <w:pPr>
              <w:pStyle w:val="TableBodyText"/>
              <w:rPr>
                <w:color w:val="000000" w:themeColor="text1"/>
                <w:sz w:val="18"/>
                <w:szCs w:val="18"/>
                <w:lang w:bidi="en-US"/>
              </w:rPr>
            </w:pPr>
            <w:r w:rsidRPr="005819F5">
              <w:rPr>
                <w:color w:val="000000" w:themeColor="text1"/>
                <w:sz w:val="18"/>
                <w:szCs w:val="18"/>
                <w:lang w:bidi="en-US"/>
              </w:rPr>
              <w:t>Preliminary test results for binder content, combined particle size distribution</w:t>
            </w:r>
            <w:r w:rsidR="006A3E64" w:rsidRPr="005819F5">
              <w:rPr>
                <w:color w:val="000000" w:themeColor="text1"/>
                <w:sz w:val="18"/>
                <w:szCs w:val="18"/>
                <w:lang w:bidi="en-US"/>
              </w:rPr>
              <w:t>, maximum density</w:t>
            </w:r>
            <w:r w:rsidRPr="005819F5">
              <w:rPr>
                <w:color w:val="000000" w:themeColor="text1"/>
                <w:sz w:val="18"/>
                <w:szCs w:val="18"/>
                <w:lang w:bidi="en-US"/>
              </w:rPr>
              <w:t xml:space="preserve"> and air voids in laboratory compacted mix</w:t>
            </w:r>
            <w:r w:rsidR="00613B6B" w:rsidRPr="005819F5">
              <w:rPr>
                <w:color w:val="000000" w:themeColor="text1"/>
                <w:sz w:val="18"/>
                <w:szCs w:val="18"/>
                <w:lang w:bidi="en-US"/>
              </w:rPr>
              <w:t>:</w:t>
            </w:r>
          </w:p>
        </w:tc>
        <w:tc>
          <w:tcPr>
            <w:tcW w:w="2410" w:type="dxa"/>
            <w:shd w:val="clear" w:color="auto" w:fill="D9D9D9" w:themeFill="background1" w:themeFillShade="D9"/>
            <w:vAlign w:val="center"/>
          </w:tcPr>
          <w:p w14:paraId="378AD72F" w14:textId="71C265B4" w:rsidR="00AB682C" w:rsidRPr="005819F5" w:rsidRDefault="00AB682C" w:rsidP="005819F5">
            <w:pPr>
              <w:pStyle w:val="TableBodyText"/>
              <w:rPr>
                <w:color w:val="000000" w:themeColor="text1"/>
                <w:sz w:val="18"/>
                <w:szCs w:val="18"/>
                <w:lang w:bidi="en-US"/>
              </w:rPr>
            </w:pPr>
            <w:r w:rsidRPr="005819F5">
              <w:rPr>
                <w:color w:val="000000" w:themeColor="text1"/>
                <w:sz w:val="18"/>
                <w:szCs w:val="18"/>
                <w:lang w:bidi="en-US"/>
              </w:rPr>
              <w:t>1</w:t>
            </w:r>
          </w:p>
        </w:tc>
      </w:tr>
      <w:tr w:rsidR="005819F5" w:rsidRPr="005819F5" w14:paraId="508562A0" w14:textId="77777777" w:rsidTr="005819F5">
        <w:trPr>
          <w:trHeight w:val="20"/>
        </w:trPr>
        <w:tc>
          <w:tcPr>
            <w:tcW w:w="6521" w:type="dxa"/>
            <w:shd w:val="clear" w:color="auto" w:fill="D9D9D9" w:themeFill="background1" w:themeFillShade="D9"/>
            <w:vAlign w:val="center"/>
          </w:tcPr>
          <w:p w14:paraId="74ED6CA9" w14:textId="6F6815C3" w:rsidR="006A3E64" w:rsidRPr="005819F5" w:rsidRDefault="00F40714" w:rsidP="005819F5">
            <w:pPr>
              <w:pStyle w:val="TableBodyText"/>
              <w:rPr>
                <w:color w:val="000000" w:themeColor="text1"/>
                <w:sz w:val="18"/>
                <w:szCs w:val="18"/>
                <w:lang w:bidi="en-US"/>
              </w:rPr>
            </w:pPr>
            <w:r w:rsidRPr="005819F5">
              <w:rPr>
                <w:color w:val="000000" w:themeColor="text1"/>
                <w:sz w:val="18"/>
                <w:szCs w:val="18"/>
                <w:lang w:bidi="en-US"/>
              </w:rPr>
              <w:t>Preliminary test results for moisture content and air voids after 350 cycles of compaction (where applicable) using a gyratory compactor</w:t>
            </w:r>
            <w:r w:rsidR="00613B6B" w:rsidRPr="005819F5">
              <w:rPr>
                <w:color w:val="000000" w:themeColor="text1"/>
                <w:sz w:val="18"/>
                <w:szCs w:val="18"/>
                <w:lang w:bidi="en-US"/>
              </w:rPr>
              <w:t>:</w:t>
            </w:r>
          </w:p>
        </w:tc>
        <w:tc>
          <w:tcPr>
            <w:tcW w:w="2410" w:type="dxa"/>
            <w:shd w:val="clear" w:color="auto" w:fill="D9D9D9" w:themeFill="background1" w:themeFillShade="D9"/>
            <w:vAlign w:val="center"/>
          </w:tcPr>
          <w:p w14:paraId="536E7B84" w14:textId="344DC7E0" w:rsidR="006A3E64" w:rsidRPr="005819F5" w:rsidRDefault="006A3E64" w:rsidP="005819F5">
            <w:pPr>
              <w:pStyle w:val="TableBodyText"/>
              <w:rPr>
                <w:color w:val="000000" w:themeColor="text1"/>
                <w:sz w:val="18"/>
                <w:szCs w:val="18"/>
                <w:lang w:bidi="en-US"/>
              </w:rPr>
            </w:pPr>
            <w:r w:rsidRPr="005819F5">
              <w:rPr>
                <w:color w:val="000000" w:themeColor="text1"/>
                <w:sz w:val="18"/>
                <w:szCs w:val="18"/>
                <w:lang w:bidi="en-US"/>
              </w:rPr>
              <w:t>1</w:t>
            </w:r>
          </w:p>
        </w:tc>
      </w:tr>
      <w:tr w:rsidR="005819F5" w:rsidRPr="005819F5" w14:paraId="6C93A6B7" w14:textId="77777777" w:rsidTr="005819F5">
        <w:trPr>
          <w:trHeight w:val="20"/>
        </w:trPr>
        <w:tc>
          <w:tcPr>
            <w:tcW w:w="6521" w:type="dxa"/>
            <w:shd w:val="clear" w:color="auto" w:fill="D9D9D9" w:themeFill="background1" w:themeFillShade="D9"/>
            <w:vAlign w:val="center"/>
          </w:tcPr>
          <w:p w14:paraId="05F4906C" w14:textId="28588EE1" w:rsidR="00AB682C" w:rsidRPr="005819F5" w:rsidRDefault="00AB682C" w:rsidP="005819F5">
            <w:pPr>
              <w:pStyle w:val="TableBodyText"/>
              <w:rPr>
                <w:color w:val="000000" w:themeColor="text1"/>
                <w:sz w:val="18"/>
                <w:szCs w:val="18"/>
                <w:lang w:bidi="en-US"/>
              </w:rPr>
            </w:pPr>
            <w:r w:rsidRPr="005819F5">
              <w:rPr>
                <w:color w:val="000000" w:themeColor="text1"/>
                <w:sz w:val="18"/>
                <w:szCs w:val="18"/>
                <w:lang w:bidi="en-US"/>
              </w:rPr>
              <w:t>Preliminary test results for moisture sensitivity</w:t>
            </w:r>
            <w:r w:rsidR="00CC76F2" w:rsidRPr="005819F5">
              <w:rPr>
                <w:color w:val="000000" w:themeColor="text1"/>
                <w:sz w:val="18"/>
                <w:szCs w:val="18"/>
                <w:lang w:bidi="en-US"/>
              </w:rPr>
              <w:t xml:space="preserve"> and asphalt binder drain-off</w:t>
            </w:r>
            <w:r w:rsidR="006A3E64" w:rsidRPr="005819F5">
              <w:rPr>
                <w:color w:val="000000" w:themeColor="text1"/>
                <w:sz w:val="18"/>
                <w:szCs w:val="18"/>
                <w:lang w:bidi="en-US"/>
              </w:rPr>
              <w:t xml:space="preserve"> </w:t>
            </w:r>
            <w:r w:rsidRPr="005819F5">
              <w:rPr>
                <w:color w:val="000000" w:themeColor="text1"/>
                <w:sz w:val="18"/>
                <w:szCs w:val="18"/>
                <w:lang w:bidi="en-US"/>
              </w:rPr>
              <w:t>(where applicable)</w:t>
            </w:r>
            <w:r w:rsidR="00613B6B" w:rsidRPr="005819F5">
              <w:rPr>
                <w:color w:val="000000" w:themeColor="text1"/>
                <w:sz w:val="18"/>
                <w:szCs w:val="18"/>
                <w:lang w:bidi="en-US"/>
              </w:rPr>
              <w:t>:</w:t>
            </w:r>
          </w:p>
        </w:tc>
        <w:tc>
          <w:tcPr>
            <w:tcW w:w="2410" w:type="dxa"/>
            <w:shd w:val="clear" w:color="auto" w:fill="D9D9D9" w:themeFill="background1" w:themeFillShade="D9"/>
            <w:vAlign w:val="center"/>
          </w:tcPr>
          <w:p w14:paraId="756DAD51" w14:textId="306DF8F5" w:rsidR="00AB682C" w:rsidRPr="005819F5" w:rsidRDefault="00AB682C" w:rsidP="005819F5">
            <w:pPr>
              <w:pStyle w:val="TableBodyText"/>
              <w:rPr>
                <w:color w:val="000000" w:themeColor="text1"/>
                <w:sz w:val="18"/>
                <w:szCs w:val="18"/>
                <w:lang w:bidi="en-US"/>
              </w:rPr>
            </w:pPr>
            <w:r w:rsidRPr="005819F5">
              <w:rPr>
                <w:color w:val="000000" w:themeColor="text1"/>
                <w:sz w:val="18"/>
                <w:szCs w:val="18"/>
                <w:lang w:bidi="en-US"/>
              </w:rPr>
              <w:t>5</w:t>
            </w:r>
          </w:p>
        </w:tc>
      </w:tr>
    </w:tbl>
    <w:p w14:paraId="1AF6D2FA" w14:textId="3C899557" w:rsidR="001448BE" w:rsidRPr="00197C7E" w:rsidRDefault="001918BB" w:rsidP="000528C1">
      <w:pPr>
        <w:pStyle w:val="Bodynumbered1"/>
      </w:pPr>
      <w:r w:rsidRPr="00197C7E">
        <w:lastRenderedPageBreak/>
        <w:t>The final t</w:t>
      </w:r>
      <w:r w:rsidR="001448BE" w:rsidRPr="00197C7E">
        <w:t xml:space="preserve">est </w:t>
      </w:r>
      <w:r w:rsidRPr="00197C7E">
        <w:t xml:space="preserve">report for each test property </w:t>
      </w:r>
      <w:r w:rsidR="006206F9" w:rsidRPr="00197C7E">
        <w:t xml:space="preserve">must be submitted to the Principal within </w:t>
      </w:r>
      <w:r w:rsidR="0071064F" w:rsidRPr="00197C7E">
        <w:t>3 working days of completion of the test.</w:t>
      </w:r>
    </w:p>
    <w:p w14:paraId="76414253" w14:textId="76472786" w:rsidR="00A56A5F" w:rsidRPr="00197C7E" w:rsidRDefault="00A56A5F" w:rsidP="00584267">
      <w:pPr>
        <w:pStyle w:val="Heading2"/>
      </w:pPr>
      <w:bookmarkStart w:id="114" w:name="_Toc190862220"/>
      <w:r w:rsidRPr="00197C7E">
        <w:t xml:space="preserve">Process </w:t>
      </w:r>
      <w:r w:rsidR="007A3B5B" w:rsidRPr="00197C7E">
        <w:t>Control</w:t>
      </w:r>
      <w:bookmarkEnd w:id="114"/>
    </w:p>
    <w:p w14:paraId="409A51EE" w14:textId="026BC881" w:rsidR="00A56A5F" w:rsidRPr="00197C7E" w:rsidRDefault="00A56A5F" w:rsidP="000528C1">
      <w:pPr>
        <w:pStyle w:val="Bodynumbered1"/>
      </w:pPr>
      <w:r w:rsidRPr="00197C7E">
        <w:t xml:space="preserve">The </w:t>
      </w:r>
      <w:r w:rsidR="00273F02" w:rsidRPr="00197C7E">
        <w:t>Asphalt Manufacturer</w:t>
      </w:r>
      <w:r w:rsidRPr="00197C7E">
        <w:t xml:space="preserve"> </w:t>
      </w:r>
      <w:r w:rsidR="00D3399B" w:rsidRPr="00197C7E">
        <w:t>must</w:t>
      </w:r>
      <w:r w:rsidRPr="00197C7E">
        <w:t xml:space="preserve"> employ a capable process and implement process control in accordance with or exceeding the requirements of AP-PWT15 Asphalt Production Process Control.</w:t>
      </w:r>
    </w:p>
    <w:p w14:paraId="69BB098A" w14:textId="3DF3423D" w:rsidR="00916611" w:rsidRPr="00197C7E" w:rsidRDefault="00840F93" w:rsidP="000528C1">
      <w:pPr>
        <w:pStyle w:val="Bodynumbered1"/>
      </w:pPr>
      <w:bookmarkStart w:id="115" w:name="_Ref79593039"/>
      <w:r w:rsidRPr="00197C7E">
        <w:t xml:space="preserve">Where the </w:t>
      </w:r>
      <w:r w:rsidR="009D48C6" w:rsidRPr="00197C7E">
        <w:t>Asphalt Manufacturer</w:t>
      </w:r>
      <w:bookmarkEnd w:id="115"/>
      <w:r w:rsidR="00C365B1" w:rsidRPr="00197C7E">
        <w:t xml:space="preserve"> can demonstrate </w:t>
      </w:r>
      <w:r w:rsidR="00BA2BB8" w:rsidRPr="00197C7E">
        <w:t xml:space="preserve">that a Registered Mix Design has </w:t>
      </w:r>
      <w:r w:rsidR="007A3B5B" w:rsidRPr="00197C7E">
        <w:t>a history</w:t>
      </w:r>
      <w:r w:rsidR="00C365B1" w:rsidRPr="00197C7E">
        <w:t xml:space="preserve"> of conformance with</w:t>
      </w:r>
      <w:r w:rsidR="00BA2BB8" w:rsidRPr="00197C7E">
        <w:t xml:space="preserve"> </w:t>
      </w:r>
      <w:r w:rsidR="003C058A" w:rsidRPr="00197C7E">
        <w:t xml:space="preserve">the specified </w:t>
      </w:r>
      <w:r w:rsidR="006A3E64" w:rsidRPr="00197C7E">
        <w:t>requirements</w:t>
      </w:r>
      <w:r w:rsidR="001422EF" w:rsidRPr="00197C7E">
        <w:t xml:space="preserve">, </w:t>
      </w:r>
      <w:r w:rsidR="002B3FA1" w:rsidRPr="00197C7E">
        <w:t xml:space="preserve">a proposal to reduce the rate of testing </w:t>
      </w:r>
      <w:r w:rsidR="001F73C1" w:rsidRPr="00197C7E">
        <w:t xml:space="preserve">to those given in Clause 8.5 </w:t>
      </w:r>
      <w:r w:rsidR="002B3FA1" w:rsidRPr="00197C7E">
        <w:t>may be submitted to the Principal.</w:t>
      </w:r>
      <w:r w:rsidR="00734FD9" w:rsidRPr="00197C7E">
        <w:t xml:space="preserve"> The Principal is under no obligation to accept</w:t>
      </w:r>
      <w:r w:rsidR="00FF2F5D" w:rsidRPr="00197C7E">
        <w:t xml:space="preserve"> any such proposal and may impose conditions for acceptance.</w:t>
      </w:r>
    </w:p>
    <w:p w14:paraId="7B45E0F6" w14:textId="77777777" w:rsidR="00A56A5F" w:rsidRPr="00197C7E" w:rsidRDefault="00A56A5F" w:rsidP="00584267">
      <w:pPr>
        <w:pStyle w:val="Heading2"/>
      </w:pPr>
      <w:bookmarkStart w:id="116" w:name="_Toc190862221"/>
      <w:r w:rsidRPr="00197C7E">
        <w:t>Nonconformances</w:t>
      </w:r>
      <w:bookmarkEnd w:id="116"/>
    </w:p>
    <w:p w14:paraId="6461AF2A" w14:textId="087C82F9" w:rsidR="00D56B7D" w:rsidRPr="00197C7E" w:rsidRDefault="00A56A5F" w:rsidP="000528C1">
      <w:pPr>
        <w:pStyle w:val="Bodynumbered1"/>
      </w:pPr>
      <w:r w:rsidRPr="00197C7E">
        <w:t>If a nonconform</w:t>
      </w:r>
      <w:r w:rsidR="003672E7" w:rsidRPr="00197C7E">
        <w:t>ing</w:t>
      </w:r>
      <w:r w:rsidRPr="00197C7E">
        <w:t xml:space="preserve"> </w:t>
      </w:r>
      <w:r w:rsidR="005C329E" w:rsidRPr="00197C7E">
        <w:t>Lot</w:t>
      </w:r>
      <w:r w:rsidR="008B5FBE" w:rsidRPr="00197C7E">
        <w:t xml:space="preserve"> </w:t>
      </w:r>
      <w:r w:rsidRPr="00197C7E">
        <w:t xml:space="preserve">is not accepted in accordance with the requirements of the Contract, the Contractor </w:t>
      </w:r>
      <w:r w:rsidR="00D3399B" w:rsidRPr="00197C7E">
        <w:t>must</w:t>
      </w:r>
      <w:r w:rsidRPr="00197C7E">
        <w:t xml:space="preserve"> rectify or replace the </w:t>
      </w:r>
      <w:r w:rsidR="005C329E" w:rsidRPr="00197C7E">
        <w:t>Lot</w:t>
      </w:r>
      <w:r w:rsidRPr="00197C7E">
        <w:t xml:space="preserve"> so that the asphalt conforms to the requirements of this Specification.</w:t>
      </w:r>
    </w:p>
    <w:p w14:paraId="6BF78FA0" w14:textId="2BEC14D3" w:rsidR="00865967" w:rsidRPr="00197C7E" w:rsidRDefault="00865967" w:rsidP="00D768EE">
      <w:pPr>
        <w:pStyle w:val="Heading1"/>
      </w:pPr>
      <w:bookmarkStart w:id="117" w:name="_Toc190862222"/>
      <w:r w:rsidRPr="00197C7E">
        <w:t xml:space="preserve">Transport of </w:t>
      </w:r>
      <w:r w:rsidR="008D2F5F">
        <w:t>A</w:t>
      </w:r>
      <w:r w:rsidR="008D2F5F" w:rsidRPr="00197C7E">
        <w:t>sphalt</w:t>
      </w:r>
      <w:bookmarkEnd w:id="117"/>
    </w:p>
    <w:p w14:paraId="134DD235" w14:textId="77777777" w:rsidR="00865967" w:rsidRPr="00197C7E" w:rsidRDefault="00865967" w:rsidP="000528C1">
      <w:pPr>
        <w:pStyle w:val="Bodynumbered1"/>
      </w:pPr>
      <w:r w:rsidRPr="00197C7E">
        <w:t>The transport of asphalt must be in accordance with the recommended practice in AS 2150.</w:t>
      </w:r>
    </w:p>
    <w:p w14:paraId="2B85F014" w14:textId="2B71DFFC" w:rsidR="00865967" w:rsidRPr="00197C7E" w:rsidRDefault="00860E5B" w:rsidP="000528C1">
      <w:pPr>
        <w:pStyle w:val="Bodynumbered1"/>
      </w:pPr>
      <w:bookmarkStart w:id="118" w:name="_Ref77773236"/>
      <w:r w:rsidRPr="00197C7E">
        <w:t>The Quality</w:t>
      </w:r>
      <w:r w:rsidR="008D777F" w:rsidRPr="00197C7E">
        <w:t xml:space="preserve"> Plan</w:t>
      </w:r>
      <w:r w:rsidR="00865967" w:rsidRPr="00197C7E">
        <w:t xml:space="preserve"> must include details</w:t>
      </w:r>
      <w:r w:rsidR="00ED1020" w:rsidRPr="00197C7E">
        <w:t>/</w:t>
      </w:r>
      <w:r w:rsidR="00865967" w:rsidRPr="00197C7E">
        <w:t>procedures for:</w:t>
      </w:r>
      <w:bookmarkEnd w:id="118"/>
    </w:p>
    <w:p w14:paraId="4C580B47" w14:textId="458A4F42" w:rsidR="00865967" w:rsidRPr="005819F5" w:rsidRDefault="00865967" w:rsidP="005819F5">
      <w:pPr>
        <w:pStyle w:val="Bodynumbered2"/>
        <w:numPr>
          <w:ilvl w:val="0"/>
          <w:numId w:val="43"/>
        </w:numPr>
      </w:pPr>
      <w:r w:rsidRPr="005819F5">
        <w:t xml:space="preserve">loading, delivery and unloading to ensure that adequate mix temperature </w:t>
      </w:r>
      <w:r w:rsidR="00017D89" w:rsidRPr="005819F5">
        <w:t>is</w:t>
      </w:r>
      <w:r w:rsidRPr="005819F5">
        <w:t xml:space="preserve"> maintained the progress of the paving train is not interrupted; and</w:t>
      </w:r>
    </w:p>
    <w:p w14:paraId="68B57EBA" w14:textId="3F9115B0" w:rsidR="00865967" w:rsidRPr="005819F5" w:rsidRDefault="00865967" w:rsidP="005819F5">
      <w:pPr>
        <w:pStyle w:val="Bodynumbered2"/>
      </w:pPr>
      <w:r w:rsidRPr="005819F5">
        <w:t xml:space="preserve">the method of control and application of release agent to ensure a uniform, light coating of the transport vehicle’s tray without causing ponding of surplus release agent. </w:t>
      </w:r>
      <w:r w:rsidR="00CC2F4D" w:rsidRPr="005819F5">
        <w:t>Diesel, or agents that cause foaming of surface waste runoff, must not be used as a release agent.</w:t>
      </w:r>
    </w:p>
    <w:p w14:paraId="15CBA0E8" w14:textId="77777777" w:rsidR="00865967" w:rsidRPr="00197C7E" w:rsidRDefault="00865967" w:rsidP="000528C1">
      <w:pPr>
        <w:pStyle w:val="Bodynumbered1"/>
      </w:pPr>
      <w:r w:rsidRPr="00197C7E">
        <w:t>Continuous operation of the paving train must be facilitated as best as practicable by:</w:t>
      </w:r>
    </w:p>
    <w:p w14:paraId="3FE89702" w14:textId="77777777" w:rsidR="00865967" w:rsidRPr="00197C7E" w:rsidRDefault="00865967" w:rsidP="003F28E4">
      <w:pPr>
        <w:pStyle w:val="Bodynumbered2"/>
        <w:numPr>
          <w:ilvl w:val="0"/>
          <w:numId w:val="23"/>
        </w:numPr>
        <w:ind w:left="993" w:hanging="426"/>
      </w:pPr>
      <w:r w:rsidRPr="00197C7E">
        <w:t>providing and allocating sufficient transport capacity, and</w:t>
      </w:r>
    </w:p>
    <w:p w14:paraId="58F60071" w14:textId="77777777" w:rsidR="00865967" w:rsidRPr="00197C7E" w:rsidRDefault="00865967" w:rsidP="000528C1">
      <w:pPr>
        <w:pStyle w:val="Bodynumbered2"/>
      </w:pPr>
      <w:r w:rsidRPr="00197C7E">
        <w:t>ensuring efficient on-site management of asphalt deliveries.</w:t>
      </w:r>
    </w:p>
    <w:p w14:paraId="7EF55C9A" w14:textId="4BDBE747" w:rsidR="00083E37" w:rsidRPr="00197C7E" w:rsidRDefault="00083E37" w:rsidP="00D768EE">
      <w:pPr>
        <w:pStyle w:val="Heading1"/>
      </w:pPr>
      <w:bookmarkStart w:id="119" w:name="_Toc66690902"/>
      <w:bookmarkStart w:id="120" w:name="_Toc190862223"/>
      <w:bookmarkStart w:id="121" w:name="_Ref55470766"/>
      <w:bookmarkStart w:id="122" w:name="_Toc66690877"/>
      <w:bookmarkEnd w:id="28"/>
      <w:bookmarkEnd w:id="29"/>
      <w:bookmarkEnd w:id="71"/>
      <w:bookmarkEnd w:id="72"/>
      <w:r w:rsidRPr="00197C7E">
        <w:t>P</w:t>
      </w:r>
      <w:r w:rsidR="005B1B62" w:rsidRPr="00197C7E">
        <w:t>lace</w:t>
      </w:r>
      <w:r w:rsidR="00BF61FE" w:rsidRPr="00197C7E">
        <w:t>ment</w:t>
      </w:r>
      <w:r w:rsidRPr="00197C7E">
        <w:t xml:space="preserve"> Trial</w:t>
      </w:r>
      <w:bookmarkEnd w:id="119"/>
      <w:bookmarkEnd w:id="120"/>
    </w:p>
    <w:p w14:paraId="25EE7B34" w14:textId="77777777" w:rsidR="00083E37" w:rsidRPr="00197C7E" w:rsidRDefault="00083E37" w:rsidP="00584267">
      <w:pPr>
        <w:pStyle w:val="Heading2"/>
      </w:pPr>
      <w:bookmarkStart w:id="123" w:name="_Toc66690903"/>
      <w:bookmarkStart w:id="124" w:name="_Toc190862224"/>
      <w:r w:rsidRPr="00197C7E">
        <w:t>General</w:t>
      </w:r>
      <w:bookmarkEnd w:id="123"/>
      <w:bookmarkEnd w:id="124"/>
    </w:p>
    <w:p w14:paraId="48F94C16" w14:textId="77777777" w:rsidR="00083E37" w:rsidRPr="00197C7E" w:rsidRDefault="00083E37" w:rsidP="00490BCA">
      <w:pPr>
        <w:pStyle w:val="Bodynumbered1"/>
      </w:pPr>
      <w:r w:rsidRPr="00197C7E">
        <w:t>If specified in the Contract documents, the Contractor must construct a placement trial section using the plant and personnel proposed for the work for each nominated mix prior to commencement of paving of the Works.</w:t>
      </w:r>
    </w:p>
    <w:p w14:paraId="1EE8CBCD" w14:textId="77777777" w:rsidR="00083E37" w:rsidRPr="00197C7E" w:rsidRDefault="00083E37" w:rsidP="00584267">
      <w:pPr>
        <w:pStyle w:val="Heading2"/>
      </w:pPr>
      <w:bookmarkStart w:id="125" w:name="_Toc66690904"/>
      <w:bookmarkStart w:id="126" w:name="_Toc190862225"/>
      <w:r w:rsidRPr="00197C7E">
        <w:t>Location</w:t>
      </w:r>
      <w:bookmarkEnd w:id="125"/>
      <w:bookmarkEnd w:id="126"/>
    </w:p>
    <w:p w14:paraId="63DF28D9" w14:textId="28EBA3AA" w:rsidR="005819F5" w:rsidRDefault="00083E37" w:rsidP="00490BCA">
      <w:pPr>
        <w:pStyle w:val="Bodynumbered1"/>
      </w:pPr>
      <w:r w:rsidRPr="00197C7E">
        <w:t xml:space="preserve">Each trial section </w:t>
      </w:r>
      <w:r w:rsidR="0069317D" w:rsidRPr="00197C7E">
        <w:t xml:space="preserve">may form part of the Works, unless otherwise directed </w:t>
      </w:r>
      <w:r w:rsidRPr="00197C7E">
        <w:t xml:space="preserve">by the Principal. The size of the trial section must be limited to the production </w:t>
      </w:r>
      <w:r w:rsidR="00147DBC" w:rsidRPr="00197C7E">
        <w:t>that</w:t>
      </w:r>
      <w:r w:rsidRPr="00197C7E">
        <w:t xml:space="preserve"> can be achieved in one Shift.</w:t>
      </w:r>
    </w:p>
    <w:p w14:paraId="6FBFB765" w14:textId="3F0EE3DC" w:rsidR="00083E37" w:rsidRPr="00197C7E" w:rsidRDefault="005819F5" w:rsidP="00E1254E">
      <w:r>
        <w:br w:type="page"/>
      </w:r>
    </w:p>
    <w:p w14:paraId="032F0193" w14:textId="77777777" w:rsidR="00083E37" w:rsidRPr="00197C7E" w:rsidRDefault="00083E37" w:rsidP="00584267">
      <w:pPr>
        <w:pStyle w:val="Heading2"/>
      </w:pPr>
      <w:bookmarkStart w:id="127" w:name="_Toc66690905"/>
      <w:bookmarkStart w:id="128" w:name="_Toc190862226"/>
      <w:r w:rsidRPr="00197C7E">
        <w:lastRenderedPageBreak/>
        <w:t>Conformity Requirements</w:t>
      </w:r>
      <w:bookmarkEnd w:id="127"/>
      <w:bookmarkEnd w:id="128"/>
    </w:p>
    <w:p w14:paraId="3D5C17BB" w14:textId="77777777" w:rsidR="00083E37" w:rsidRPr="00197C7E" w:rsidRDefault="00083E37" w:rsidP="00490BCA">
      <w:pPr>
        <w:pStyle w:val="Bodynumbered1"/>
      </w:pPr>
      <w:r w:rsidRPr="00197C7E">
        <w:t>The asphalt placed in the trial must be identical to the proposed production mix and demonstrate conformity with the Specification in respect of:</w:t>
      </w:r>
    </w:p>
    <w:p w14:paraId="110724AD" w14:textId="77777777" w:rsidR="00083E37" w:rsidRPr="00197C7E" w:rsidRDefault="00083E37" w:rsidP="003F28E4">
      <w:pPr>
        <w:pStyle w:val="Bodynumbered2"/>
        <w:numPr>
          <w:ilvl w:val="0"/>
          <w:numId w:val="25"/>
        </w:numPr>
        <w:ind w:left="993" w:hanging="426"/>
      </w:pPr>
      <w:r w:rsidRPr="00197C7E">
        <w:t>homogeneity;</w:t>
      </w:r>
    </w:p>
    <w:p w14:paraId="5A16ACC1" w14:textId="39D4578A" w:rsidR="00083E37" w:rsidRPr="00197C7E" w:rsidRDefault="001F60FB" w:rsidP="003F28E4">
      <w:pPr>
        <w:keepLines/>
        <w:widowControl/>
        <w:numPr>
          <w:ilvl w:val="0"/>
          <w:numId w:val="18"/>
        </w:numPr>
        <w:autoSpaceDE/>
        <w:autoSpaceDN/>
        <w:spacing w:before="120" w:after="120"/>
        <w:ind w:left="993" w:hanging="426"/>
        <w:rPr>
          <w:rFonts w:ascii="Arial" w:eastAsia="Arial" w:hAnsi="Arial" w:cs="Arial"/>
          <w:sz w:val="20"/>
          <w:szCs w:val="20"/>
          <w:lang w:eastAsia="ja-JP" w:bidi="en-US"/>
        </w:rPr>
      </w:pPr>
      <w:r w:rsidRPr="00197C7E">
        <w:rPr>
          <w:rFonts w:ascii="Arial" w:eastAsia="Arial" w:hAnsi="Arial" w:cs="Arial"/>
          <w:sz w:val="20"/>
          <w:szCs w:val="20"/>
          <w:lang w:eastAsia="ja-JP" w:bidi="en-US"/>
        </w:rPr>
        <w:t>in situ</w:t>
      </w:r>
      <w:r w:rsidR="00083E37" w:rsidRPr="00197C7E">
        <w:rPr>
          <w:rFonts w:ascii="Arial" w:eastAsia="Arial" w:hAnsi="Arial" w:cs="Arial"/>
          <w:sz w:val="20"/>
          <w:szCs w:val="20"/>
          <w:lang w:eastAsia="ja-JP" w:bidi="en-US"/>
        </w:rPr>
        <w:t xml:space="preserve"> air voids;</w:t>
      </w:r>
    </w:p>
    <w:p w14:paraId="32EE52E3" w14:textId="77777777" w:rsidR="00083E37" w:rsidRPr="00197C7E" w:rsidRDefault="00083E37" w:rsidP="003F28E4">
      <w:pPr>
        <w:keepLines/>
        <w:widowControl/>
        <w:numPr>
          <w:ilvl w:val="0"/>
          <w:numId w:val="18"/>
        </w:numPr>
        <w:autoSpaceDE/>
        <w:autoSpaceDN/>
        <w:spacing w:before="120" w:after="120"/>
        <w:ind w:left="993" w:hanging="426"/>
        <w:rPr>
          <w:rFonts w:ascii="Arial" w:eastAsia="Arial" w:hAnsi="Arial" w:cs="Arial"/>
          <w:sz w:val="20"/>
          <w:szCs w:val="20"/>
          <w:lang w:eastAsia="ja-JP" w:bidi="en-US"/>
        </w:rPr>
      </w:pPr>
      <w:r w:rsidRPr="00197C7E">
        <w:rPr>
          <w:rFonts w:ascii="Arial" w:eastAsia="Arial" w:hAnsi="Arial" w:cs="Arial"/>
          <w:sz w:val="20"/>
          <w:szCs w:val="20"/>
          <w:lang w:eastAsia="ja-JP" w:bidi="en-US"/>
        </w:rPr>
        <w:t>course thickness;</w:t>
      </w:r>
    </w:p>
    <w:p w14:paraId="7BEEA215" w14:textId="77777777" w:rsidR="00083E37" w:rsidRPr="00197C7E" w:rsidRDefault="00083E37" w:rsidP="003F28E4">
      <w:pPr>
        <w:keepLines/>
        <w:widowControl/>
        <w:numPr>
          <w:ilvl w:val="0"/>
          <w:numId w:val="18"/>
        </w:numPr>
        <w:autoSpaceDE/>
        <w:autoSpaceDN/>
        <w:spacing w:before="120" w:after="120"/>
        <w:ind w:left="993" w:hanging="426"/>
        <w:rPr>
          <w:rFonts w:ascii="Arial" w:eastAsia="Arial" w:hAnsi="Arial" w:cs="Arial"/>
          <w:sz w:val="20"/>
          <w:szCs w:val="20"/>
          <w:lang w:eastAsia="ja-JP" w:bidi="en-US"/>
        </w:rPr>
      </w:pPr>
      <w:r w:rsidRPr="00197C7E">
        <w:rPr>
          <w:rFonts w:ascii="Arial" w:eastAsia="Arial" w:hAnsi="Arial" w:cs="Arial"/>
          <w:sz w:val="20"/>
          <w:szCs w:val="20"/>
          <w:lang w:eastAsia="ja-JP" w:bidi="en-US"/>
        </w:rPr>
        <w:t>course position;</w:t>
      </w:r>
    </w:p>
    <w:p w14:paraId="0CCCF4BF" w14:textId="32B0A46C" w:rsidR="00083E37" w:rsidRPr="00197C7E" w:rsidRDefault="00083E37" w:rsidP="003F28E4">
      <w:pPr>
        <w:keepLines/>
        <w:widowControl/>
        <w:numPr>
          <w:ilvl w:val="0"/>
          <w:numId w:val="18"/>
        </w:numPr>
        <w:autoSpaceDE/>
        <w:autoSpaceDN/>
        <w:spacing w:before="120" w:after="120"/>
        <w:ind w:left="993" w:hanging="426"/>
        <w:rPr>
          <w:rFonts w:ascii="Arial" w:eastAsia="Arial" w:hAnsi="Arial" w:cs="Arial"/>
          <w:sz w:val="20"/>
          <w:szCs w:val="20"/>
          <w:lang w:eastAsia="ja-JP" w:bidi="en-US"/>
        </w:rPr>
      </w:pPr>
      <w:r w:rsidRPr="00197C7E">
        <w:rPr>
          <w:rFonts w:ascii="Arial" w:eastAsia="Arial" w:hAnsi="Arial" w:cs="Arial"/>
          <w:sz w:val="20"/>
          <w:szCs w:val="20"/>
          <w:lang w:eastAsia="ja-JP" w:bidi="en-US"/>
        </w:rPr>
        <w:t>surface shape</w:t>
      </w:r>
      <w:r w:rsidR="00546792" w:rsidRPr="00197C7E">
        <w:rPr>
          <w:rFonts w:ascii="Arial" w:eastAsia="Arial" w:hAnsi="Arial" w:cs="Arial"/>
          <w:sz w:val="20"/>
          <w:szCs w:val="20"/>
          <w:lang w:eastAsia="ja-JP" w:bidi="en-US"/>
        </w:rPr>
        <w:t>; and</w:t>
      </w:r>
    </w:p>
    <w:p w14:paraId="2DD5F344" w14:textId="3DA08A31" w:rsidR="00083E37" w:rsidRPr="00197C7E" w:rsidRDefault="00083E37" w:rsidP="003F28E4">
      <w:pPr>
        <w:keepLines/>
        <w:widowControl/>
        <w:numPr>
          <w:ilvl w:val="0"/>
          <w:numId w:val="18"/>
        </w:numPr>
        <w:autoSpaceDE/>
        <w:autoSpaceDN/>
        <w:spacing w:before="120" w:after="120"/>
        <w:ind w:left="993" w:hanging="426"/>
        <w:rPr>
          <w:rFonts w:ascii="Arial" w:eastAsia="Arial" w:hAnsi="Arial" w:cs="Arial"/>
          <w:sz w:val="20"/>
          <w:szCs w:val="20"/>
          <w:lang w:eastAsia="ja-JP" w:bidi="en-US"/>
        </w:rPr>
      </w:pPr>
      <w:r w:rsidRPr="00197C7E">
        <w:rPr>
          <w:rFonts w:ascii="Arial" w:eastAsia="Arial" w:hAnsi="Arial" w:cs="Arial"/>
          <w:sz w:val="20"/>
          <w:szCs w:val="20"/>
          <w:lang w:eastAsia="ja-JP" w:bidi="en-US"/>
        </w:rPr>
        <w:t>joint quality</w:t>
      </w:r>
      <w:r w:rsidR="007476D6" w:rsidRPr="00197C7E">
        <w:rPr>
          <w:rFonts w:ascii="Arial" w:eastAsia="Arial" w:hAnsi="Arial" w:cs="Arial"/>
          <w:sz w:val="20"/>
          <w:szCs w:val="20"/>
          <w:lang w:eastAsia="ja-JP" w:bidi="en-US"/>
        </w:rPr>
        <w:t>.</w:t>
      </w:r>
    </w:p>
    <w:p w14:paraId="6EF360D1" w14:textId="3D5CE06A" w:rsidR="007E634E" w:rsidRPr="00197C7E" w:rsidRDefault="007E634E" w:rsidP="000528C1">
      <w:pPr>
        <w:pStyle w:val="Bodynumbered1"/>
      </w:pPr>
      <w:r w:rsidRPr="00197C7E">
        <w:t>For open graded asphalt, cores must be taken to determine the average compacted density of the layer. The density of cores must be tested in accordance with AS/NZS 2891.9.3.</w:t>
      </w:r>
    </w:p>
    <w:p w14:paraId="1CC3AEA5" w14:textId="77777777" w:rsidR="00083E37" w:rsidRPr="00197C7E" w:rsidRDefault="00083E37" w:rsidP="00584267">
      <w:pPr>
        <w:pStyle w:val="Heading2"/>
      </w:pPr>
      <w:bookmarkStart w:id="129" w:name="_Toc66690906"/>
      <w:bookmarkStart w:id="130" w:name="_Toc190862227"/>
      <w:r w:rsidRPr="00197C7E">
        <w:t>New Trial Section</w:t>
      </w:r>
      <w:bookmarkEnd w:id="129"/>
      <w:bookmarkEnd w:id="130"/>
    </w:p>
    <w:p w14:paraId="1A0FAC30" w14:textId="77777777" w:rsidR="00083E37" w:rsidRPr="00197C7E" w:rsidRDefault="00083E37" w:rsidP="00490BCA">
      <w:pPr>
        <w:pStyle w:val="Bodynumbered1"/>
      </w:pPr>
      <w:r w:rsidRPr="00197C7E">
        <w:t>If there are nonconformities in the trial section, or when the Principal determines that a previous trial is not representative of the materials, asphalt mix proportions, temperature, plant, rate of output and/or method of placement, a new trial section must be constructed.</w:t>
      </w:r>
    </w:p>
    <w:p w14:paraId="664D6269" w14:textId="77777777" w:rsidR="00083E37" w:rsidRPr="00197C7E" w:rsidRDefault="00083E37" w:rsidP="00584267">
      <w:pPr>
        <w:pStyle w:val="Heading2"/>
      </w:pPr>
      <w:bookmarkStart w:id="131" w:name="_Toc66690907"/>
      <w:bookmarkStart w:id="132" w:name="_Toc190862228"/>
      <w:r w:rsidRPr="00197C7E">
        <w:t>Nonconformities</w:t>
      </w:r>
      <w:bookmarkEnd w:id="131"/>
      <w:bookmarkEnd w:id="132"/>
    </w:p>
    <w:p w14:paraId="41C54018" w14:textId="6EB733A6" w:rsidR="00083E37" w:rsidRPr="00197C7E" w:rsidRDefault="00083E37" w:rsidP="00490BCA">
      <w:pPr>
        <w:pStyle w:val="Bodynumbered1"/>
      </w:pPr>
      <w:bookmarkStart w:id="133" w:name="_Ref66284107"/>
      <w:r w:rsidRPr="00197C7E">
        <w:t xml:space="preserve">Where a trial section forms part of the Works, any nonconformity in respect of materials, process and finished pavement properties must be managed in accordance with Clause </w:t>
      </w:r>
      <w:r w:rsidRPr="00197C7E">
        <w:fldChar w:fldCharType="begin"/>
      </w:r>
      <w:r w:rsidRPr="00197C7E">
        <w:instrText xml:space="preserve"> REF _Ref66198683 \r \h </w:instrText>
      </w:r>
      <w:r w:rsidR="00710B45" w:rsidRPr="00197C7E">
        <w:instrText xml:space="preserve"> \* MERGEFORMAT </w:instrText>
      </w:r>
      <w:r w:rsidRPr="00197C7E">
        <w:fldChar w:fldCharType="separate"/>
      </w:r>
      <w:r w:rsidR="00996257" w:rsidRPr="00197C7E">
        <w:t>22</w:t>
      </w:r>
      <w:r w:rsidRPr="00197C7E">
        <w:fldChar w:fldCharType="end"/>
      </w:r>
      <w:r w:rsidRPr="00197C7E">
        <w:t>.</w:t>
      </w:r>
      <w:bookmarkEnd w:id="133"/>
    </w:p>
    <w:tbl>
      <w:tblPr>
        <w:tblStyle w:val="TMTable1"/>
        <w:tblW w:w="9072" w:type="dxa"/>
        <w:tblInd w:w="557" w:type="dxa"/>
        <w:tblLook w:val="04A0" w:firstRow="1" w:lastRow="0" w:firstColumn="1" w:lastColumn="0" w:noHBand="0" w:noVBand="1"/>
      </w:tblPr>
      <w:tblGrid>
        <w:gridCol w:w="1985"/>
        <w:gridCol w:w="7087"/>
      </w:tblGrid>
      <w:tr w:rsidR="00083E37" w:rsidRPr="00197C7E" w14:paraId="643B3439" w14:textId="77777777" w:rsidTr="00617D8F">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4738AC6A" w14:textId="58BBC3BA" w:rsidR="00083E37" w:rsidRPr="00197C7E" w:rsidRDefault="00083E37" w:rsidP="00617D8F">
            <w:pPr>
              <w:spacing w:before="60" w:after="60" w:line="240" w:lineRule="atLeast"/>
              <w:rPr>
                <w:rFonts w:ascii="Arial" w:eastAsiaTheme="minorEastAsia" w:hAnsi="Arial"/>
                <w:b w:val="0"/>
                <w:color w:val="FFFFFF" w:themeColor="background1"/>
                <w:sz w:val="20"/>
                <w:szCs w:val="22"/>
              </w:rPr>
            </w:pPr>
            <w:bookmarkStart w:id="134" w:name="_Hlk66009932"/>
            <w:r w:rsidRPr="00197C7E">
              <w:rPr>
                <w:rFonts w:ascii="Arial" w:eastAsiaTheme="minorEastAsia" w:hAnsi="Arial"/>
                <w:color w:val="FFFFFF" w:themeColor="background1"/>
                <w:sz w:val="20"/>
                <w:szCs w:val="22"/>
              </w:rPr>
              <w:t>HOLD POINT </w:t>
            </w:r>
            <w:r w:rsidR="005819F5">
              <w:rPr>
                <w:rFonts w:ascii="Arial" w:eastAsiaTheme="minorEastAsia" w:hAnsi="Arial"/>
                <w:color w:val="FFFFFF" w:themeColor="background1"/>
                <w:sz w:val="20"/>
                <w:szCs w:val="22"/>
              </w:rPr>
              <w:t>3 (if applicable)</w:t>
            </w:r>
          </w:p>
        </w:tc>
      </w:tr>
      <w:tr w:rsidR="00083E37" w:rsidRPr="00197C7E" w14:paraId="7750A22F" w14:textId="77777777" w:rsidTr="000554DF">
        <w:tc>
          <w:tcPr>
            <w:tcW w:w="1985" w:type="dxa"/>
            <w:tcBorders>
              <w:bottom w:val="single" w:sz="4" w:space="0" w:color="FFFFFF" w:themeColor="background1"/>
            </w:tcBorders>
            <w:hideMark/>
          </w:tcPr>
          <w:p w14:paraId="4E4F671E" w14:textId="77777777" w:rsidR="00083E37" w:rsidRPr="00197C7E" w:rsidRDefault="00083E37" w:rsidP="00617D8F">
            <w:pPr>
              <w:spacing w:before="60" w:after="60"/>
              <w:ind w:left="28"/>
              <w:rPr>
                <w:rFonts w:ascii="Arial" w:eastAsiaTheme="minorEastAsia" w:hAnsi="Arial" w:cstheme="minorBidi"/>
                <w:b/>
                <w:color w:val="000000"/>
                <w:sz w:val="20"/>
              </w:rPr>
            </w:pPr>
            <w:bookmarkStart w:id="135" w:name="_Hlk66198772"/>
            <w:r w:rsidRPr="00197C7E">
              <w:rPr>
                <w:rFonts w:ascii="Arial" w:eastAsiaTheme="minorEastAsia" w:hAnsi="Arial"/>
                <w:color w:val="000000"/>
                <w:sz w:val="20"/>
              </w:rPr>
              <w:t>Process Held</w:t>
            </w:r>
          </w:p>
        </w:tc>
        <w:tc>
          <w:tcPr>
            <w:tcW w:w="7087" w:type="dxa"/>
            <w:tcBorders>
              <w:bottom w:val="single" w:sz="4" w:space="0" w:color="FFFFFF" w:themeColor="background1"/>
            </w:tcBorders>
            <w:hideMark/>
          </w:tcPr>
          <w:p w14:paraId="5733BFC4" w14:textId="77777777" w:rsidR="00083E37" w:rsidRPr="00197C7E" w:rsidRDefault="00083E37" w:rsidP="00617D8F">
            <w:pPr>
              <w:spacing w:before="60" w:after="60"/>
              <w:ind w:left="28"/>
              <w:rPr>
                <w:rFonts w:ascii="Arial" w:eastAsiaTheme="minorEastAsia" w:hAnsi="Arial"/>
                <w:b/>
                <w:color w:val="000000"/>
                <w:sz w:val="20"/>
              </w:rPr>
            </w:pPr>
            <w:r w:rsidRPr="00197C7E">
              <w:rPr>
                <w:rFonts w:ascii="Arial" w:eastAsiaTheme="minorEastAsia" w:hAnsi="Arial"/>
                <w:color w:val="000000"/>
                <w:sz w:val="20"/>
              </w:rPr>
              <w:t>Commencement of paving at locations other than trial section.</w:t>
            </w:r>
          </w:p>
        </w:tc>
      </w:tr>
      <w:tr w:rsidR="00083E37" w:rsidRPr="00197C7E" w14:paraId="542B9084" w14:textId="77777777" w:rsidTr="000554DF">
        <w:tc>
          <w:tcPr>
            <w:tcW w:w="1985" w:type="dxa"/>
            <w:tcBorders>
              <w:bottom w:val="single" w:sz="4" w:space="0" w:color="FFFFFF" w:themeColor="background1"/>
            </w:tcBorders>
            <w:hideMark/>
          </w:tcPr>
          <w:p w14:paraId="6B6AD910" w14:textId="77777777" w:rsidR="00083E37" w:rsidRPr="00197C7E" w:rsidRDefault="00083E37" w:rsidP="00617D8F">
            <w:pPr>
              <w:spacing w:before="60" w:after="60"/>
              <w:ind w:left="28"/>
              <w:rPr>
                <w:rFonts w:ascii="Arial" w:eastAsiaTheme="minorEastAsia" w:hAnsi="Arial"/>
                <w:color w:val="000000"/>
                <w:sz w:val="20"/>
              </w:rPr>
            </w:pPr>
            <w:r w:rsidRPr="00197C7E">
              <w:rPr>
                <w:rFonts w:ascii="Arial" w:eastAsiaTheme="minorEastAsia" w:hAnsi="Arial"/>
                <w:color w:val="000000"/>
                <w:sz w:val="20"/>
              </w:rPr>
              <w:t>Submission Details</w:t>
            </w:r>
          </w:p>
        </w:tc>
        <w:tc>
          <w:tcPr>
            <w:tcW w:w="7087" w:type="dxa"/>
            <w:tcBorders>
              <w:bottom w:val="single" w:sz="4" w:space="0" w:color="FFFFFF" w:themeColor="background1"/>
            </w:tcBorders>
            <w:hideMark/>
          </w:tcPr>
          <w:p w14:paraId="7D161B8B" w14:textId="77777777" w:rsidR="00083E37" w:rsidRPr="00197C7E" w:rsidRDefault="00083E37" w:rsidP="00617D8F">
            <w:pPr>
              <w:spacing w:before="60" w:after="60"/>
              <w:ind w:left="28"/>
              <w:rPr>
                <w:rFonts w:ascii="Arial" w:eastAsiaTheme="minorEastAsia" w:hAnsi="Arial"/>
                <w:color w:val="000000"/>
                <w:sz w:val="20"/>
              </w:rPr>
            </w:pPr>
            <w:r w:rsidRPr="00197C7E">
              <w:rPr>
                <w:rFonts w:ascii="Arial" w:eastAsiaTheme="minorEastAsia" w:hAnsi="Arial"/>
                <w:color w:val="000000"/>
                <w:sz w:val="20"/>
              </w:rPr>
              <w:t>The verification checklist and all relevant test results from the trial section demonstrating conformity to the specified requirements must be provided to the Principal at least 3 working days prior to the commencement of paving at the other locations.</w:t>
            </w:r>
          </w:p>
        </w:tc>
      </w:tr>
    </w:tbl>
    <w:p w14:paraId="412B5837" w14:textId="7D6A44D7" w:rsidR="00DA5A6D" w:rsidRPr="00197C7E" w:rsidRDefault="00DA5A6D" w:rsidP="00D768EE">
      <w:pPr>
        <w:pStyle w:val="Heading1"/>
      </w:pPr>
      <w:bookmarkStart w:id="136" w:name="_Toc190862229"/>
      <w:bookmarkEnd w:id="134"/>
      <w:bookmarkEnd w:id="135"/>
      <w:r w:rsidRPr="00197C7E">
        <w:t xml:space="preserve">Asphalt Placement </w:t>
      </w:r>
      <w:r w:rsidR="005819F5">
        <w:t>–</w:t>
      </w:r>
      <w:r w:rsidRPr="00197C7E">
        <w:t xml:space="preserve"> General</w:t>
      </w:r>
      <w:bookmarkEnd w:id="121"/>
      <w:bookmarkEnd w:id="122"/>
      <w:bookmarkEnd w:id="136"/>
    </w:p>
    <w:p w14:paraId="36E40734" w14:textId="77777777" w:rsidR="00DA5A6D" w:rsidRPr="00197C7E" w:rsidRDefault="00DA5A6D" w:rsidP="00490BCA">
      <w:pPr>
        <w:pStyle w:val="Bodynumbered1"/>
      </w:pPr>
      <w:bookmarkStart w:id="137" w:name="_Ref55472468"/>
      <w:r w:rsidRPr="00197C7E">
        <w:t>The Contractor must:</w:t>
      </w:r>
    </w:p>
    <w:p w14:paraId="64F52BD5" w14:textId="205C13DB" w:rsidR="00DA5A6D" w:rsidRPr="00197C7E" w:rsidRDefault="00DA5A6D" w:rsidP="005819F5">
      <w:pPr>
        <w:pStyle w:val="Bodynumbered2"/>
      </w:pPr>
      <w:r w:rsidRPr="00197C7E">
        <w:t>prepare the surface to be paved accordance with the recommended practice in AS 2150, including removal of raised extruded thermoplastic road markings and raised pavement markers;</w:t>
      </w:r>
    </w:p>
    <w:p w14:paraId="2C9F7155" w14:textId="77777777" w:rsidR="00DA5A6D" w:rsidRPr="00197C7E" w:rsidRDefault="00DA5A6D" w:rsidP="005819F5">
      <w:pPr>
        <w:pStyle w:val="Bodynumbered2"/>
      </w:pPr>
      <w:r w:rsidRPr="00197C7E">
        <w:t>implement measures to prevent asphalt or other material used on the work from entering or adhering to grates, hydrants or valve boxes, service covers, bridge joints and other road fixtures; and</w:t>
      </w:r>
    </w:p>
    <w:p w14:paraId="7BCB9361" w14:textId="5922063E" w:rsidR="00947F34" w:rsidRPr="00197C7E" w:rsidRDefault="00DA5A6D" w:rsidP="005819F5">
      <w:pPr>
        <w:pStyle w:val="Bodynumbered2"/>
      </w:pPr>
      <w:r w:rsidRPr="00197C7E">
        <w:t>immediately after the asphalt has been placed, clean and remove any waste asphalt adhering to road and services fixtures.</w:t>
      </w:r>
    </w:p>
    <w:p w14:paraId="0956634D" w14:textId="2108E3C1" w:rsidR="008E1516" w:rsidRPr="00197C7E" w:rsidRDefault="00860E5B" w:rsidP="00490BCA">
      <w:pPr>
        <w:pStyle w:val="Bodynumbered1"/>
      </w:pPr>
      <w:bookmarkStart w:id="138" w:name="_Ref77772733"/>
      <w:r w:rsidRPr="00197C7E">
        <w:t>The Quality</w:t>
      </w:r>
      <w:r w:rsidR="008D777F" w:rsidRPr="00197C7E">
        <w:t xml:space="preserve"> Plan</w:t>
      </w:r>
      <w:r w:rsidR="00D45B28" w:rsidRPr="00197C7E">
        <w:t xml:space="preserve"> must include </w:t>
      </w:r>
      <w:r w:rsidR="00F90C6D" w:rsidRPr="00197C7E">
        <w:t xml:space="preserve">details, </w:t>
      </w:r>
      <w:r w:rsidR="00D45B28" w:rsidRPr="00197C7E">
        <w:t>procedures</w:t>
      </w:r>
      <w:r w:rsidR="00466A7E" w:rsidRPr="00197C7E">
        <w:t xml:space="preserve"> and</w:t>
      </w:r>
      <w:r w:rsidR="00ED1020" w:rsidRPr="00197C7E">
        <w:t>/</w:t>
      </w:r>
      <w:r w:rsidR="00466A7E" w:rsidRPr="00197C7E">
        <w:t xml:space="preserve">or </w:t>
      </w:r>
      <w:r w:rsidR="00F90C6D" w:rsidRPr="00197C7E">
        <w:t xml:space="preserve">Inspection and Test Pans </w:t>
      </w:r>
      <w:r w:rsidR="000A4C4E" w:rsidRPr="00197C7E">
        <w:t>for:</w:t>
      </w:r>
      <w:bookmarkEnd w:id="138"/>
      <w:r w:rsidR="00D45B28" w:rsidRPr="00197C7E">
        <w:t xml:space="preserve"> </w:t>
      </w:r>
    </w:p>
    <w:p w14:paraId="628F3109" w14:textId="207428F6" w:rsidR="00EA6CED" w:rsidRPr="005819F5" w:rsidRDefault="00AC57BD" w:rsidP="00E1254E">
      <w:pPr>
        <w:pStyle w:val="Bodynumbered2"/>
        <w:numPr>
          <w:ilvl w:val="0"/>
          <w:numId w:val="37"/>
        </w:numPr>
      </w:pPr>
      <w:r w:rsidRPr="005819F5">
        <w:t xml:space="preserve">asphalt </w:t>
      </w:r>
      <w:r w:rsidR="00EA6CED" w:rsidRPr="005819F5">
        <w:t>placement</w:t>
      </w:r>
      <w:r w:rsidR="0043163B">
        <w:t>,</w:t>
      </w:r>
      <w:r w:rsidR="00EA6CED" w:rsidRPr="005819F5">
        <w:t xml:space="preserve"> for each paving and related activity, the method of </w:t>
      </w:r>
      <w:r w:rsidR="00AB58B3" w:rsidRPr="005819F5">
        <w:t>defining each</w:t>
      </w:r>
      <w:r w:rsidR="00EA6CED" w:rsidRPr="005819F5">
        <w:t xml:space="preserve"> </w:t>
      </w:r>
      <w:r w:rsidR="005C329E" w:rsidRPr="005819F5">
        <w:t>Lot</w:t>
      </w:r>
      <w:r w:rsidR="00EA6CED" w:rsidRPr="005819F5">
        <w:t xml:space="preserve"> (including length, width, area and location) and allocating a unique </w:t>
      </w:r>
      <w:r w:rsidR="005C329E" w:rsidRPr="005819F5">
        <w:t>Lot</w:t>
      </w:r>
      <w:r w:rsidR="00AB58B3" w:rsidRPr="005819F5">
        <w:t xml:space="preserve"> number;</w:t>
      </w:r>
    </w:p>
    <w:p w14:paraId="380D67F7" w14:textId="3F6E2B1B" w:rsidR="000A4C4E" w:rsidRPr="005819F5" w:rsidRDefault="00AC57BD" w:rsidP="005819F5">
      <w:pPr>
        <w:pStyle w:val="Bodynumbered2"/>
      </w:pPr>
      <w:r w:rsidRPr="005819F5">
        <w:t xml:space="preserve">process </w:t>
      </w:r>
      <w:r w:rsidR="000A4C4E" w:rsidRPr="005819F5">
        <w:t>control for surface preparation, tack coating, placing, joint construction,</w:t>
      </w:r>
      <w:r w:rsidR="000D702F" w:rsidRPr="005819F5">
        <w:t xml:space="preserve"> </w:t>
      </w:r>
      <w:r w:rsidR="000A4C4E" w:rsidRPr="005819F5">
        <w:t>compaction and clean-up, including plant operating instructions, key temperature</w:t>
      </w:r>
      <w:r w:rsidR="000D702F" w:rsidRPr="005819F5">
        <w:t xml:space="preserve"> </w:t>
      </w:r>
      <w:r w:rsidR="000A4C4E" w:rsidRPr="005819F5">
        <w:t>targets and records, patterns for paving and compaction operations, and process</w:t>
      </w:r>
      <w:r w:rsidR="000D702F" w:rsidRPr="005819F5">
        <w:t xml:space="preserve"> </w:t>
      </w:r>
      <w:r w:rsidR="000A4C4E" w:rsidRPr="005819F5">
        <w:t>monitoring</w:t>
      </w:r>
      <w:r w:rsidR="005562DB" w:rsidRPr="005819F5">
        <w:t>;</w:t>
      </w:r>
    </w:p>
    <w:p w14:paraId="2531489B" w14:textId="09067478" w:rsidR="000A4C4E" w:rsidRPr="005819F5" w:rsidRDefault="00AC57BD" w:rsidP="005819F5">
      <w:pPr>
        <w:pStyle w:val="Bodynumbered2"/>
      </w:pPr>
      <w:r w:rsidRPr="005819F5">
        <w:lastRenderedPageBreak/>
        <w:t xml:space="preserve">allocation </w:t>
      </w:r>
      <w:r w:rsidR="000A4C4E" w:rsidRPr="005819F5">
        <w:t>of appropriate plant and equipment, including backup in case of</w:t>
      </w:r>
      <w:r w:rsidR="000D702F" w:rsidRPr="005819F5">
        <w:t xml:space="preserve"> </w:t>
      </w:r>
      <w:r w:rsidR="000A4C4E" w:rsidRPr="005819F5">
        <w:t>breakdown</w:t>
      </w:r>
      <w:r w:rsidR="005562DB" w:rsidRPr="005819F5">
        <w:t>;</w:t>
      </w:r>
    </w:p>
    <w:p w14:paraId="6EBB3A59" w14:textId="3CAC97E6" w:rsidR="000A4C4E" w:rsidRPr="005819F5" w:rsidRDefault="00C14722" w:rsidP="005819F5">
      <w:pPr>
        <w:pStyle w:val="Bodynumbered2"/>
      </w:pPr>
      <w:r w:rsidRPr="005819F5">
        <w:t xml:space="preserve">compaction </w:t>
      </w:r>
      <w:r w:rsidR="000A4C4E" w:rsidRPr="005819F5">
        <w:t>procedure and the factors affecting/determining rolling patterns</w:t>
      </w:r>
      <w:r w:rsidR="005562DB" w:rsidRPr="005819F5">
        <w:t>;</w:t>
      </w:r>
    </w:p>
    <w:p w14:paraId="49FEE77C" w14:textId="40335E88" w:rsidR="000A4C4E" w:rsidRPr="005819F5" w:rsidRDefault="00C14722" w:rsidP="005819F5">
      <w:pPr>
        <w:pStyle w:val="Bodynumbered2"/>
      </w:pPr>
      <w:r w:rsidRPr="005819F5">
        <w:t xml:space="preserve">methodology </w:t>
      </w:r>
      <w:r w:rsidR="000A4C4E" w:rsidRPr="005819F5">
        <w:t xml:space="preserve">for placing corrective courses and tie-ins in </w:t>
      </w:r>
      <w:r w:rsidR="006531C5" w:rsidRPr="005819F5">
        <w:t>nonconforming thicknesses</w:t>
      </w:r>
      <w:r w:rsidR="000A4C4E" w:rsidRPr="005819F5">
        <w:t xml:space="preserve"> (where applicable)</w:t>
      </w:r>
      <w:r w:rsidR="005562DB" w:rsidRPr="005819F5">
        <w:t>;</w:t>
      </w:r>
    </w:p>
    <w:p w14:paraId="53035337" w14:textId="257B25ED" w:rsidR="000A4C4E" w:rsidRPr="005819F5" w:rsidRDefault="00C14722" w:rsidP="005819F5">
      <w:pPr>
        <w:pStyle w:val="Bodynumbered2"/>
      </w:pPr>
      <w:r w:rsidRPr="005819F5">
        <w:t xml:space="preserve">measurement </w:t>
      </w:r>
      <w:r w:rsidR="000A4C4E" w:rsidRPr="005819F5">
        <w:t>and recording of pavement temperatures and weather conditions</w:t>
      </w:r>
      <w:r w:rsidR="005562DB" w:rsidRPr="005819F5">
        <w:t>;</w:t>
      </w:r>
    </w:p>
    <w:p w14:paraId="419C56A6" w14:textId="6163B7C2" w:rsidR="000A4C4E" w:rsidRPr="005819F5" w:rsidRDefault="00C14722" w:rsidP="005819F5">
      <w:pPr>
        <w:pStyle w:val="Bodynumbered2"/>
      </w:pPr>
      <w:r w:rsidRPr="005819F5">
        <w:t xml:space="preserve">paving </w:t>
      </w:r>
      <w:r w:rsidR="000A4C4E" w:rsidRPr="005819F5">
        <w:t>and compaction temperatures</w:t>
      </w:r>
      <w:r w:rsidR="005562DB" w:rsidRPr="005819F5">
        <w:t>;</w:t>
      </w:r>
    </w:p>
    <w:p w14:paraId="25B4E6D6" w14:textId="492A4846" w:rsidR="000A4C4E" w:rsidRPr="005819F5" w:rsidRDefault="00C14722" w:rsidP="005819F5">
      <w:pPr>
        <w:pStyle w:val="Bodynumbered2"/>
      </w:pPr>
      <w:r w:rsidRPr="005819F5">
        <w:t xml:space="preserve">bituminous </w:t>
      </w:r>
      <w:r w:rsidR="000A4C4E" w:rsidRPr="005819F5">
        <w:t>emulsion grade and application rate for tack coat</w:t>
      </w:r>
      <w:r w:rsidR="005562DB" w:rsidRPr="005819F5">
        <w:t>;</w:t>
      </w:r>
    </w:p>
    <w:p w14:paraId="280872FD" w14:textId="7787DD85" w:rsidR="000A4C4E" w:rsidRPr="005819F5" w:rsidRDefault="00BE20B8" w:rsidP="005819F5">
      <w:pPr>
        <w:pStyle w:val="Bodynumbered2"/>
      </w:pPr>
      <w:r w:rsidRPr="005819F5">
        <w:t>methodology</w:t>
      </w:r>
      <w:r w:rsidR="00C14722" w:rsidRPr="005819F5">
        <w:t xml:space="preserve"> </w:t>
      </w:r>
      <w:r w:rsidR="00325579" w:rsidRPr="005819F5">
        <w:t>of constructing joints to maximise joint density</w:t>
      </w:r>
      <w:r w:rsidR="00025775" w:rsidRPr="005819F5">
        <w:t>; including details of</w:t>
      </w:r>
      <w:r w:rsidR="00325579" w:rsidRPr="005819F5">
        <w:t xml:space="preserve"> mechanised edge compaction or mechanised edge trimming details</w:t>
      </w:r>
      <w:r w:rsidR="005562DB" w:rsidRPr="005819F5">
        <w:t>;</w:t>
      </w:r>
    </w:p>
    <w:p w14:paraId="6730262E" w14:textId="59893A45" w:rsidR="000A4C4E" w:rsidRPr="005819F5" w:rsidRDefault="00C14722" w:rsidP="005819F5">
      <w:pPr>
        <w:pStyle w:val="Bodynumbered2"/>
      </w:pPr>
      <w:r w:rsidRPr="005819F5">
        <w:t>design</w:t>
      </w:r>
      <w:r w:rsidR="000A4C4E" w:rsidRPr="005819F5">
        <w:t>, execution and quality verification of a placement trial</w:t>
      </w:r>
      <w:r w:rsidR="005562DB" w:rsidRPr="005819F5">
        <w:t>; and</w:t>
      </w:r>
    </w:p>
    <w:p w14:paraId="40019BB7" w14:textId="64E977ED" w:rsidR="000A4C4E" w:rsidRPr="005819F5" w:rsidRDefault="00C14722" w:rsidP="005819F5">
      <w:pPr>
        <w:pStyle w:val="Bodynumbered2"/>
      </w:pPr>
      <w:r w:rsidRPr="005819F5">
        <w:t xml:space="preserve">control </w:t>
      </w:r>
      <w:r w:rsidR="001E6809" w:rsidRPr="005819F5">
        <w:t>and</w:t>
      </w:r>
      <w:r w:rsidR="00644521" w:rsidRPr="005819F5">
        <w:t xml:space="preserve"> </w:t>
      </w:r>
      <w:r w:rsidR="001E6809" w:rsidRPr="005819F5">
        <w:t xml:space="preserve">measurement </w:t>
      </w:r>
      <w:r w:rsidR="00644521" w:rsidRPr="005819F5">
        <w:t xml:space="preserve">of </w:t>
      </w:r>
      <w:r w:rsidR="000A4C4E" w:rsidRPr="005819F5">
        <w:t>course thickness</w:t>
      </w:r>
      <w:r w:rsidR="005819F5">
        <w:t>;</w:t>
      </w:r>
    </w:p>
    <w:p w14:paraId="677D3575" w14:textId="7ABDAD74" w:rsidR="00F40BFD" w:rsidRPr="005819F5" w:rsidRDefault="00C14722" w:rsidP="005819F5">
      <w:pPr>
        <w:pStyle w:val="Bodynumbered2"/>
      </w:pPr>
      <w:r w:rsidRPr="005819F5">
        <w:t xml:space="preserve">where </w:t>
      </w:r>
      <w:r w:rsidR="00FB2F78" w:rsidRPr="005819F5">
        <w:t>an</w:t>
      </w:r>
      <w:r w:rsidR="004C4235" w:rsidRPr="005819F5">
        <w:t xml:space="preserve"> EME2 layer is placed, the methodology to ensure that</w:t>
      </w:r>
      <w:r w:rsidR="00F40BFD" w:rsidRPr="005819F5">
        <w:t>:</w:t>
      </w:r>
    </w:p>
    <w:p w14:paraId="447FE29E" w14:textId="5EAEB2CE" w:rsidR="004C4235" w:rsidRPr="005819F5" w:rsidRDefault="004C4235" w:rsidP="00BE20B8">
      <w:pPr>
        <w:pStyle w:val="Bodynumbered3"/>
        <w:numPr>
          <w:ilvl w:val="0"/>
          <w:numId w:val="63"/>
        </w:numPr>
      </w:pPr>
      <w:r w:rsidRPr="005819F5">
        <w:t xml:space="preserve">the </w:t>
      </w:r>
      <w:r w:rsidR="00400F7E" w:rsidRPr="005819F5">
        <w:t xml:space="preserve">surface of the layer will bond to the overlying </w:t>
      </w:r>
      <w:r w:rsidR="00F40BFD" w:rsidRPr="005819F5">
        <w:t>layer; and</w:t>
      </w:r>
    </w:p>
    <w:p w14:paraId="5616E023" w14:textId="0DFF29F4" w:rsidR="00F40BFD" w:rsidRPr="005819F5" w:rsidRDefault="005819F5" w:rsidP="00BE20B8">
      <w:pPr>
        <w:pStyle w:val="Bodynumbered3"/>
      </w:pPr>
      <w:r>
        <w:t>i</w:t>
      </w:r>
      <w:r w:rsidRPr="005819F5">
        <w:t xml:space="preserve">f </w:t>
      </w:r>
      <w:r w:rsidR="00F40BFD" w:rsidRPr="005819F5">
        <w:t>the layer will be temporarily trafficked,</w:t>
      </w:r>
      <w:r w:rsidR="00A02D67" w:rsidRPr="005819F5">
        <w:t xml:space="preserve"> the </w:t>
      </w:r>
      <w:r w:rsidR="00AF22C4" w:rsidRPr="005819F5">
        <w:t xml:space="preserve">surface texture </w:t>
      </w:r>
      <w:r w:rsidR="00CE5D49" w:rsidRPr="005819F5">
        <w:t>enables</w:t>
      </w:r>
      <w:r w:rsidR="00113E4A" w:rsidRPr="005819F5">
        <w:t xml:space="preserve"> vehicles to travel safely on the surface at speeds up to 80 km/hr</w:t>
      </w:r>
      <w:r w:rsidR="00344CC4" w:rsidRPr="005819F5">
        <w:t>.</w:t>
      </w:r>
    </w:p>
    <w:p w14:paraId="4BE1F7B5" w14:textId="0F695092" w:rsidR="00DA5A6D" w:rsidRPr="00197C7E" w:rsidRDefault="008B3EF7" w:rsidP="00D768EE">
      <w:pPr>
        <w:pStyle w:val="Heading1"/>
      </w:pPr>
      <w:bookmarkStart w:id="139" w:name="_Toc190862230"/>
      <w:bookmarkEnd w:id="137"/>
      <w:r w:rsidRPr="00197C7E">
        <w:t>Tack Coat</w:t>
      </w:r>
      <w:bookmarkEnd w:id="139"/>
      <w:r w:rsidRPr="00197C7E">
        <w:t xml:space="preserve"> </w:t>
      </w:r>
    </w:p>
    <w:p w14:paraId="36E8C42E" w14:textId="77777777" w:rsidR="00DA5A6D" w:rsidRPr="00197C7E" w:rsidRDefault="00DA5A6D" w:rsidP="00584267">
      <w:pPr>
        <w:pStyle w:val="Heading2"/>
      </w:pPr>
      <w:bookmarkStart w:id="140" w:name="_Toc66690879"/>
      <w:bookmarkStart w:id="141" w:name="_Toc190862231"/>
      <w:r w:rsidRPr="00197C7E">
        <w:t>Existing Surface Condition</w:t>
      </w:r>
      <w:bookmarkEnd w:id="140"/>
      <w:bookmarkEnd w:id="141"/>
    </w:p>
    <w:p w14:paraId="1ABAE1FE" w14:textId="1559D78A" w:rsidR="00DA5A6D" w:rsidRPr="00197C7E" w:rsidRDefault="00DA5A6D" w:rsidP="00490BCA">
      <w:pPr>
        <w:pStyle w:val="Bodynumbered1"/>
      </w:pPr>
      <w:r w:rsidRPr="00197C7E">
        <w:t xml:space="preserve">The </w:t>
      </w:r>
      <w:r w:rsidR="009E4E3A" w:rsidRPr="00197C7E">
        <w:t xml:space="preserve">Contractor must take all steps necessary to ensure a strong bond will be achieved between the existing pavement surface </w:t>
      </w:r>
      <w:r w:rsidR="00467E61" w:rsidRPr="00197C7E">
        <w:t>and</w:t>
      </w:r>
      <w:r w:rsidR="009E4E3A" w:rsidRPr="00197C7E">
        <w:t xml:space="preserve"> the new asphalt layer. The </w:t>
      </w:r>
      <w:r w:rsidRPr="00197C7E">
        <w:t xml:space="preserve">existing surface must be clean, dry and free from loose material, prior to application of the </w:t>
      </w:r>
      <w:r w:rsidR="008B3EF7" w:rsidRPr="00197C7E">
        <w:t>tack coat</w:t>
      </w:r>
      <w:r w:rsidRPr="00197C7E">
        <w:t>.</w:t>
      </w:r>
    </w:p>
    <w:p w14:paraId="0E7C997B" w14:textId="77777777" w:rsidR="00DA5A6D" w:rsidRPr="00197C7E" w:rsidRDefault="00DA5A6D" w:rsidP="00584267">
      <w:pPr>
        <w:pStyle w:val="Heading2"/>
      </w:pPr>
      <w:bookmarkStart w:id="142" w:name="_Toc66690880"/>
      <w:bookmarkStart w:id="143" w:name="_Toc190862232"/>
      <w:r w:rsidRPr="00197C7E">
        <w:t>Application Rate</w:t>
      </w:r>
      <w:bookmarkEnd w:id="142"/>
      <w:bookmarkEnd w:id="143"/>
    </w:p>
    <w:p w14:paraId="16A7E38C" w14:textId="382B0164" w:rsidR="00DA5A6D" w:rsidRPr="00197C7E" w:rsidRDefault="00E00426" w:rsidP="00490BCA">
      <w:pPr>
        <w:pStyle w:val="Bodynumbered1"/>
      </w:pPr>
      <w:bookmarkStart w:id="144" w:name="_Ref66018374"/>
      <w:r w:rsidRPr="00197C7E">
        <w:t>T</w:t>
      </w:r>
      <w:r w:rsidR="00DA5A6D" w:rsidRPr="00197C7E">
        <w:t xml:space="preserve">he </w:t>
      </w:r>
      <w:r w:rsidR="008B3EF7" w:rsidRPr="00197C7E">
        <w:t>tack coat</w:t>
      </w:r>
      <w:r w:rsidR="00DA5A6D" w:rsidRPr="00197C7E">
        <w:t xml:space="preserve"> must be applied evenly</w:t>
      </w:r>
      <w:r w:rsidR="00986BCD" w:rsidRPr="00197C7E">
        <w:t xml:space="preserve"> </w:t>
      </w:r>
      <w:r w:rsidR="00497D4D" w:rsidRPr="00197C7E">
        <w:t xml:space="preserve">and in a manner </w:t>
      </w:r>
      <w:r w:rsidR="00147DBC" w:rsidRPr="00197C7E">
        <w:t>that</w:t>
      </w:r>
      <w:r w:rsidR="00497D4D" w:rsidRPr="00197C7E">
        <w:t xml:space="preserve"> </w:t>
      </w:r>
      <w:r w:rsidR="00C402C8" w:rsidRPr="00197C7E">
        <w:t>ensures</w:t>
      </w:r>
      <w:r w:rsidR="00DA5A6D" w:rsidRPr="00197C7E">
        <w:t xml:space="preserve"> that it is effectively bonded to the surface</w:t>
      </w:r>
      <w:bookmarkEnd w:id="144"/>
      <w:r w:rsidR="00F72E24" w:rsidRPr="00197C7E">
        <w:t>, including</w:t>
      </w:r>
      <w:r w:rsidR="00DA5A6D" w:rsidRPr="00197C7E">
        <w:t xml:space="preserve"> at the following locations:</w:t>
      </w:r>
    </w:p>
    <w:p w14:paraId="41D12243" w14:textId="77777777" w:rsidR="00DA5A6D" w:rsidRPr="00197C7E" w:rsidRDefault="00DA5A6D" w:rsidP="003F28E4">
      <w:pPr>
        <w:pStyle w:val="Bodynumbered2"/>
        <w:numPr>
          <w:ilvl w:val="0"/>
          <w:numId w:val="41"/>
        </w:numPr>
        <w:ind w:left="993" w:hanging="426"/>
      </w:pPr>
      <w:r w:rsidRPr="00197C7E">
        <w:t>at vertical edges between old and new asphalt pavements;</w:t>
      </w:r>
    </w:p>
    <w:p w14:paraId="0F1C4B38" w14:textId="77777777" w:rsidR="00DA5A6D" w:rsidRPr="00197C7E" w:rsidRDefault="00DA5A6D" w:rsidP="003F28E4">
      <w:pPr>
        <w:keepLines/>
        <w:widowControl/>
        <w:numPr>
          <w:ilvl w:val="0"/>
          <w:numId w:val="18"/>
        </w:numPr>
        <w:autoSpaceDE/>
        <w:autoSpaceDN/>
        <w:spacing w:before="120" w:after="120"/>
        <w:ind w:left="993" w:hanging="426"/>
        <w:rPr>
          <w:rFonts w:ascii="Arial" w:eastAsia="Arial" w:hAnsi="Arial" w:cs="Arial"/>
          <w:sz w:val="20"/>
          <w:szCs w:val="20"/>
          <w:lang w:eastAsia="ja-JP" w:bidi="en-US"/>
        </w:rPr>
      </w:pPr>
      <w:r w:rsidRPr="00197C7E">
        <w:rPr>
          <w:rFonts w:ascii="Arial" w:eastAsia="Arial" w:hAnsi="Arial" w:cs="Arial"/>
          <w:sz w:val="20"/>
          <w:szCs w:val="20"/>
          <w:lang w:eastAsia="ja-JP" w:bidi="en-US"/>
        </w:rPr>
        <w:t>on top of existing asphalt layers; and</w:t>
      </w:r>
    </w:p>
    <w:p w14:paraId="4B7E65E1" w14:textId="77777777" w:rsidR="00DA5A6D" w:rsidRPr="00197C7E" w:rsidRDefault="00DA5A6D" w:rsidP="003F28E4">
      <w:pPr>
        <w:keepLines/>
        <w:widowControl/>
        <w:numPr>
          <w:ilvl w:val="0"/>
          <w:numId w:val="18"/>
        </w:numPr>
        <w:autoSpaceDE/>
        <w:autoSpaceDN/>
        <w:spacing w:before="120" w:after="120"/>
        <w:ind w:left="993" w:hanging="426"/>
        <w:rPr>
          <w:rFonts w:ascii="Arial" w:eastAsia="Arial" w:hAnsi="Arial" w:cs="Arial"/>
          <w:sz w:val="20"/>
          <w:szCs w:val="20"/>
          <w:lang w:eastAsia="ja-JP" w:bidi="en-US"/>
        </w:rPr>
      </w:pPr>
      <w:r w:rsidRPr="00197C7E">
        <w:rPr>
          <w:rFonts w:ascii="Arial" w:eastAsia="Arial" w:hAnsi="Arial" w:cs="Arial"/>
          <w:sz w:val="20"/>
          <w:szCs w:val="20"/>
          <w:lang w:eastAsia="ja-JP" w:bidi="en-US"/>
        </w:rPr>
        <w:t>on top of new asphalt if the subsequent layer is not placed on the same day.</w:t>
      </w:r>
    </w:p>
    <w:p w14:paraId="4B174DF7" w14:textId="0E1AC4E4" w:rsidR="00DA5A6D" w:rsidRPr="00197C7E" w:rsidRDefault="00B96496" w:rsidP="00490BCA">
      <w:pPr>
        <w:pStyle w:val="Bodynumbered1"/>
      </w:pPr>
      <w:r w:rsidRPr="00197C7E">
        <w:t>Unless specified otherwise in the Contract documents</w:t>
      </w:r>
      <w:r w:rsidR="00DA5A6D" w:rsidRPr="00197C7E">
        <w:rPr>
          <w:rFonts w:eastAsiaTheme="minorHAnsi"/>
          <w:bCs/>
        </w:rPr>
        <w:t>, the application rate is between 0.1</w:t>
      </w:r>
      <w:r w:rsidR="00C402C8" w:rsidRPr="00197C7E">
        <w:rPr>
          <w:rFonts w:eastAsiaTheme="minorHAnsi"/>
          <w:bCs/>
        </w:rPr>
        <w:t>5</w:t>
      </w:r>
      <w:r w:rsidR="00DA5A6D" w:rsidRPr="00197C7E">
        <w:rPr>
          <w:rFonts w:eastAsiaTheme="minorHAnsi"/>
          <w:bCs/>
        </w:rPr>
        <w:t xml:space="preserve"> and 0.30 litres of residual bitumen per square metre. </w:t>
      </w:r>
      <w:r w:rsidR="00DA5A6D" w:rsidRPr="00197C7E">
        <w:t>For joints and chases, the application rate must be doubled.</w:t>
      </w:r>
    </w:p>
    <w:p w14:paraId="6292A750" w14:textId="77777777" w:rsidR="00DA5A6D" w:rsidRPr="00197C7E" w:rsidRDefault="00DA5A6D" w:rsidP="00584267">
      <w:pPr>
        <w:pStyle w:val="Heading2"/>
      </w:pPr>
      <w:bookmarkStart w:id="145" w:name="_Toc66690881"/>
      <w:bookmarkStart w:id="146" w:name="_Toc190862233"/>
      <w:r w:rsidRPr="00197C7E">
        <w:t>Reduced Application Rate</w:t>
      </w:r>
      <w:bookmarkEnd w:id="145"/>
      <w:bookmarkEnd w:id="146"/>
    </w:p>
    <w:p w14:paraId="2F2988A5" w14:textId="7BFAC1B3" w:rsidR="00DA5A6D" w:rsidRPr="00197C7E" w:rsidRDefault="00DA5A6D" w:rsidP="00490BCA">
      <w:pPr>
        <w:pStyle w:val="Bodynumbered1"/>
      </w:pPr>
      <w:r w:rsidRPr="00197C7E">
        <w:t xml:space="preserve">The Contractor may </w:t>
      </w:r>
      <w:r w:rsidR="00C402C8" w:rsidRPr="00197C7E">
        <w:t xml:space="preserve">submit a </w:t>
      </w:r>
      <w:r w:rsidRPr="00197C7E">
        <w:t>propos</w:t>
      </w:r>
      <w:r w:rsidR="00C402C8" w:rsidRPr="00197C7E">
        <w:t>al</w:t>
      </w:r>
      <w:r w:rsidRPr="00197C7E">
        <w:t xml:space="preserve"> to the Principal </w:t>
      </w:r>
      <w:r w:rsidR="00EB25C6" w:rsidRPr="00197C7E">
        <w:t xml:space="preserve">for a </w:t>
      </w:r>
      <w:r w:rsidRPr="00197C7E">
        <w:t xml:space="preserve">reduced </w:t>
      </w:r>
      <w:r w:rsidR="00863A56" w:rsidRPr="00197C7E">
        <w:t>tack coat</w:t>
      </w:r>
      <w:r w:rsidR="00EB25C6" w:rsidRPr="00197C7E">
        <w:t xml:space="preserve"> </w:t>
      </w:r>
      <w:r w:rsidRPr="00197C7E">
        <w:t xml:space="preserve">application rate </w:t>
      </w:r>
      <w:r w:rsidR="00EB25C6" w:rsidRPr="00197C7E">
        <w:t>to apply</w:t>
      </w:r>
      <w:r w:rsidR="00CF62C7" w:rsidRPr="00197C7E">
        <w:t xml:space="preserve"> if appropriate for </w:t>
      </w:r>
      <w:r w:rsidRPr="00197C7E">
        <w:t xml:space="preserve">the existing underlying surface material. The proposal must be supported by examples of previous cases where this has been done, including locations and </w:t>
      </w:r>
      <w:r w:rsidR="0087710B" w:rsidRPr="00197C7E">
        <w:t>in situ</w:t>
      </w:r>
      <w:r w:rsidRPr="00197C7E">
        <w:t xml:space="preserve"> material types and the current pavement performance.</w:t>
      </w:r>
      <w:r w:rsidR="00A955F9" w:rsidRPr="00197C7E">
        <w:t xml:space="preserve"> The Principal is under no obligation to accept any such proposal</w:t>
      </w:r>
      <w:r w:rsidR="0087710B" w:rsidRPr="00197C7E">
        <w:t>.</w:t>
      </w:r>
    </w:p>
    <w:p w14:paraId="676C00F3" w14:textId="77777777" w:rsidR="00DA5A6D" w:rsidRPr="00197C7E" w:rsidRDefault="00DA5A6D" w:rsidP="00584267">
      <w:pPr>
        <w:pStyle w:val="Heading2"/>
      </w:pPr>
      <w:bookmarkStart w:id="147" w:name="_Toc66690882"/>
      <w:bookmarkStart w:id="148" w:name="_Toc190862234"/>
      <w:r w:rsidRPr="00197C7E">
        <w:lastRenderedPageBreak/>
        <w:t>Daily Record</w:t>
      </w:r>
      <w:bookmarkEnd w:id="147"/>
      <w:bookmarkEnd w:id="148"/>
    </w:p>
    <w:p w14:paraId="356D5068" w14:textId="7BC89CEC" w:rsidR="00DA5A6D" w:rsidRPr="00197C7E" w:rsidRDefault="00DA5A6D" w:rsidP="00490BCA">
      <w:pPr>
        <w:pStyle w:val="Bodynumbered1"/>
      </w:pPr>
      <w:r w:rsidRPr="00197C7E">
        <w:t xml:space="preserve">The Principal must be provided with a signed daily record of the average </w:t>
      </w:r>
      <w:r w:rsidR="00863A56" w:rsidRPr="00197C7E">
        <w:t>tack coat</w:t>
      </w:r>
      <w:r w:rsidRPr="00197C7E">
        <w:t xml:space="preserve"> application rate applied to each Lot. </w:t>
      </w:r>
      <w:r w:rsidR="00FA01CB" w:rsidRPr="00197C7E">
        <w:t>T</w:t>
      </w:r>
      <w:r w:rsidRPr="00197C7E">
        <w:t xml:space="preserve">he </w:t>
      </w:r>
      <w:r w:rsidR="00863A56" w:rsidRPr="00197C7E">
        <w:t>tack coat</w:t>
      </w:r>
      <w:r w:rsidRPr="00197C7E">
        <w:t xml:space="preserve"> application rate</w:t>
      </w:r>
      <w:r w:rsidR="00526188" w:rsidRPr="00197C7E">
        <w:t xml:space="preserve"> must be reported </w:t>
      </w:r>
      <w:r w:rsidRPr="00197C7E">
        <w:t xml:space="preserve">in terms of residual bitumen and </w:t>
      </w:r>
      <w:r w:rsidR="00FA01CB" w:rsidRPr="00197C7E">
        <w:t xml:space="preserve">include </w:t>
      </w:r>
      <w:r w:rsidRPr="00197C7E">
        <w:t xml:space="preserve">the percentage dilution of the </w:t>
      </w:r>
      <w:r w:rsidR="00863A56" w:rsidRPr="00197C7E">
        <w:t>tack coat</w:t>
      </w:r>
      <w:r w:rsidRPr="00197C7E">
        <w:t xml:space="preserve"> used during spraying.</w:t>
      </w:r>
    </w:p>
    <w:p w14:paraId="3DB26F5C" w14:textId="3B1021E2" w:rsidR="00DA5A6D" w:rsidRPr="00197C7E" w:rsidRDefault="00DA5A6D" w:rsidP="00584267">
      <w:pPr>
        <w:pStyle w:val="Heading2"/>
      </w:pPr>
      <w:bookmarkStart w:id="149" w:name="_Toc66690883"/>
      <w:bookmarkStart w:id="150" w:name="_Toc190862235"/>
      <w:r w:rsidRPr="00197C7E">
        <w:t xml:space="preserve">Condition of </w:t>
      </w:r>
      <w:r w:rsidR="00863A56" w:rsidRPr="00197C7E">
        <w:t xml:space="preserve">Tack </w:t>
      </w:r>
      <w:r w:rsidR="008D2F5F">
        <w:t>C</w:t>
      </w:r>
      <w:r w:rsidR="008D2F5F" w:rsidRPr="00197C7E">
        <w:t xml:space="preserve">oat </w:t>
      </w:r>
      <w:r w:rsidR="009A185F" w:rsidRPr="00197C7E">
        <w:t>During</w:t>
      </w:r>
      <w:r w:rsidRPr="00197C7E">
        <w:t xml:space="preserve"> Asphalt Placement</w:t>
      </w:r>
      <w:bookmarkEnd w:id="149"/>
      <w:bookmarkEnd w:id="150"/>
    </w:p>
    <w:p w14:paraId="01670480" w14:textId="6F52FA45" w:rsidR="000554DF" w:rsidRPr="00197C7E" w:rsidRDefault="00DA5A6D" w:rsidP="00490BCA">
      <w:pPr>
        <w:pStyle w:val="Bodynumbered1"/>
      </w:pPr>
      <w:r w:rsidRPr="00197C7E">
        <w:t xml:space="preserve">The </w:t>
      </w:r>
      <w:r w:rsidR="00863A56" w:rsidRPr="00197C7E">
        <w:t>tack coat</w:t>
      </w:r>
      <w:r w:rsidRPr="00197C7E">
        <w:t xml:space="preserve"> must </w:t>
      </w:r>
      <w:r w:rsidR="00DE6AEE" w:rsidRPr="00197C7E">
        <w:t>have broken prior to the commencement of paving operations and remain intact during paving operations</w:t>
      </w:r>
      <w:r w:rsidRPr="00197C7E">
        <w:t>.</w:t>
      </w:r>
    </w:p>
    <w:p w14:paraId="68246170" w14:textId="4710490B" w:rsidR="00DA5A6D" w:rsidRPr="00197C7E" w:rsidRDefault="00DA5A6D" w:rsidP="00D768EE">
      <w:pPr>
        <w:pStyle w:val="Heading1"/>
      </w:pPr>
      <w:bookmarkStart w:id="151" w:name="_Ref66191455"/>
      <w:bookmarkStart w:id="152" w:name="_Toc66690884"/>
      <w:bookmarkStart w:id="153" w:name="_Toc190862236"/>
      <w:r w:rsidRPr="00197C7E">
        <w:t>Temperature and Weather Conditions</w:t>
      </w:r>
      <w:bookmarkEnd w:id="151"/>
      <w:bookmarkEnd w:id="152"/>
      <w:bookmarkEnd w:id="153"/>
    </w:p>
    <w:p w14:paraId="56BAF5B5" w14:textId="77777777" w:rsidR="00DA5A6D" w:rsidRPr="00197C7E" w:rsidRDefault="00DA5A6D" w:rsidP="00584267">
      <w:pPr>
        <w:pStyle w:val="Heading2"/>
      </w:pPr>
      <w:bookmarkStart w:id="154" w:name="_Toc66690885"/>
      <w:bookmarkStart w:id="155" w:name="_Toc190862237"/>
      <w:r w:rsidRPr="00197C7E">
        <w:t>Temperature and Wind Velocity Measurement</w:t>
      </w:r>
      <w:bookmarkEnd w:id="154"/>
      <w:bookmarkEnd w:id="155"/>
    </w:p>
    <w:p w14:paraId="5D70F4E6" w14:textId="4E25CB80" w:rsidR="00DA5A6D" w:rsidRPr="00197C7E" w:rsidRDefault="00DA5A6D" w:rsidP="00490BCA">
      <w:pPr>
        <w:pStyle w:val="Bodynumbered1"/>
      </w:pPr>
      <w:bookmarkStart w:id="156" w:name="_Ref66019582"/>
      <w:r w:rsidRPr="00197C7E">
        <w:t xml:space="preserve">The temperature of the surface to be paved and wind velocity at the point of asphalt placing, must be measured and recorded in accordance with Table </w:t>
      </w:r>
      <w:r w:rsidRPr="00197C7E">
        <w:fldChar w:fldCharType="begin"/>
      </w:r>
      <w:r w:rsidRPr="00197C7E">
        <w:instrText xml:space="preserve"> REF _Ref66019582 \r \h </w:instrText>
      </w:r>
      <w:r w:rsidR="00710B45" w:rsidRPr="00197C7E">
        <w:instrText xml:space="preserve"> \* MERGEFORMAT </w:instrText>
      </w:r>
      <w:r w:rsidRPr="00197C7E">
        <w:fldChar w:fldCharType="separate"/>
      </w:r>
      <w:r w:rsidR="00996257" w:rsidRPr="00197C7E">
        <w:t>13.1</w:t>
      </w:r>
      <w:r w:rsidRPr="00197C7E">
        <w:fldChar w:fldCharType="end"/>
      </w:r>
      <w:r w:rsidRPr="00197C7E">
        <w:t>.</w:t>
      </w:r>
      <w:bookmarkEnd w:id="156"/>
    </w:p>
    <w:p w14:paraId="516FF4B8" w14:textId="62F4A0A2" w:rsidR="00DA5A6D" w:rsidRPr="00197C7E" w:rsidRDefault="00DA5A6D" w:rsidP="003041A5">
      <w:pPr>
        <w:pStyle w:val="Caption"/>
        <w:rPr>
          <w:lang w:bidi="en-US"/>
        </w:rPr>
      </w:pPr>
      <w:bookmarkStart w:id="157" w:name="_Hlk66020238"/>
      <w:r w:rsidRPr="00197C7E">
        <w:rPr>
          <w:lang w:bidi="en-US"/>
        </w:rPr>
        <w:t xml:space="preserve">Table </w:t>
      </w:r>
      <w:r w:rsidRPr="00197C7E">
        <w:rPr>
          <w:lang w:bidi="en-US"/>
        </w:rPr>
        <w:fldChar w:fldCharType="begin"/>
      </w:r>
      <w:r w:rsidRPr="00197C7E">
        <w:rPr>
          <w:lang w:bidi="en-US"/>
        </w:rPr>
        <w:instrText xml:space="preserve"> REF _Ref66019582 \r \h </w:instrText>
      </w:r>
      <w:r w:rsidR="00710B45" w:rsidRPr="00197C7E">
        <w:rPr>
          <w:lang w:bidi="en-US"/>
        </w:rPr>
        <w:instrText xml:space="preserve"> \* MERGEFORMAT </w:instrText>
      </w:r>
      <w:r w:rsidRPr="00197C7E">
        <w:rPr>
          <w:lang w:bidi="en-US"/>
        </w:rPr>
      </w:r>
      <w:r w:rsidRPr="00197C7E">
        <w:rPr>
          <w:lang w:bidi="en-US"/>
        </w:rPr>
        <w:fldChar w:fldCharType="separate"/>
      </w:r>
      <w:r w:rsidR="00996257" w:rsidRPr="00197C7E">
        <w:rPr>
          <w:lang w:bidi="en-US"/>
        </w:rPr>
        <w:t>13.1</w:t>
      </w:r>
      <w:r w:rsidRPr="00197C7E">
        <w:rPr>
          <w:lang w:bidi="en-US"/>
        </w:rPr>
        <w:fldChar w:fldCharType="end"/>
      </w:r>
      <w:bookmarkEnd w:id="157"/>
      <w:r w:rsidR="005819F5" w:rsidRPr="00197C7E">
        <w:rPr>
          <w:lang w:bidi="en-US"/>
        </w:rPr>
        <w:t>:</w:t>
      </w:r>
      <w:r w:rsidR="005819F5">
        <w:rPr>
          <w:lang w:bidi="en-US"/>
        </w:rPr>
        <w:tab/>
      </w:r>
      <w:r w:rsidRPr="00197C7E">
        <w:rPr>
          <w:lang w:bidi="en-US"/>
        </w:rPr>
        <w:t xml:space="preserve">Weather </w:t>
      </w:r>
      <w:r w:rsidR="004A42D9" w:rsidRPr="00197C7E">
        <w:rPr>
          <w:lang w:bidi="en-US"/>
        </w:rPr>
        <w:t>conditions</w:t>
      </w:r>
    </w:p>
    <w:tbl>
      <w:tblPr>
        <w:tblW w:w="9072" w:type="dxa"/>
        <w:tblInd w:w="55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113" w:type="dxa"/>
          <w:right w:w="113" w:type="dxa"/>
        </w:tblCellMar>
        <w:tblLook w:val="0000" w:firstRow="0" w:lastRow="0" w:firstColumn="0" w:lastColumn="0" w:noHBand="0" w:noVBand="0"/>
      </w:tblPr>
      <w:tblGrid>
        <w:gridCol w:w="2622"/>
        <w:gridCol w:w="3225"/>
        <w:gridCol w:w="3225"/>
      </w:tblGrid>
      <w:tr w:rsidR="005819F5" w:rsidRPr="005819F5" w14:paraId="43EFB6D5" w14:textId="77777777" w:rsidTr="005819F5">
        <w:trPr>
          <w:cantSplit/>
        </w:trPr>
        <w:tc>
          <w:tcPr>
            <w:tcW w:w="2581" w:type="dxa"/>
            <w:shd w:val="clear" w:color="auto" w:fill="BFBFBF" w:themeFill="background1" w:themeFillShade="BF"/>
            <w:vAlign w:val="center"/>
          </w:tcPr>
          <w:p w14:paraId="4F0C1687" w14:textId="77777777" w:rsidR="00DA5A6D" w:rsidRPr="005819F5" w:rsidRDefault="00DA5A6D" w:rsidP="005819F5">
            <w:pPr>
              <w:pStyle w:val="TableHeading"/>
              <w:rPr>
                <w:color w:val="000000" w:themeColor="text1"/>
                <w:sz w:val="18"/>
                <w:szCs w:val="18"/>
              </w:rPr>
            </w:pPr>
            <w:r w:rsidRPr="005819F5">
              <w:rPr>
                <w:color w:val="000000" w:themeColor="text1"/>
                <w:sz w:val="18"/>
                <w:szCs w:val="18"/>
              </w:rPr>
              <w:t>Weather Condition</w:t>
            </w:r>
          </w:p>
        </w:tc>
        <w:tc>
          <w:tcPr>
            <w:tcW w:w="3175" w:type="dxa"/>
            <w:shd w:val="clear" w:color="auto" w:fill="BFBFBF" w:themeFill="background1" w:themeFillShade="BF"/>
            <w:vAlign w:val="center"/>
          </w:tcPr>
          <w:p w14:paraId="1DC91129" w14:textId="77777777" w:rsidR="00DA5A6D" w:rsidRPr="005819F5" w:rsidRDefault="00DA5A6D" w:rsidP="005819F5">
            <w:pPr>
              <w:pStyle w:val="TableHeading"/>
              <w:rPr>
                <w:color w:val="000000" w:themeColor="text1"/>
                <w:sz w:val="18"/>
                <w:szCs w:val="18"/>
              </w:rPr>
            </w:pPr>
            <w:r w:rsidRPr="005819F5">
              <w:rPr>
                <w:color w:val="000000" w:themeColor="text1"/>
                <w:sz w:val="18"/>
                <w:szCs w:val="18"/>
              </w:rPr>
              <w:t xml:space="preserve">Test Method </w:t>
            </w:r>
          </w:p>
        </w:tc>
        <w:tc>
          <w:tcPr>
            <w:tcW w:w="3175" w:type="dxa"/>
            <w:shd w:val="clear" w:color="auto" w:fill="BFBFBF" w:themeFill="background1" w:themeFillShade="BF"/>
            <w:vAlign w:val="center"/>
          </w:tcPr>
          <w:p w14:paraId="45A41CBF" w14:textId="77777777" w:rsidR="00DA5A6D" w:rsidRPr="005819F5" w:rsidRDefault="00DA5A6D" w:rsidP="005819F5">
            <w:pPr>
              <w:pStyle w:val="TableHeading"/>
              <w:rPr>
                <w:color w:val="000000" w:themeColor="text1"/>
                <w:sz w:val="18"/>
                <w:szCs w:val="18"/>
              </w:rPr>
            </w:pPr>
            <w:r w:rsidRPr="005819F5">
              <w:rPr>
                <w:color w:val="000000" w:themeColor="text1"/>
                <w:sz w:val="18"/>
                <w:szCs w:val="18"/>
              </w:rPr>
              <w:t xml:space="preserve">Test Frequency </w:t>
            </w:r>
          </w:p>
        </w:tc>
      </w:tr>
      <w:tr w:rsidR="005819F5" w:rsidRPr="005819F5" w14:paraId="3CD9EEB7" w14:textId="77777777" w:rsidTr="005819F5">
        <w:trPr>
          <w:cantSplit/>
        </w:trPr>
        <w:tc>
          <w:tcPr>
            <w:tcW w:w="2581" w:type="dxa"/>
            <w:shd w:val="clear" w:color="auto" w:fill="D9D9D9" w:themeFill="background1" w:themeFillShade="D9"/>
            <w:tcMar>
              <w:top w:w="28" w:type="dxa"/>
              <w:bottom w:w="28" w:type="dxa"/>
            </w:tcMar>
          </w:tcPr>
          <w:p w14:paraId="5E45F559" w14:textId="3D674E89" w:rsidR="00DA5A6D" w:rsidRPr="005819F5" w:rsidRDefault="00DA5A6D" w:rsidP="005819F5">
            <w:pPr>
              <w:pStyle w:val="TableBodyText"/>
              <w:rPr>
                <w:color w:val="000000" w:themeColor="text1"/>
                <w:sz w:val="18"/>
                <w:szCs w:val="18"/>
              </w:rPr>
            </w:pPr>
            <w:r w:rsidRPr="005819F5">
              <w:rPr>
                <w:color w:val="000000" w:themeColor="text1"/>
                <w:sz w:val="18"/>
                <w:szCs w:val="18"/>
              </w:rPr>
              <w:t>The temperature of the surface to be paved over</w:t>
            </w:r>
            <w:r w:rsidR="002C74B6" w:rsidRPr="005819F5">
              <w:rPr>
                <w:color w:val="000000" w:themeColor="text1"/>
                <w:sz w:val="18"/>
                <w:szCs w:val="18"/>
              </w:rPr>
              <w:t>:</w:t>
            </w:r>
          </w:p>
          <w:p w14:paraId="3CE24DB8" w14:textId="77777777" w:rsidR="00DA5A6D" w:rsidRPr="005819F5" w:rsidRDefault="00DA5A6D" w:rsidP="005819F5">
            <w:pPr>
              <w:pStyle w:val="TableBodyText"/>
              <w:rPr>
                <w:color w:val="000000" w:themeColor="text1"/>
                <w:sz w:val="18"/>
                <w:szCs w:val="18"/>
              </w:rPr>
            </w:pPr>
          </w:p>
        </w:tc>
        <w:tc>
          <w:tcPr>
            <w:tcW w:w="3175" w:type="dxa"/>
            <w:shd w:val="clear" w:color="auto" w:fill="D9D9D9" w:themeFill="background1" w:themeFillShade="D9"/>
            <w:tcMar>
              <w:top w:w="28" w:type="dxa"/>
              <w:bottom w:w="28" w:type="dxa"/>
            </w:tcMar>
          </w:tcPr>
          <w:p w14:paraId="50CC6562" w14:textId="18201926" w:rsidR="00DA5A6D" w:rsidRPr="005819F5" w:rsidRDefault="00DA5A6D" w:rsidP="005819F5">
            <w:pPr>
              <w:pStyle w:val="TableBodyText"/>
              <w:rPr>
                <w:color w:val="000000" w:themeColor="text1"/>
                <w:sz w:val="18"/>
                <w:szCs w:val="18"/>
              </w:rPr>
            </w:pPr>
            <w:r w:rsidRPr="005819F5">
              <w:rPr>
                <w:color w:val="000000" w:themeColor="text1"/>
                <w:sz w:val="18"/>
                <w:szCs w:val="18"/>
              </w:rPr>
              <w:t xml:space="preserve">Measured at </w:t>
            </w:r>
            <w:r w:rsidR="00CA2766" w:rsidRPr="005819F5">
              <w:rPr>
                <w:color w:val="000000" w:themeColor="text1"/>
                <w:sz w:val="18"/>
                <w:szCs w:val="18"/>
              </w:rPr>
              <w:t>the existing</w:t>
            </w:r>
            <w:r w:rsidRPr="005819F5">
              <w:rPr>
                <w:color w:val="000000" w:themeColor="text1"/>
                <w:sz w:val="18"/>
                <w:szCs w:val="18"/>
              </w:rPr>
              <w:t xml:space="preserve"> surface level in accordance with the procedure in the </w:t>
            </w:r>
            <w:r w:rsidR="006D6DF3" w:rsidRPr="005819F5">
              <w:rPr>
                <w:color w:val="000000" w:themeColor="text1"/>
                <w:sz w:val="18"/>
                <w:szCs w:val="18"/>
              </w:rPr>
              <w:t>approved Quality</w:t>
            </w:r>
            <w:r w:rsidR="008D777F" w:rsidRPr="005819F5">
              <w:rPr>
                <w:color w:val="000000" w:themeColor="text1"/>
                <w:sz w:val="18"/>
                <w:szCs w:val="18"/>
              </w:rPr>
              <w:t xml:space="preserve"> Plan</w:t>
            </w:r>
            <w:r w:rsidR="00146FB4" w:rsidRPr="005819F5">
              <w:rPr>
                <w:color w:val="000000" w:themeColor="text1"/>
                <w:sz w:val="18"/>
                <w:szCs w:val="18"/>
              </w:rPr>
              <w:t>.</w:t>
            </w:r>
          </w:p>
        </w:tc>
        <w:tc>
          <w:tcPr>
            <w:tcW w:w="3175" w:type="dxa"/>
            <w:shd w:val="clear" w:color="auto" w:fill="D9D9D9" w:themeFill="background1" w:themeFillShade="D9"/>
          </w:tcPr>
          <w:p w14:paraId="4C5A3CC3" w14:textId="08626F30" w:rsidR="00DA5A6D" w:rsidRPr="005819F5" w:rsidRDefault="00DA5A6D" w:rsidP="005819F5">
            <w:pPr>
              <w:pStyle w:val="TableBodyText"/>
              <w:rPr>
                <w:color w:val="000000" w:themeColor="text1"/>
                <w:sz w:val="18"/>
                <w:szCs w:val="18"/>
              </w:rPr>
            </w:pPr>
            <w:r w:rsidRPr="005819F5">
              <w:rPr>
                <w:color w:val="000000" w:themeColor="text1"/>
                <w:sz w:val="18"/>
                <w:szCs w:val="18"/>
              </w:rPr>
              <w:t xml:space="preserve">At the commencement of </w:t>
            </w:r>
            <w:r w:rsidR="00A95333" w:rsidRPr="005819F5">
              <w:rPr>
                <w:color w:val="000000" w:themeColor="text1"/>
                <w:sz w:val="18"/>
                <w:szCs w:val="18"/>
              </w:rPr>
              <w:t>each</w:t>
            </w:r>
            <w:r w:rsidR="00365EF0" w:rsidRPr="005819F5">
              <w:rPr>
                <w:color w:val="000000" w:themeColor="text1"/>
                <w:sz w:val="18"/>
                <w:szCs w:val="18"/>
              </w:rPr>
              <w:t xml:space="preserve"> shift</w:t>
            </w:r>
            <w:r w:rsidRPr="005819F5">
              <w:rPr>
                <w:color w:val="000000" w:themeColor="text1"/>
                <w:sz w:val="18"/>
                <w:szCs w:val="18"/>
              </w:rPr>
              <w:t xml:space="preserve"> and one measurement every 2 hours thereafter.</w:t>
            </w:r>
          </w:p>
        </w:tc>
      </w:tr>
      <w:tr w:rsidR="005819F5" w:rsidRPr="005819F5" w14:paraId="7DFF25B7" w14:textId="77777777" w:rsidTr="005819F5">
        <w:trPr>
          <w:cantSplit/>
        </w:trPr>
        <w:tc>
          <w:tcPr>
            <w:tcW w:w="2581" w:type="dxa"/>
            <w:shd w:val="clear" w:color="auto" w:fill="D9D9D9" w:themeFill="background1" w:themeFillShade="D9"/>
            <w:tcMar>
              <w:top w:w="28" w:type="dxa"/>
              <w:bottom w:w="28" w:type="dxa"/>
            </w:tcMar>
          </w:tcPr>
          <w:p w14:paraId="0FA7AF36" w14:textId="3F3CA7B9" w:rsidR="00DA5A6D" w:rsidRPr="005819F5" w:rsidRDefault="00DA5A6D" w:rsidP="005819F5">
            <w:pPr>
              <w:pStyle w:val="TableBodyText"/>
              <w:rPr>
                <w:color w:val="000000" w:themeColor="text1"/>
                <w:sz w:val="18"/>
                <w:szCs w:val="18"/>
              </w:rPr>
            </w:pPr>
            <w:r w:rsidRPr="005819F5">
              <w:rPr>
                <w:color w:val="000000" w:themeColor="text1"/>
                <w:sz w:val="18"/>
                <w:szCs w:val="18"/>
              </w:rPr>
              <w:t>Wind Velocity</w:t>
            </w:r>
            <w:r w:rsidR="002C74B6" w:rsidRPr="005819F5">
              <w:rPr>
                <w:color w:val="000000" w:themeColor="text1"/>
                <w:sz w:val="18"/>
                <w:szCs w:val="18"/>
              </w:rPr>
              <w:t>:</w:t>
            </w:r>
          </w:p>
        </w:tc>
        <w:tc>
          <w:tcPr>
            <w:tcW w:w="3175" w:type="dxa"/>
            <w:shd w:val="clear" w:color="auto" w:fill="D9D9D9" w:themeFill="background1" w:themeFillShade="D9"/>
            <w:tcMar>
              <w:top w:w="28" w:type="dxa"/>
              <w:bottom w:w="28" w:type="dxa"/>
            </w:tcMar>
          </w:tcPr>
          <w:p w14:paraId="0AEAF2FE" w14:textId="77777777" w:rsidR="00DA5A6D" w:rsidRPr="005819F5" w:rsidRDefault="00DA5A6D" w:rsidP="005819F5">
            <w:pPr>
              <w:pStyle w:val="TableBodyText"/>
              <w:rPr>
                <w:color w:val="000000" w:themeColor="text1"/>
                <w:sz w:val="18"/>
                <w:szCs w:val="18"/>
              </w:rPr>
            </w:pPr>
            <w:r w:rsidRPr="005819F5">
              <w:rPr>
                <w:color w:val="000000" w:themeColor="text1"/>
                <w:sz w:val="18"/>
                <w:szCs w:val="18"/>
              </w:rPr>
              <w:t xml:space="preserve">In accordance with the procedure in the </w:t>
            </w:r>
            <w:r w:rsidR="00CA2766" w:rsidRPr="005819F5">
              <w:rPr>
                <w:color w:val="000000" w:themeColor="text1"/>
                <w:sz w:val="18"/>
                <w:szCs w:val="18"/>
              </w:rPr>
              <w:t>approved Quality</w:t>
            </w:r>
            <w:r w:rsidR="008D777F" w:rsidRPr="005819F5">
              <w:rPr>
                <w:color w:val="000000" w:themeColor="text1"/>
                <w:sz w:val="18"/>
                <w:szCs w:val="18"/>
              </w:rPr>
              <w:t xml:space="preserve"> Plan</w:t>
            </w:r>
            <w:r w:rsidR="00554A0C" w:rsidRPr="005819F5">
              <w:rPr>
                <w:color w:val="000000" w:themeColor="text1"/>
                <w:sz w:val="18"/>
                <w:szCs w:val="18"/>
              </w:rPr>
              <w:t>.</w:t>
            </w:r>
          </w:p>
          <w:p w14:paraId="2EF95E18" w14:textId="13139ED5" w:rsidR="00A94DFF" w:rsidRPr="005819F5" w:rsidRDefault="00A94DFF" w:rsidP="005819F5">
            <w:pPr>
              <w:pStyle w:val="TableBodyText"/>
              <w:rPr>
                <w:color w:val="000000" w:themeColor="text1"/>
                <w:sz w:val="18"/>
                <w:szCs w:val="18"/>
              </w:rPr>
            </w:pPr>
            <w:r w:rsidRPr="005819F5">
              <w:rPr>
                <w:color w:val="000000" w:themeColor="text1"/>
                <w:sz w:val="18"/>
                <w:szCs w:val="18"/>
              </w:rPr>
              <w:t xml:space="preserve">The measuring device must be </w:t>
            </w:r>
            <w:r w:rsidR="00DB01A8" w:rsidRPr="005819F5">
              <w:rPr>
                <w:color w:val="000000" w:themeColor="text1"/>
                <w:sz w:val="18"/>
                <w:szCs w:val="18"/>
              </w:rPr>
              <w:t xml:space="preserve">capable of </w:t>
            </w:r>
            <w:r w:rsidR="00417911" w:rsidRPr="005819F5">
              <w:rPr>
                <w:color w:val="000000" w:themeColor="text1"/>
                <w:sz w:val="18"/>
                <w:szCs w:val="18"/>
              </w:rPr>
              <w:t xml:space="preserve">calculating and </w:t>
            </w:r>
            <w:r w:rsidR="00DB01A8" w:rsidRPr="005819F5">
              <w:rPr>
                <w:color w:val="000000" w:themeColor="text1"/>
                <w:sz w:val="18"/>
                <w:szCs w:val="18"/>
              </w:rPr>
              <w:t xml:space="preserve">displaying </w:t>
            </w:r>
            <w:r w:rsidR="002C74B6" w:rsidRPr="005819F5">
              <w:rPr>
                <w:color w:val="000000" w:themeColor="text1"/>
                <w:sz w:val="18"/>
                <w:szCs w:val="18"/>
              </w:rPr>
              <w:t>the average</w:t>
            </w:r>
            <w:r w:rsidR="00DB01A8" w:rsidRPr="005819F5">
              <w:rPr>
                <w:color w:val="000000" w:themeColor="text1"/>
                <w:sz w:val="18"/>
                <w:szCs w:val="18"/>
              </w:rPr>
              <w:t xml:space="preserve"> wind velocity</w:t>
            </w:r>
            <w:r w:rsidR="00417911" w:rsidRPr="005819F5">
              <w:rPr>
                <w:color w:val="000000" w:themeColor="text1"/>
                <w:sz w:val="18"/>
                <w:szCs w:val="18"/>
              </w:rPr>
              <w:t>.</w:t>
            </w:r>
          </w:p>
        </w:tc>
        <w:tc>
          <w:tcPr>
            <w:tcW w:w="3175" w:type="dxa"/>
            <w:shd w:val="clear" w:color="auto" w:fill="D9D9D9" w:themeFill="background1" w:themeFillShade="D9"/>
          </w:tcPr>
          <w:p w14:paraId="2F9B9064" w14:textId="2DF2E6B8" w:rsidR="00DA5A6D" w:rsidRPr="005819F5" w:rsidRDefault="00DA5A6D" w:rsidP="005819F5">
            <w:pPr>
              <w:pStyle w:val="TableBodyText"/>
              <w:rPr>
                <w:color w:val="000000" w:themeColor="text1"/>
                <w:sz w:val="18"/>
                <w:szCs w:val="18"/>
              </w:rPr>
            </w:pPr>
            <w:r w:rsidRPr="005819F5">
              <w:rPr>
                <w:color w:val="000000" w:themeColor="text1"/>
                <w:sz w:val="18"/>
                <w:szCs w:val="18"/>
              </w:rPr>
              <w:t xml:space="preserve">At the commencement of </w:t>
            </w:r>
            <w:r w:rsidR="00A95333" w:rsidRPr="005819F5">
              <w:rPr>
                <w:color w:val="000000" w:themeColor="text1"/>
                <w:sz w:val="18"/>
                <w:szCs w:val="18"/>
              </w:rPr>
              <w:t xml:space="preserve">each </w:t>
            </w:r>
            <w:r w:rsidR="00F71BDD" w:rsidRPr="005819F5">
              <w:rPr>
                <w:color w:val="000000" w:themeColor="text1"/>
                <w:sz w:val="18"/>
                <w:szCs w:val="18"/>
              </w:rPr>
              <w:t>shift</w:t>
            </w:r>
            <w:r w:rsidRPr="005819F5">
              <w:rPr>
                <w:color w:val="000000" w:themeColor="text1"/>
                <w:sz w:val="18"/>
                <w:szCs w:val="18"/>
              </w:rPr>
              <w:t xml:space="preserve"> </w:t>
            </w:r>
          </w:p>
        </w:tc>
      </w:tr>
    </w:tbl>
    <w:p w14:paraId="4056D212" w14:textId="77777777" w:rsidR="00DA5A6D" w:rsidRPr="00197C7E" w:rsidRDefault="00DA5A6D" w:rsidP="00584267">
      <w:pPr>
        <w:pStyle w:val="Heading2"/>
      </w:pPr>
      <w:bookmarkStart w:id="158" w:name="_Toc66690886"/>
      <w:bookmarkStart w:id="159" w:name="_Toc190862238"/>
      <w:r w:rsidRPr="00197C7E">
        <w:t>Conditions Suitable for Placing Asphalt</w:t>
      </w:r>
      <w:bookmarkEnd w:id="158"/>
      <w:bookmarkEnd w:id="159"/>
    </w:p>
    <w:p w14:paraId="2462DFF5" w14:textId="63EAFFBF" w:rsidR="003041A5" w:rsidRPr="008D2F5F" w:rsidRDefault="00C468F5" w:rsidP="005B1ABD">
      <w:pPr>
        <w:pStyle w:val="Bodynumbered1"/>
      </w:pPr>
      <w:bookmarkStart w:id="160" w:name="_Ref133578600"/>
      <w:bookmarkStart w:id="161" w:name="_Ref66690740"/>
      <w:bookmarkStart w:id="162" w:name="_Ref66191170"/>
      <w:r w:rsidRPr="00197C7E">
        <w:t>Unless approved</w:t>
      </w:r>
      <w:r w:rsidR="005771C0" w:rsidRPr="00197C7E">
        <w:t xml:space="preserve"> otherwise</w:t>
      </w:r>
      <w:r w:rsidRPr="00197C7E">
        <w:t xml:space="preserve"> by the Principal, asphalt placement must not commence or continue unless the temperature exceeds the temperature </w:t>
      </w:r>
      <w:r w:rsidR="006A5C60" w:rsidRPr="00197C7E">
        <w:t>specified</w:t>
      </w:r>
      <w:r w:rsidRPr="00197C7E">
        <w:t xml:space="preserve"> in the Contract Documents. </w:t>
      </w:r>
      <w:r w:rsidR="006A5C60" w:rsidRPr="00197C7E">
        <w:t xml:space="preserve">If a </w:t>
      </w:r>
      <w:r w:rsidR="00166C37" w:rsidRPr="00197C7E">
        <w:t>temperature is not specified</w:t>
      </w:r>
      <w:r w:rsidRPr="00197C7E">
        <w:t xml:space="preserve"> in the Contract Documents, the requirements given in Table 13.2 apply</w:t>
      </w:r>
      <w:r w:rsidR="00541DD6" w:rsidRPr="00197C7E">
        <w:t>.</w:t>
      </w:r>
      <w:bookmarkEnd w:id="160"/>
    </w:p>
    <w:p w14:paraId="5EC8DD19" w14:textId="01106F89" w:rsidR="008918EF" w:rsidRPr="00197C7E" w:rsidRDefault="008918EF" w:rsidP="003041A5">
      <w:pPr>
        <w:pStyle w:val="Caption"/>
        <w:rPr>
          <w:lang w:bidi="en-US"/>
        </w:rPr>
      </w:pPr>
      <w:r w:rsidRPr="00197C7E">
        <w:rPr>
          <w:lang w:bidi="en-US"/>
        </w:rPr>
        <w:t xml:space="preserve">Table </w:t>
      </w:r>
      <w:r w:rsidRPr="00197C7E">
        <w:rPr>
          <w:lang w:bidi="en-US"/>
        </w:rPr>
        <w:fldChar w:fldCharType="begin"/>
      </w:r>
      <w:r w:rsidRPr="00197C7E">
        <w:rPr>
          <w:lang w:bidi="en-US"/>
        </w:rPr>
        <w:instrText xml:space="preserve"> REF _Ref66690740 \r \h </w:instrText>
      </w:r>
      <w:r w:rsidR="00146FB4" w:rsidRPr="00197C7E">
        <w:rPr>
          <w:lang w:bidi="en-US"/>
        </w:rPr>
        <w:instrText xml:space="preserve"> \* MERGEFORMAT </w:instrText>
      </w:r>
      <w:r w:rsidRPr="00197C7E">
        <w:rPr>
          <w:lang w:bidi="en-US"/>
        </w:rPr>
      </w:r>
      <w:r w:rsidRPr="00197C7E">
        <w:rPr>
          <w:lang w:bidi="en-US"/>
        </w:rPr>
        <w:fldChar w:fldCharType="separate"/>
      </w:r>
      <w:r w:rsidR="00996257" w:rsidRPr="00197C7E">
        <w:rPr>
          <w:lang w:bidi="en-US"/>
        </w:rPr>
        <w:t>13.2</w:t>
      </w:r>
      <w:r w:rsidRPr="00197C7E">
        <w:rPr>
          <w:lang w:bidi="en-US"/>
        </w:rPr>
        <w:fldChar w:fldCharType="end"/>
      </w:r>
      <w:r w:rsidR="00787CB4" w:rsidRPr="00197C7E">
        <w:rPr>
          <w:lang w:bidi="en-US"/>
        </w:rPr>
        <w:t>:</w:t>
      </w:r>
      <w:r w:rsidR="008D2F5F">
        <w:rPr>
          <w:lang w:bidi="en-US"/>
        </w:rPr>
        <w:tab/>
      </w:r>
      <w:r w:rsidRPr="00197C7E">
        <w:rPr>
          <w:lang w:bidi="en-US"/>
        </w:rPr>
        <w:t xml:space="preserve">Minimum </w:t>
      </w:r>
      <w:r w:rsidR="004A42D9" w:rsidRPr="00197C7E">
        <w:rPr>
          <w:lang w:bidi="en-US"/>
        </w:rPr>
        <w:t>temperature for asphalt placement</w:t>
      </w:r>
    </w:p>
    <w:tbl>
      <w:tblPr>
        <w:tblStyle w:val="SimpleTable9"/>
        <w:tblW w:w="9072" w:type="dxa"/>
        <w:tblInd w:w="562"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CellMar>
          <w:left w:w="113" w:type="dxa"/>
          <w:right w:w="113" w:type="dxa"/>
        </w:tblCellMar>
        <w:tblLook w:val="04A0" w:firstRow="1" w:lastRow="0" w:firstColumn="1" w:lastColumn="0" w:noHBand="0" w:noVBand="1"/>
      </w:tblPr>
      <w:tblGrid>
        <w:gridCol w:w="1794"/>
        <w:gridCol w:w="1794"/>
        <w:gridCol w:w="1794"/>
        <w:gridCol w:w="1845"/>
        <w:gridCol w:w="1845"/>
      </w:tblGrid>
      <w:tr w:rsidR="008D2F5F" w:rsidRPr="008D2F5F" w14:paraId="49734D37" w14:textId="77777777" w:rsidTr="008D2F5F">
        <w:tc>
          <w:tcPr>
            <w:tcW w:w="9072" w:type="dxa"/>
            <w:gridSpan w:val="5"/>
            <w:shd w:val="clear" w:color="auto" w:fill="BFBFBF" w:themeFill="background1" w:themeFillShade="BF"/>
            <w:vAlign w:val="center"/>
          </w:tcPr>
          <w:p w14:paraId="407AFE1C" w14:textId="13D2ACCE" w:rsidR="00F27420" w:rsidRPr="008D2F5F" w:rsidRDefault="00F27420" w:rsidP="008D2F5F">
            <w:pPr>
              <w:pStyle w:val="TableHeading"/>
              <w:jc w:val="center"/>
              <w:rPr>
                <w:color w:val="000000" w:themeColor="text1"/>
                <w:sz w:val="18"/>
                <w:szCs w:val="18"/>
                <w:lang w:bidi="en-US"/>
              </w:rPr>
            </w:pPr>
            <w:r w:rsidRPr="008D2F5F">
              <w:rPr>
                <w:color w:val="000000" w:themeColor="text1"/>
                <w:sz w:val="18"/>
                <w:szCs w:val="18"/>
                <w:lang w:bidi="en-US"/>
              </w:rPr>
              <w:t>Minimum Pavement Temperature for Nominal Size of Asphalt (°C)</w:t>
            </w:r>
          </w:p>
        </w:tc>
      </w:tr>
      <w:tr w:rsidR="008D2F5F" w:rsidRPr="008D2F5F" w14:paraId="1CC767E3" w14:textId="77777777" w:rsidTr="008D2F5F">
        <w:tc>
          <w:tcPr>
            <w:tcW w:w="5382" w:type="dxa"/>
            <w:gridSpan w:val="3"/>
            <w:shd w:val="clear" w:color="auto" w:fill="BFBFBF" w:themeFill="background1" w:themeFillShade="BF"/>
            <w:vAlign w:val="center"/>
          </w:tcPr>
          <w:p w14:paraId="39378500" w14:textId="189A04E4" w:rsidR="00F27420" w:rsidRPr="008D2F5F" w:rsidRDefault="00F27420" w:rsidP="008D2F5F">
            <w:pPr>
              <w:pStyle w:val="TableHeading"/>
              <w:jc w:val="center"/>
              <w:rPr>
                <w:color w:val="000000" w:themeColor="text1"/>
                <w:sz w:val="18"/>
                <w:szCs w:val="18"/>
                <w:lang w:bidi="en-US"/>
              </w:rPr>
            </w:pPr>
            <w:r w:rsidRPr="008D2F5F">
              <w:rPr>
                <w:color w:val="000000" w:themeColor="text1"/>
                <w:sz w:val="18"/>
                <w:szCs w:val="18"/>
                <w:lang w:bidi="en-US"/>
              </w:rPr>
              <w:t>≤ 14 mm</w:t>
            </w:r>
          </w:p>
        </w:tc>
        <w:tc>
          <w:tcPr>
            <w:tcW w:w="3690" w:type="dxa"/>
            <w:gridSpan w:val="2"/>
            <w:shd w:val="clear" w:color="auto" w:fill="BFBFBF" w:themeFill="background1" w:themeFillShade="BF"/>
            <w:vAlign w:val="center"/>
          </w:tcPr>
          <w:p w14:paraId="27DB2281" w14:textId="77777777" w:rsidR="00F27420" w:rsidRPr="008D2F5F" w:rsidRDefault="00F27420" w:rsidP="008D2F5F">
            <w:pPr>
              <w:pStyle w:val="TableHeading"/>
              <w:jc w:val="center"/>
              <w:rPr>
                <w:color w:val="000000" w:themeColor="text1"/>
                <w:sz w:val="18"/>
                <w:szCs w:val="18"/>
                <w:lang w:bidi="en-US"/>
              </w:rPr>
            </w:pPr>
            <w:r w:rsidRPr="008D2F5F">
              <w:rPr>
                <w:color w:val="000000" w:themeColor="text1"/>
                <w:sz w:val="18"/>
                <w:szCs w:val="18"/>
                <w:lang w:bidi="en-US"/>
              </w:rPr>
              <w:t>≥ 20 mm</w:t>
            </w:r>
          </w:p>
        </w:tc>
      </w:tr>
      <w:tr w:rsidR="008D2F5F" w:rsidRPr="008D2F5F" w14:paraId="32CFC3C2" w14:textId="77777777" w:rsidTr="008D2F5F">
        <w:tc>
          <w:tcPr>
            <w:tcW w:w="1794" w:type="dxa"/>
            <w:shd w:val="clear" w:color="auto" w:fill="BFBFBF" w:themeFill="background1" w:themeFillShade="BF"/>
            <w:vAlign w:val="center"/>
          </w:tcPr>
          <w:p w14:paraId="00B0734A" w14:textId="77777777" w:rsidR="00797423" w:rsidRPr="008D2F5F" w:rsidRDefault="00797423" w:rsidP="008D2F5F">
            <w:pPr>
              <w:pStyle w:val="TableHeading"/>
              <w:jc w:val="center"/>
              <w:rPr>
                <w:color w:val="000000" w:themeColor="text1"/>
                <w:sz w:val="18"/>
                <w:szCs w:val="18"/>
                <w:lang w:bidi="en-US"/>
              </w:rPr>
            </w:pPr>
            <w:r w:rsidRPr="008D2F5F">
              <w:rPr>
                <w:color w:val="000000" w:themeColor="text1"/>
                <w:sz w:val="18"/>
                <w:szCs w:val="18"/>
                <w:lang w:bidi="en-US"/>
              </w:rPr>
              <w:t>Bitumen binder</w:t>
            </w:r>
          </w:p>
        </w:tc>
        <w:tc>
          <w:tcPr>
            <w:tcW w:w="1794" w:type="dxa"/>
            <w:shd w:val="clear" w:color="auto" w:fill="BFBFBF" w:themeFill="background1" w:themeFillShade="BF"/>
            <w:vAlign w:val="center"/>
          </w:tcPr>
          <w:p w14:paraId="143E9A18" w14:textId="2BFDBB3E" w:rsidR="00797423" w:rsidRPr="008D2F5F" w:rsidRDefault="00797423" w:rsidP="008D2F5F">
            <w:pPr>
              <w:pStyle w:val="TableHeading"/>
              <w:jc w:val="center"/>
              <w:rPr>
                <w:color w:val="000000" w:themeColor="text1"/>
                <w:sz w:val="18"/>
                <w:szCs w:val="18"/>
                <w:lang w:bidi="en-US"/>
              </w:rPr>
            </w:pPr>
            <w:r w:rsidRPr="008D2F5F">
              <w:rPr>
                <w:color w:val="000000" w:themeColor="text1"/>
                <w:sz w:val="18"/>
                <w:szCs w:val="18"/>
                <w:lang w:bidi="en-US"/>
              </w:rPr>
              <w:t>PMB</w:t>
            </w:r>
          </w:p>
        </w:tc>
        <w:tc>
          <w:tcPr>
            <w:tcW w:w="1794" w:type="dxa"/>
            <w:shd w:val="clear" w:color="auto" w:fill="BFBFBF" w:themeFill="background1" w:themeFillShade="BF"/>
            <w:vAlign w:val="center"/>
          </w:tcPr>
          <w:p w14:paraId="40AA4E4E" w14:textId="0310ED0B" w:rsidR="00797423" w:rsidRPr="008D2F5F" w:rsidRDefault="00190B0B" w:rsidP="008D2F5F">
            <w:pPr>
              <w:pStyle w:val="TableHeading"/>
              <w:jc w:val="center"/>
              <w:rPr>
                <w:color w:val="000000" w:themeColor="text1"/>
                <w:sz w:val="18"/>
                <w:szCs w:val="18"/>
                <w:lang w:bidi="en-US"/>
              </w:rPr>
            </w:pPr>
            <w:r w:rsidRPr="008D2F5F">
              <w:rPr>
                <w:color w:val="000000" w:themeColor="text1"/>
                <w:sz w:val="18"/>
                <w:szCs w:val="18"/>
                <w:lang w:bidi="en-US"/>
              </w:rPr>
              <w:t xml:space="preserve">EME </w:t>
            </w:r>
            <w:r w:rsidR="00500A10" w:rsidRPr="008D2F5F">
              <w:rPr>
                <w:color w:val="000000" w:themeColor="text1"/>
                <w:sz w:val="18"/>
                <w:szCs w:val="18"/>
                <w:lang w:bidi="en-US"/>
              </w:rPr>
              <w:t xml:space="preserve">10/20 and </w:t>
            </w:r>
            <w:r w:rsidRPr="008D2F5F">
              <w:rPr>
                <w:color w:val="000000" w:themeColor="text1"/>
                <w:sz w:val="18"/>
                <w:szCs w:val="18"/>
                <w:lang w:bidi="en-US"/>
              </w:rPr>
              <w:t xml:space="preserve">EME </w:t>
            </w:r>
            <w:r w:rsidR="00500A10" w:rsidRPr="008D2F5F">
              <w:rPr>
                <w:color w:val="000000" w:themeColor="text1"/>
                <w:sz w:val="18"/>
                <w:szCs w:val="18"/>
                <w:lang w:bidi="en-US"/>
              </w:rPr>
              <w:t>15/25</w:t>
            </w:r>
          </w:p>
        </w:tc>
        <w:tc>
          <w:tcPr>
            <w:tcW w:w="1845" w:type="dxa"/>
            <w:shd w:val="clear" w:color="auto" w:fill="BFBFBF" w:themeFill="background1" w:themeFillShade="BF"/>
            <w:vAlign w:val="center"/>
          </w:tcPr>
          <w:p w14:paraId="06827255" w14:textId="77777777" w:rsidR="00797423" w:rsidRPr="008D2F5F" w:rsidRDefault="00797423" w:rsidP="008D2F5F">
            <w:pPr>
              <w:pStyle w:val="TableHeading"/>
              <w:jc w:val="center"/>
              <w:rPr>
                <w:color w:val="000000" w:themeColor="text1"/>
                <w:sz w:val="18"/>
                <w:szCs w:val="18"/>
                <w:lang w:bidi="en-US"/>
              </w:rPr>
            </w:pPr>
            <w:r w:rsidRPr="008D2F5F">
              <w:rPr>
                <w:color w:val="000000" w:themeColor="text1"/>
                <w:sz w:val="18"/>
                <w:szCs w:val="18"/>
                <w:lang w:bidi="en-US"/>
              </w:rPr>
              <w:t>Bitumen binder</w:t>
            </w:r>
          </w:p>
        </w:tc>
        <w:tc>
          <w:tcPr>
            <w:tcW w:w="1845" w:type="dxa"/>
            <w:shd w:val="clear" w:color="auto" w:fill="BFBFBF" w:themeFill="background1" w:themeFillShade="BF"/>
            <w:vAlign w:val="center"/>
          </w:tcPr>
          <w:p w14:paraId="5568DC14" w14:textId="77777777" w:rsidR="00797423" w:rsidRPr="008D2F5F" w:rsidRDefault="00797423" w:rsidP="008D2F5F">
            <w:pPr>
              <w:pStyle w:val="TableHeading"/>
              <w:jc w:val="center"/>
              <w:rPr>
                <w:color w:val="000000" w:themeColor="text1"/>
                <w:sz w:val="18"/>
                <w:szCs w:val="18"/>
                <w:lang w:bidi="en-US"/>
              </w:rPr>
            </w:pPr>
            <w:r w:rsidRPr="008D2F5F">
              <w:rPr>
                <w:color w:val="000000" w:themeColor="text1"/>
                <w:sz w:val="18"/>
                <w:szCs w:val="18"/>
                <w:lang w:bidi="en-US"/>
              </w:rPr>
              <w:t>PMB</w:t>
            </w:r>
          </w:p>
        </w:tc>
      </w:tr>
      <w:tr w:rsidR="008D2F5F" w:rsidRPr="008D2F5F" w14:paraId="02CAB0DA" w14:textId="77777777" w:rsidTr="008D2F5F">
        <w:tc>
          <w:tcPr>
            <w:tcW w:w="1794" w:type="dxa"/>
            <w:shd w:val="clear" w:color="auto" w:fill="D9D9D9" w:themeFill="background1" w:themeFillShade="D9"/>
            <w:vAlign w:val="center"/>
          </w:tcPr>
          <w:p w14:paraId="13A9E33D" w14:textId="535AC438" w:rsidR="00797423" w:rsidRPr="008D2F5F" w:rsidRDefault="00797423" w:rsidP="008D2F5F">
            <w:pPr>
              <w:pStyle w:val="TableBodyText"/>
              <w:jc w:val="center"/>
              <w:rPr>
                <w:color w:val="000000" w:themeColor="text1"/>
                <w:sz w:val="18"/>
                <w:szCs w:val="18"/>
                <w:lang w:bidi="en-US"/>
              </w:rPr>
            </w:pPr>
            <w:r w:rsidRPr="008D2F5F">
              <w:rPr>
                <w:color w:val="000000" w:themeColor="text1"/>
                <w:sz w:val="18"/>
                <w:szCs w:val="18"/>
                <w:lang w:bidi="en-US"/>
              </w:rPr>
              <w:t>10</w:t>
            </w:r>
          </w:p>
        </w:tc>
        <w:tc>
          <w:tcPr>
            <w:tcW w:w="1794" w:type="dxa"/>
            <w:shd w:val="clear" w:color="auto" w:fill="D9D9D9" w:themeFill="background1" w:themeFillShade="D9"/>
            <w:vAlign w:val="center"/>
          </w:tcPr>
          <w:p w14:paraId="74ACCC0A" w14:textId="40050008" w:rsidR="00797423" w:rsidRPr="008D2F5F" w:rsidRDefault="00797423" w:rsidP="008D2F5F">
            <w:pPr>
              <w:pStyle w:val="TableBodyText"/>
              <w:jc w:val="center"/>
              <w:rPr>
                <w:color w:val="000000" w:themeColor="text1"/>
                <w:sz w:val="18"/>
                <w:szCs w:val="18"/>
                <w:lang w:bidi="en-US"/>
              </w:rPr>
            </w:pPr>
            <w:r w:rsidRPr="008D2F5F">
              <w:rPr>
                <w:color w:val="000000" w:themeColor="text1"/>
                <w:sz w:val="18"/>
                <w:szCs w:val="18"/>
                <w:lang w:bidi="en-US"/>
              </w:rPr>
              <w:t>15</w:t>
            </w:r>
          </w:p>
        </w:tc>
        <w:tc>
          <w:tcPr>
            <w:tcW w:w="1794" w:type="dxa"/>
            <w:shd w:val="clear" w:color="auto" w:fill="D9D9D9" w:themeFill="background1" w:themeFillShade="D9"/>
            <w:vAlign w:val="center"/>
          </w:tcPr>
          <w:p w14:paraId="241C897B" w14:textId="6F403C86" w:rsidR="00797423" w:rsidRPr="008D2F5F" w:rsidRDefault="004A0BB6" w:rsidP="008D2F5F">
            <w:pPr>
              <w:pStyle w:val="TableBodyText"/>
              <w:jc w:val="center"/>
              <w:rPr>
                <w:color w:val="000000" w:themeColor="text1"/>
                <w:sz w:val="18"/>
                <w:szCs w:val="18"/>
                <w:lang w:bidi="en-US"/>
              </w:rPr>
            </w:pPr>
            <w:r w:rsidRPr="008D2F5F">
              <w:rPr>
                <w:color w:val="000000" w:themeColor="text1"/>
                <w:sz w:val="18"/>
                <w:szCs w:val="18"/>
                <w:lang w:bidi="en-US"/>
              </w:rPr>
              <w:t>5</w:t>
            </w:r>
          </w:p>
        </w:tc>
        <w:tc>
          <w:tcPr>
            <w:tcW w:w="1845" w:type="dxa"/>
            <w:shd w:val="clear" w:color="auto" w:fill="D9D9D9" w:themeFill="background1" w:themeFillShade="D9"/>
            <w:vAlign w:val="center"/>
          </w:tcPr>
          <w:p w14:paraId="2FADDC91" w14:textId="77777777" w:rsidR="00797423" w:rsidRPr="008D2F5F" w:rsidRDefault="00797423" w:rsidP="008D2F5F">
            <w:pPr>
              <w:pStyle w:val="TableBodyText"/>
              <w:jc w:val="center"/>
              <w:rPr>
                <w:color w:val="000000" w:themeColor="text1"/>
                <w:sz w:val="18"/>
                <w:szCs w:val="18"/>
                <w:lang w:bidi="en-US"/>
              </w:rPr>
            </w:pPr>
            <w:r w:rsidRPr="008D2F5F">
              <w:rPr>
                <w:color w:val="000000" w:themeColor="text1"/>
                <w:sz w:val="18"/>
                <w:szCs w:val="18"/>
                <w:lang w:bidi="en-US"/>
              </w:rPr>
              <w:t>5</w:t>
            </w:r>
          </w:p>
        </w:tc>
        <w:tc>
          <w:tcPr>
            <w:tcW w:w="1845" w:type="dxa"/>
            <w:shd w:val="clear" w:color="auto" w:fill="D9D9D9" w:themeFill="background1" w:themeFillShade="D9"/>
            <w:vAlign w:val="center"/>
          </w:tcPr>
          <w:p w14:paraId="3BF36085" w14:textId="77777777" w:rsidR="00797423" w:rsidRPr="008D2F5F" w:rsidRDefault="00797423" w:rsidP="008D2F5F">
            <w:pPr>
              <w:pStyle w:val="TableBodyText"/>
              <w:jc w:val="center"/>
              <w:rPr>
                <w:color w:val="000000" w:themeColor="text1"/>
                <w:sz w:val="18"/>
                <w:szCs w:val="18"/>
                <w:lang w:bidi="en-US"/>
              </w:rPr>
            </w:pPr>
            <w:r w:rsidRPr="008D2F5F">
              <w:rPr>
                <w:color w:val="000000" w:themeColor="text1"/>
                <w:sz w:val="18"/>
                <w:szCs w:val="18"/>
                <w:lang w:bidi="en-US"/>
              </w:rPr>
              <w:t>10</w:t>
            </w:r>
          </w:p>
        </w:tc>
      </w:tr>
    </w:tbl>
    <w:bookmarkEnd w:id="161"/>
    <w:bookmarkEnd w:id="162"/>
    <w:p w14:paraId="22C78666" w14:textId="73C4D0DD" w:rsidR="003837E8" w:rsidRPr="00197C7E" w:rsidRDefault="00C17CB5" w:rsidP="00490BCA">
      <w:pPr>
        <w:pStyle w:val="Bodynumbered1"/>
      </w:pPr>
      <w:r w:rsidRPr="00197C7E">
        <w:t>Tack coat</w:t>
      </w:r>
      <w:r w:rsidR="00DA5A6D" w:rsidRPr="00197C7E">
        <w:t xml:space="preserve"> and</w:t>
      </w:r>
      <w:r w:rsidR="00ED1020" w:rsidRPr="00197C7E">
        <w:t>/</w:t>
      </w:r>
      <w:r w:rsidR="00DA5A6D" w:rsidRPr="00197C7E">
        <w:t>or asphalt must not be placed when the surface is wet, and/or when wet weather appears imminent.</w:t>
      </w:r>
    </w:p>
    <w:p w14:paraId="5D9D4168" w14:textId="09C56879" w:rsidR="00DC6B6E" w:rsidRPr="00197C7E" w:rsidRDefault="00DC6B6E" w:rsidP="00D768EE">
      <w:pPr>
        <w:pStyle w:val="Heading1"/>
      </w:pPr>
      <w:bookmarkStart w:id="163" w:name="_Toc66690892"/>
      <w:bookmarkStart w:id="164" w:name="_Ref86327278"/>
      <w:bookmarkStart w:id="165" w:name="_Toc190862239"/>
      <w:r w:rsidRPr="00197C7E">
        <w:lastRenderedPageBreak/>
        <w:t>Paving and Compaction Temperatures</w:t>
      </w:r>
      <w:bookmarkEnd w:id="163"/>
      <w:bookmarkEnd w:id="164"/>
      <w:bookmarkEnd w:id="165"/>
      <w:r w:rsidRPr="00197C7E">
        <w:t xml:space="preserve"> </w:t>
      </w:r>
    </w:p>
    <w:p w14:paraId="74E3142F" w14:textId="77777777" w:rsidR="00DC6B6E" w:rsidRPr="00197C7E" w:rsidRDefault="00DC6B6E" w:rsidP="00584267">
      <w:pPr>
        <w:pStyle w:val="Heading2"/>
      </w:pPr>
      <w:bookmarkStart w:id="166" w:name="_Toc66690894"/>
      <w:bookmarkStart w:id="167" w:name="_Toc190862240"/>
      <w:r w:rsidRPr="00197C7E">
        <w:t>Thermometer</w:t>
      </w:r>
      <w:bookmarkEnd w:id="166"/>
      <w:bookmarkEnd w:id="167"/>
    </w:p>
    <w:p w14:paraId="468A545F" w14:textId="05569E30" w:rsidR="00DC6B6E" w:rsidRPr="00197C7E" w:rsidRDefault="00DC6B6E" w:rsidP="000528C1">
      <w:pPr>
        <w:pStyle w:val="Bodynumbered1"/>
      </w:pPr>
      <w:bookmarkStart w:id="168" w:name="_Ref142373584"/>
      <w:r w:rsidRPr="00197C7E">
        <w:t xml:space="preserve">The asphalt temperature must be measured using a handheld or machine mounted infrared thermometer, </w:t>
      </w:r>
      <w:r w:rsidR="00147DBC" w:rsidRPr="00197C7E">
        <w:t>that</w:t>
      </w:r>
      <w:r w:rsidRPr="00197C7E">
        <w:t xml:space="preserve"> is readable and accurate to within ± 2°C, either at the point of discharge from a tipper truck or at the distribution auger on the paver.</w:t>
      </w:r>
      <w:bookmarkEnd w:id="168"/>
    </w:p>
    <w:p w14:paraId="43D39FBF" w14:textId="492444C0" w:rsidR="00DC6B6E" w:rsidRPr="00197C7E" w:rsidRDefault="009B098F" w:rsidP="00490BCA">
      <w:pPr>
        <w:pStyle w:val="Bodynumbered1"/>
      </w:pPr>
      <w:r w:rsidRPr="00197C7E">
        <w:t>If requested by the Principal, t</w:t>
      </w:r>
      <w:r w:rsidR="00F14705" w:rsidRPr="00197C7E">
        <w:t xml:space="preserve">he </w:t>
      </w:r>
      <w:r w:rsidR="00DA05CD" w:rsidRPr="00197C7E">
        <w:t xml:space="preserve">Contractor </w:t>
      </w:r>
      <w:r w:rsidR="00F14705" w:rsidRPr="00197C7E">
        <w:t xml:space="preserve">must demonstrate </w:t>
      </w:r>
      <w:r w:rsidR="00946E6C" w:rsidRPr="00197C7E">
        <w:t xml:space="preserve">that </w:t>
      </w:r>
      <w:r w:rsidRPr="00197C7E">
        <w:t xml:space="preserve">the </w:t>
      </w:r>
      <w:r w:rsidR="00F14705" w:rsidRPr="00197C7E">
        <w:t>temperature measurement device</w:t>
      </w:r>
      <w:r w:rsidR="00946E6C" w:rsidRPr="00197C7E">
        <w:t xml:space="preserve"> </w:t>
      </w:r>
      <w:r w:rsidR="00061972" w:rsidRPr="00197C7E">
        <w:t xml:space="preserve">achieves the </w:t>
      </w:r>
      <w:r w:rsidR="003158AD" w:rsidRPr="00197C7E">
        <w:t xml:space="preserve">level of </w:t>
      </w:r>
      <w:r w:rsidR="00946E6C" w:rsidRPr="00197C7E">
        <w:t xml:space="preserve">accuracy </w:t>
      </w:r>
      <w:r w:rsidR="003158AD" w:rsidRPr="00197C7E">
        <w:t xml:space="preserve">specified in </w:t>
      </w:r>
      <w:r w:rsidR="00946E6C" w:rsidRPr="00197C7E">
        <w:t xml:space="preserve">Clause </w:t>
      </w:r>
      <w:r w:rsidR="00061972" w:rsidRPr="00197C7E">
        <w:fldChar w:fldCharType="begin"/>
      </w:r>
      <w:r w:rsidR="00061972" w:rsidRPr="00197C7E">
        <w:instrText xml:space="preserve"> REF _Ref142373584 \r \h </w:instrText>
      </w:r>
      <w:r w:rsidR="00F27790" w:rsidRPr="00197C7E">
        <w:instrText xml:space="preserve"> \* MERGEFORMAT </w:instrText>
      </w:r>
      <w:r w:rsidR="00061972" w:rsidRPr="00197C7E">
        <w:fldChar w:fldCharType="separate"/>
      </w:r>
      <w:r w:rsidR="00996257" w:rsidRPr="00197C7E">
        <w:t>14.1</w:t>
      </w:r>
      <w:r w:rsidR="00061972" w:rsidRPr="00197C7E">
        <w:fldChar w:fldCharType="end"/>
      </w:r>
      <w:r w:rsidR="00061972" w:rsidRPr="00197C7E">
        <w:t>.</w:t>
      </w:r>
    </w:p>
    <w:p w14:paraId="28A4370F" w14:textId="77777777" w:rsidR="00DC6B6E" w:rsidRPr="00197C7E" w:rsidRDefault="00DC6B6E" w:rsidP="00584267">
      <w:pPr>
        <w:pStyle w:val="Heading2"/>
      </w:pPr>
      <w:bookmarkStart w:id="169" w:name="_Toc66690895"/>
      <w:bookmarkStart w:id="170" w:name="_Toc190862241"/>
      <w:bookmarkStart w:id="171" w:name="_Hlk127966601"/>
      <w:r w:rsidRPr="00197C7E">
        <w:t>Temperature Variation</w:t>
      </w:r>
      <w:bookmarkEnd w:id="169"/>
      <w:bookmarkEnd w:id="170"/>
    </w:p>
    <w:bookmarkEnd w:id="171"/>
    <w:p w14:paraId="3EE0F7AB" w14:textId="2664E724" w:rsidR="00DC6B6E" w:rsidRPr="00197C7E" w:rsidRDefault="00DC6B6E" w:rsidP="00490BCA">
      <w:pPr>
        <w:pStyle w:val="Bodynumbered1"/>
      </w:pPr>
      <w:r w:rsidRPr="00197C7E">
        <w:t>Asphalt that exhibits a temperature variation within the batch must not be incorporated into the Works, unless it has been remixed to a consistent and adequate temperature for placing and compaction.</w:t>
      </w:r>
    </w:p>
    <w:p w14:paraId="73824CE4" w14:textId="1182D3F4" w:rsidR="007F6557" w:rsidRPr="00197C7E" w:rsidRDefault="007F6557" w:rsidP="00584267">
      <w:pPr>
        <w:pStyle w:val="Heading2"/>
      </w:pPr>
      <w:bookmarkStart w:id="172" w:name="_Toc190862242"/>
      <w:r w:rsidRPr="00197C7E">
        <w:t xml:space="preserve">Minimum </w:t>
      </w:r>
      <w:r w:rsidR="008D2F5F">
        <w:t>C</w:t>
      </w:r>
      <w:r w:rsidR="008D2F5F" w:rsidRPr="00197C7E">
        <w:t xml:space="preserve">ompaction </w:t>
      </w:r>
      <w:r w:rsidR="008D2F5F">
        <w:t>T</w:t>
      </w:r>
      <w:r w:rsidR="008D2F5F" w:rsidRPr="00197C7E">
        <w:t xml:space="preserve">emperature </w:t>
      </w:r>
      <w:r w:rsidRPr="00197C7E">
        <w:t xml:space="preserve">for </w:t>
      </w:r>
      <w:r w:rsidR="008D2F5F">
        <w:t>O</w:t>
      </w:r>
      <w:r w:rsidR="008D2F5F" w:rsidRPr="00197C7E">
        <w:t xml:space="preserve">pen </w:t>
      </w:r>
      <w:r w:rsidR="008D2F5F">
        <w:t>G</w:t>
      </w:r>
      <w:r w:rsidR="008D2F5F" w:rsidRPr="00197C7E">
        <w:t xml:space="preserve">raded </w:t>
      </w:r>
      <w:r w:rsidR="008D2F5F">
        <w:t>A</w:t>
      </w:r>
      <w:r w:rsidR="008D2F5F" w:rsidRPr="00197C7E">
        <w:t xml:space="preserve">sphalt </w:t>
      </w:r>
      <w:r w:rsidR="009E08FC" w:rsidRPr="00197C7E">
        <w:t xml:space="preserve">and </w:t>
      </w:r>
      <w:r w:rsidR="008D2F5F">
        <w:t>T</w:t>
      </w:r>
      <w:r w:rsidR="008D2F5F" w:rsidRPr="00197C7E">
        <w:t xml:space="preserve">hin </w:t>
      </w:r>
      <w:r w:rsidR="008D2F5F">
        <w:t>L</w:t>
      </w:r>
      <w:r w:rsidR="008D2F5F" w:rsidRPr="00197C7E">
        <w:t>ayers</w:t>
      </w:r>
      <w:bookmarkEnd w:id="172"/>
    </w:p>
    <w:p w14:paraId="3B7B7049" w14:textId="2345A9B7" w:rsidR="007F6557" w:rsidRPr="00197C7E" w:rsidRDefault="00405A23" w:rsidP="00490BCA">
      <w:pPr>
        <w:pStyle w:val="Bodynumbered1"/>
      </w:pPr>
      <w:r w:rsidRPr="00197C7E">
        <w:t>Unless otherwise specified in the Contract Documents, t</w:t>
      </w:r>
      <w:r w:rsidR="007F6557" w:rsidRPr="00197C7E">
        <w:t xml:space="preserve">he temperature of </w:t>
      </w:r>
      <w:r w:rsidR="009E08FC" w:rsidRPr="00197C7E">
        <w:t xml:space="preserve">open graded asphalt and asphalt </w:t>
      </w:r>
      <w:r w:rsidR="007F6557" w:rsidRPr="00197C7E">
        <w:t>layers placed at a thickness of less than 30 mm</w:t>
      </w:r>
      <w:r w:rsidR="00223431" w:rsidRPr="00197C7E">
        <w:t xml:space="preserve"> must</w:t>
      </w:r>
      <w:r w:rsidR="007F6557" w:rsidRPr="00197C7E">
        <w:t xml:space="preserve"> be not less than that given in Table</w:t>
      </w:r>
      <w:r w:rsidR="0027576A" w:rsidRPr="00197C7E">
        <w:t> </w:t>
      </w:r>
      <w:r w:rsidR="007F6557" w:rsidRPr="00197C7E">
        <w:t>14.4</w:t>
      </w:r>
      <w:r w:rsidR="0027576A" w:rsidRPr="00197C7E">
        <w:t>.</w:t>
      </w:r>
    </w:p>
    <w:p w14:paraId="458EC5F2" w14:textId="7BE25F5A" w:rsidR="007F6557" w:rsidRPr="00197C7E" w:rsidRDefault="007F6557" w:rsidP="003041A5">
      <w:pPr>
        <w:pStyle w:val="Caption"/>
        <w:rPr>
          <w:lang w:bidi="en-US"/>
        </w:rPr>
      </w:pPr>
      <w:r w:rsidRPr="00197C7E">
        <w:rPr>
          <w:lang w:bidi="en-US"/>
        </w:rPr>
        <w:t>Table 14.4</w:t>
      </w:r>
      <w:r w:rsidR="00787CB4" w:rsidRPr="00197C7E">
        <w:rPr>
          <w:lang w:bidi="en-US"/>
        </w:rPr>
        <w:t>:</w:t>
      </w:r>
      <w:r w:rsidR="008D2F5F">
        <w:rPr>
          <w:lang w:bidi="en-US"/>
        </w:rPr>
        <w:tab/>
      </w:r>
      <w:r w:rsidRPr="00197C7E">
        <w:rPr>
          <w:lang w:bidi="en-US"/>
        </w:rPr>
        <w:t xml:space="preserve">Minimum </w:t>
      </w:r>
      <w:r w:rsidR="004A42D9" w:rsidRPr="00197C7E">
        <w:rPr>
          <w:lang w:bidi="en-US"/>
        </w:rPr>
        <w:t xml:space="preserve">temperature at the commencement of rolling for asphalt layers </w:t>
      </w:r>
    </w:p>
    <w:tbl>
      <w:tblPr>
        <w:tblStyle w:val="TMTable1"/>
        <w:tblW w:w="9072" w:type="dxa"/>
        <w:tblInd w:w="557" w:type="dxa"/>
        <w:tblLook w:val="04A0" w:firstRow="1" w:lastRow="0" w:firstColumn="1" w:lastColumn="0" w:noHBand="0" w:noVBand="1"/>
      </w:tblPr>
      <w:tblGrid>
        <w:gridCol w:w="5190"/>
        <w:gridCol w:w="1874"/>
        <w:gridCol w:w="2008"/>
      </w:tblGrid>
      <w:tr w:rsidR="006B638B" w:rsidRPr="008D2F5F" w14:paraId="1126B23C" w14:textId="77777777" w:rsidTr="00686FD4">
        <w:trPr>
          <w:cnfStyle w:val="100000000000" w:firstRow="1" w:lastRow="0" w:firstColumn="0" w:lastColumn="0" w:oddVBand="0" w:evenVBand="0" w:oddHBand="0" w:evenHBand="0" w:firstRowFirstColumn="0" w:firstRowLastColumn="0" w:lastRowFirstColumn="0" w:lastRowLastColumn="0"/>
        </w:trPr>
        <w:tc>
          <w:tcPr>
            <w:tcW w:w="5103" w:type="dxa"/>
            <w:vMerge w:val="restart"/>
            <w:vAlign w:val="center"/>
          </w:tcPr>
          <w:p w14:paraId="247258F7" w14:textId="4EE0C4AA" w:rsidR="006B638B" w:rsidRPr="008D2F5F" w:rsidRDefault="006B638B" w:rsidP="008D2F5F">
            <w:pPr>
              <w:pStyle w:val="TableHeading"/>
              <w:rPr>
                <w:b/>
                <w:bCs/>
                <w:color w:val="000000" w:themeColor="text1"/>
                <w:sz w:val="18"/>
                <w:szCs w:val="18"/>
              </w:rPr>
            </w:pPr>
            <w:r w:rsidRPr="008D2F5F">
              <w:rPr>
                <w:b/>
                <w:bCs/>
                <w:color w:val="000000" w:themeColor="text1"/>
                <w:sz w:val="18"/>
                <w:szCs w:val="18"/>
              </w:rPr>
              <w:t>Binder Type in Asphalt Mix</w:t>
            </w:r>
          </w:p>
        </w:tc>
        <w:tc>
          <w:tcPr>
            <w:tcW w:w="3818" w:type="dxa"/>
            <w:gridSpan w:val="2"/>
            <w:vAlign w:val="center"/>
          </w:tcPr>
          <w:p w14:paraId="51CBC3E3" w14:textId="559F5F7D" w:rsidR="006B638B" w:rsidRPr="008D2F5F" w:rsidRDefault="006B638B" w:rsidP="008D2F5F">
            <w:pPr>
              <w:pStyle w:val="TableHeading"/>
              <w:rPr>
                <w:b/>
                <w:bCs/>
                <w:color w:val="000000" w:themeColor="text1"/>
                <w:sz w:val="18"/>
                <w:szCs w:val="18"/>
              </w:rPr>
            </w:pPr>
            <w:r w:rsidRPr="008D2F5F">
              <w:rPr>
                <w:b/>
                <w:bCs/>
                <w:color w:val="000000" w:themeColor="text1"/>
                <w:sz w:val="18"/>
                <w:szCs w:val="18"/>
              </w:rPr>
              <w:t>Minimum Mix Temperature (</w:t>
            </w:r>
            <w:r w:rsidR="008E48F7" w:rsidRPr="008E48F7">
              <w:rPr>
                <w:rFonts w:cs="Arial"/>
                <w:b/>
                <w:bCs/>
                <w:color w:val="000000" w:themeColor="text1"/>
                <w:sz w:val="18"/>
                <w:szCs w:val="18"/>
              </w:rPr>
              <w:t>°</w:t>
            </w:r>
            <w:r w:rsidRPr="008D2F5F">
              <w:rPr>
                <w:b/>
                <w:bCs/>
                <w:color w:val="000000" w:themeColor="text1"/>
                <w:sz w:val="18"/>
                <w:szCs w:val="18"/>
              </w:rPr>
              <w:t>C)</w:t>
            </w:r>
          </w:p>
        </w:tc>
      </w:tr>
      <w:tr w:rsidR="006B638B" w:rsidRPr="008D2F5F" w14:paraId="1FEB86CE" w14:textId="77777777" w:rsidTr="00686FD4">
        <w:tc>
          <w:tcPr>
            <w:tcW w:w="5103" w:type="dxa"/>
            <w:vMerge/>
            <w:shd w:val="clear" w:color="auto" w:fill="BFBFBF" w:themeFill="background1" w:themeFillShade="BF"/>
            <w:vAlign w:val="center"/>
          </w:tcPr>
          <w:p w14:paraId="0170ED58" w14:textId="77777777" w:rsidR="006B638B" w:rsidRPr="008D2F5F" w:rsidRDefault="006B638B" w:rsidP="008D2F5F">
            <w:pPr>
              <w:pStyle w:val="TableHeading"/>
              <w:rPr>
                <w:bCs/>
                <w:color w:val="000000" w:themeColor="text1"/>
                <w:sz w:val="18"/>
                <w:szCs w:val="18"/>
              </w:rPr>
            </w:pPr>
          </w:p>
        </w:tc>
        <w:tc>
          <w:tcPr>
            <w:tcW w:w="1843" w:type="dxa"/>
            <w:shd w:val="clear" w:color="auto" w:fill="BFBFBF" w:themeFill="background1" w:themeFillShade="BF"/>
            <w:vAlign w:val="center"/>
          </w:tcPr>
          <w:p w14:paraId="402C3923" w14:textId="3B7AAF19" w:rsidR="006B638B" w:rsidRPr="008D2F5F" w:rsidRDefault="006B638B" w:rsidP="008D2F5F">
            <w:pPr>
              <w:pStyle w:val="TableHeading"/>
              <w:rPr>
                <w:bCs/>
                <w:color w:val="000000" w:themeColor="text1"/>
                <w:sz w:val="18"/>
                <w:szCs w:val="18"/>
              </w:rPr>
            </w:pPr>
            <w:r w:rsidRPr="008D2F5F">
              <w:rPr>
                <w:bCs/>
                <w:color w:val="000000" w:themeColor="text1"/>
                <w:sz w:val="18"/>
                <w:szCs w:val="18"/>
              </w:rPr>
              <w:t>Hot Mix Asphalt</w:t>
            </w:r>
          </w:p>
        </w:tc>
        <w:tc>
          <w:tcPr>
            <w:tcW w:w="1975" w:type="dxa"/>
            <w:shd w:val="clear" w:color="auto" w:fill="BFBFBF" w:themeFill="background1" w:themeFillShade="BF"/>
            <w:vAlign w:val="center"/>
          </w:tcPr>
          <w:p w14:paraId="644E0390" w14:textId="1C467E0D" w:rsidR="006B638B" w:rsidRPr="008D2F5F" w:rsidRDefault="006B638B" w:rsidP="008D2F5F">
            <w:pPr>
              <w:pStyle w:val="TableHeading"/>
              <w:rPr>
                <w:bCs/>
                <w:color w:val="000000" w:themeColor="text1"/>
                <w:sz w:val="18"/>
                <w:szCs w:val="18"/>
              </w:rPr>
            </w:pPr>
            <w:r w:rsidRPr="008D2F5F">
              <w:rPr>
                <w:bCs/>
                <w:color w:val="000000" w:themeColor="text1"/>
                <w:sz w:val="18"/>
                <w:szCs w:val="18"/>
              </w:rPr>
              <w:t>Warm Mix Asphalt</w:t>
            </w:r>
          </w:p>
        </w:tc>
      </w:tr>
      <w:tr w:rsidR="00E93762" w:rsidRPr="008D2F5F" w14:paraId="1BFA7622" w14:textId="77777777" w:rsidTr="00686FD4">
        <w:tc>
          <w:tcPr>
            <w:tcW w:w="5103" w:type="dxa"/>
            <w:vAlign w:val="center"/>
          </w:tcPr>
          <w:p w14:paraId="79A4DDCF" w14:textId="1ED8D0AB" w:rsidR="00E93762" w:rsidRPr="008D2F5F" w:rsidRDefault="00E93762" w:rsidP="008D2F5F">
            <w:pPr>
              <w:pStyle w:val="TableBodyText"/>
              <w:rPr>
                <w:sz w:val="18"/>
                <w:szCs w:val="18"/>
              </w:rPr>
            </w:pPr>
            <w:r w:rsidRPr="008D2F5F">
              <w:rPr>
                <w:sz w:val="18"/>
                <w:szCs w:val="18"/>
              </w:rPr>
              <w:t>Bitumen binders</w:t>
            </w:r>
            <w:r w:rsidR="00AF39EE" w:rsidRPr="008D2F5F">
              <w:rPr>
                <w:sz w:val="18"/>
                <w:szCs w:val="18"/>
              </w:rPr>
              <w:t>:</w:t>
            </w:r>
          </w:p>
        </w:tc>
        <w:tc>
          <w:tcPr>
            <w:tcW w:w="1843" w:type="dxa"/>
            <w:vAlign w:val="center"/>
          </w:tcPr>
          <w:p w14:paraId="3BD286A5" w14:textId="77777777" w:rsidR="00E93762" w:rsidRPr="008D2F5F" w:rsidRDefault="00E93762" w:rsidP="008D2F5F">
            <w:pPr>
              <w:pStyle w:val="TableBodyText"/>
              <w:rPr>
                <w:sz w:val="18"/>
                <w:szCs w:val="18"/>
              </w:rPr>
            </w:pPr>
            <w:r w:rsidRPr="008D2F5F">
              <w:rPr>
                <w:sz w:val="18"/>
                <w:szCs w:val="18"/>
              </w:rPr>
              <w:t>115</w:t>
            </w:r>
          </w:p>
        </w:tc>
        <w:tc>
          <w:tcPr>
            <w:tcW w:w="1975" w:type="dxa"/>
            <w:vAlign w:val="center"/>
          </w:tcPr>
          <w:p w14:paraId="44DE3740" w14:textId="675EB16B" w:rsidR="00E93762" w:rsidRPr="008D2F5F" w:rsidRDefault="00E93762" w:rsidP="008D2F5F">
            <w:pPr>
              <w:pStyle w:val="TableBodyText"/>
              <w:rPr>
                <w:sz w:val="18"/>
                <w:szCs w:val="18"/>
                <w:vertAlign w:val="superscript"/>
              </w:rPr>
            </w:pPr>
            <w:r w:rsidRPr="008D2F5F">
              <w:rPr>
                <w:sz w:val="18"/>
                <w:szCs w:val="18"/>
              </w:rPr>
              <w:t>105</w:t>
            </w:r>
            <w:r w:rsidR="00DF1554" w:rsidRPr="008D2F5F">
              <w:rPr>
                <w:sz w:val="18"/>
                <w:szCs w:val="18"/>
              </w:rPr>
              <w:t xml:space="preserve"> </w:t>
            </w:r>
            <w:r w:rsidR="00405A23" w:rsidRPr="008D2F5F">
              <w:rPr>
                <w:sz w:val="18"/>
                <w:szCs w:val="18"/>
                <w:vertAlign w:val="superscript"/>
              </w:rPr>
              <w:t>(1)</w:t>
            </w:r>
          </w:p>
        </w:tc>
      </w:tr>
      <w:tr w:rsidR="00E93762" w:rsidRPr="008D2F5F" w14:paraId="1FF99C53" w14:textId="77777777" w:rsidTr="00686FD4">
        <w:tc>
          <w:tcPr>
            <w:tcW w:w="5103" w:type="dxa"/>
            <w:vAlign w:val="center"/>
          </w:tcPr>
          <w:p w14:paraId="4A0D1603" w14:textId="7EC9F93F" w:rsidR="00E93762" w:rsidRPr="008D2F5F" w:rsidRDefault="00E93762" w:rsidP="008D2F5F">
            <w:pPr>
              <w:pStyle w:val="TableBodyText"/>
              <w:rPr>
                <w:sz w:val="18"/>
                <w:szCs w:val="18"/>
              </w:rPr>
            </w:pPr>
            <w:r w:rsidRPr="008D2F5F">
              <w:rPr>
                <w:sz w:val="18"/>
                <w:szCs w:val="18"/>
              </w:rPr>
              <w:t>Multigrade bitumen binders</w:t>
            </w:r>
            <w:r w:rsidR="00AF39EE" w:rsidRPr="008D2F5F">
              <w:rPr>
                <w:sz w:val="18"/>
                <w:szCs w:val="18"/>
              </w:rPr>
              <w:t>:</w:t>
            </w:r>
          </w:p>
        </w:tc>
        <w:tc>
          <w:tcPr>
            <w:tcW w:w="1843" w:type="dxa"/>
            <w:vAlign w:val="center"/>
          </w:tcPr>
          <w:p w14:paraId="7748E9E5" w14:textId="77777777" w:rsidR="00E93762" w:rsidRPr="008D2F5F" w:rsidRDefault="00E93762" w:rsidP="008D2F5F">
            <w:pPr>
              <w:pStyle w:val="TableBodyText"/>
              <w:rPr>
                <w:sz w:val="18"/>
                <w:szCs w:val="18"/>
              </w:rPr>
            </w:pPr>
            <w:r w:rsidRPr="008D2F5F">
              <w:rPr>
                <w:sz w:val="18"/>
                <w:szCs w:val="18"/>
              </w:rPr>
              <w:t>120</w:t>
            </w:r>
          </w:p>
        </w:tc>
        <w:tc>
          <w:tcPr>
            <w:tcW w:w="1975" w:type="dxa"/>
            <w:vAlign w:val="center"/>
          </w:tcPr>
          <w:p w14:paraId="73124BFA" w14:textId="36C93DDF" w:rsidR="00E93762" w:rsidRPr="008D2F5F" w:rsidRDefault="00E93762" w:rsidP="008D2F5F">
            <w:pPr>
              <w:pStyle w:val="TableBodyText"/>
              <w:rPr>
                <w:sz w:val="18"/>
                <w:szCs w:val="18"/>
                <w:vertAlign w:val="superscript"/>
              </w:rPr>
            </w:pPr>
            <w:r w:rsidRPr="008D2F5F">
              <w:rPr>
                <w:sz w:val="18"/>
                <w:szCs w:val="18"/>
              </w:rPr>
              <w:t>105</w:t>
            </w:r>
            <w:r w:rsidR="00DF1554" w:rsidRPr="008D2F5F">
              <w:rPr>
                <w:sz w:val="18"/>
                <w:szCs w:val="18"/>
              </w:rPr>
              <w:t xml:space="preserve"> </w:t>
            </w:r>
            <w:r w:rsidR="00405A23" w:rsidRPr="008D2F5F">
              <w:rPr>
                <w:sz w:val="18"/>
                <w:szCs w:val="18"/>
                <w:vertAlign w:val="superscript"/>
              </w:rPr>
              <w:t>(2)</w:t>
            </w:r>
          </w:p>
        </w:tc>
      </w:tr>
      <w:tr w:rsidR="00E93762" w:rsidRPr="008D2F5F" w14:paraId="32CD5945" w14:textId="77777777" w:rsidTr="00686FD4">
        <w:tc>
          <w:tcPr>
            <w:tcW w:w="5103" w:type="dxa"/>
            <w:vAlign w:val="center"/>
          </w:tcPr>
          <w:p w14:paraId="673A03E9" w14:textId="256BF0E1" w:rsidR="00E93762" w:rsidRPr="008D2F5F" w:rsidRDefault="00E93762" w:rsidP="008D2F5F">
            <w:pPr>
              <w:pStyle w:val="TableBodyText"/>
              <w:rPr>
                <w:sz w:val="18"/>
                <w:szCs w:val="18"/>
              </w:rPr>
            </w:pPr>
            <w:r w:rsidRPr="008D2F5F">
              <w:rPr>
                <w:sz w:val="18"/>
                <w:szCs w:val="18"/>
              </w:rPr>
              <w:t>A35P polymer modified binder</w:t>
            </w:r>
            <w:r w:rsidR="00AF39EE" w:rsidRPr="008D2F5F">
              <w:rPr>
                <w:sz w:val="18"/>
                <w:szCs w:val="18"/>
              </w:rPr>
              <w:t>:</w:t>
            </w:r>
          </w:p>
        </w:tc>
        <w:tc>
          <w:tcPr>
            <w:tcW w:w="1843" w:type="dxa"/>
            <w:vAlign w:val="center"/>
          </w:tcPr>
          <w:p w14:paraId="22C085A8" w14:textId="77777777" w:rsidR="00E93762" w:rsidRPr="008D2F5F" w:rsidRDefault="00E93762" w:rsidP="008D2F5F">
            <w:pPr>
              <w:pStyle w:val="TableBodyText"/>
              <w:rPr>
                <w:sz w:val="18"/>
                <w:szCs w:val="18"/>
              </w:rPr>
            </w:pPr>
            <w:r w:rsidRPr="008D2F5F">
              <w:rPr>
                <w:sz w:val="18"/>
                <w:szCs w:val="18"/>
              </w:rPr>
              <w:t>125</w:t>
            </w:r>
          </w:p>
        </w:tc>
        <w:tc>
          <w:tcPr>
            <w:tcW w:w="1975" w:type="dxa"/>
            <w:vAlign w:val="center"/>
          </w:tcPr>
          <w:p w14:paraId="37B4EBF8" w14:textId="12DC040F" w:rsidR="00E93762" w:rsidRPr="008D2F5F" w:rsidRDefault="00E93762" w:rsidP="008D2F5F">
            <w:pPr>
              <w:pStyle w:val="TableBodyText"/>
              <w:rPr>
                <w:sz w:val="18"/>
                <w:szCs w:val="18"/>
              </w:rPr>
            </w:pPr>
            <w:r w:rsidRPr="008D2F5F">
              <w:rPr>
                <w:sz w:val="18"/>
                <w:szCs w:val="18"/>
              </w:rPr>
              <w:t>105</w:t>
            </w:r>
          </w:p>
        </w:tc>
      </w:tr>
      <w:tr w:rsidR="00E93762" w:rsidRPr="008D2F5F" w14:paraId="557AC18D" w14:textId="77777777" w:rsidTr="00686FD4">
        <w:tc>
          <w:tcPr>
            <w:tcW w:w="5103" w:type="dxa"/>
            <w:tcBorders>
              <w:bottom w:val="single" w:sz="4" w:space="0" w:color="FFFFFF" w:themeColor="background1"/>
            </w:tcBorders>
            <w:vAlign w:val="center"/>
          </w:tcPr>
          <w:p w14:paraId="1B5A5F13" w14:textId="3904BF7B" w:rsidR="00E93762" w:rsidRPr="008D2F5F" w:rsidRDefault="00E93762" w:rsidP="008D2F5F">
            <w:pPr>
              <w:pStyle w:val="TableBodyText"/>
              <w:rPr>
                <w:sz w:val="18"/>
                <w:szCs w:val="18"/>
              </w:rPr>
            </w:pPr>
            <w:r w:rsidRPr="008D2F5F">
              <w:rPr>
                <w:sz w:val="18"/>
                <w:szCs w:val="18"/>
              </w:rPr>
              <w:t>A20E polymer modified binder</w:t>
            </w:r>
            <w:r w:rsidR="00AF39EE" w:rsidRPr="008D2F5F">
              <w:rPr>
                <w:sz w:val="18"/>
                <w:szCs w:val="18"/>
              </w:rPr>
              <w:t>:</w:t>
            </w:r>
          </w:p>
        </w:tc>
        <w:tc>
          <w:tcPr>
            <w:tcW w:w="1843" w:type="dxa"/>
            <w:tcBorders>
              <w:bottom w:val="single" w:sz="4" w:space="0" w:color="FFFFFF" w:themeColor="background1"/>
            </w:tcBorders>
            <w:vAlign w:val="center"/>
          </w:tcPr>
          <w:p w14:paraId="554124F1" w14:textId="77777777" w:rsidR="00E93762" w:rsidRPr="008D2F5F" w:rsidRDefault="00E93762" w:rsidP="008D2F5F">
            <w:pPr>
              <w:pStyle w:val="TableBodyText"/>
              <w:rPr>
                <w:sz w:val="18"/>
                <w:szCs w:val="18"/>
              </w:rPr>
            </w:pPr>
            <w:r w:rsidRPr="008D2F5F">
              <w:rPr>
                <w:sz w:val="18"/>
                <w:szCs w:val="18"/>
              </w:rPr>
              <w:t>135</w:t>
            </w:r>
          </w:p>
        </w:tc>
        <w:tc>
          <w:tcPr>
            <w:tcW w:w="1975" w:type="dxa"/>
            <w:tcBorders>
              <w:bottom w:val="single" w:sz="4" w:space="0" w:color="FFFFFF" w:themeColor="background1"/>
            </w:tcBorders>
            <w:vAlign w:val="center"/>
          </w:tcPr>
          <w:p w14:paraId="74FE2913" w14:textId="4021D691" w:rsidR="00E93762" w:rsidRPr="008D2F5F" w:rsidRDefault="00E93762" w:rsidP="008D2F5F">
            <w:pPr>
              <w:pStyle w:val="TableBodyText"/>
              <w:rPr>
                <w:sz w:val="18"/>
                <w:szCs w:val="18"/>
              </w:rPr>
            </w:pPr>
            <w:r w:rsidRPr="008D2F5F">
              <w:rPr>
                <w:sz w:val="18"/>
                <w:szCs w:val="18"/>
              </w:rPr>
              <w:t>115</w:t>
            </w:r>
          </w:p>
        </w:tc>
      </w:tr>
      <w:tr w:rsidR="00E93762" w:rsidRPr="008D2F5F" w14:paraId="3CDA29AE" w14:textId="77777777" w:rsidTr="00686FD4">
        <w:tc>
          <w:tcPr>
            <w:tcW w:w="5103" w:type="dxa"/>
            <w:tcBorders>
              <w:bottom w:val="single" w:sz="4" w:space="0" w:color="FFFFFF" w:themeColor="background1"/>
            </w:tcBorders>
            <w:vAlign w:val="center"/>
          </w:tcPr>
          <w:p w14:paraId="3E99B30A" w14:textId="38128846" w:rsidR="00E93762" w:rsidRPr="008D2F5F" w:rsidRDefault="00E311ED" w:rsidP="008D2F5F">
            <w:pPr>
              <w:pStyle w:val="TableBodyText"/>
              <w:rPr>
                <w:sz w:val="18"/>
                <w:szCs w:val="18"/>
              </w:rPr>
            </w:pPr>
            <w:r w:rsidRPr="008D2F5F">
              <w:rPr>
                <w:sz w:val="18"/>
                <w:szCs w:val="18"/>
              </w:rPr>
              <w:t>Polymer modified binder classes other than A35P and A20E</w:t>
            </w:r>
            <w:r w:rsidR="00AF39EE" w:rsidRPr="008D2F5F">
              <w:rPr>
                <w:sz w:val="18"/>
                <w:szCs w:val="18"/>
              </w:rPr>
              <w:t>:</w:t>
            </w:r>
          </w:p>
        </w:tc>
        <w:tc>
          <w:tcPr>
            <w:tcW w:w="1843" w:type="dxa"/>
            <w:tcBorders>
              <w:bottom w:val="single" w:sz="4" w:space="0" w:color="FFFFFF" w:themeColor="background1"/>
            </w:tcBorders>
            <w:vAlign w:val="center"/>
          </w:tcPr>
          <w:p w14:paraId="5AB5C1EC" w14:textId="77777777" w:rsidR="00E93762" w:rsidRPr="008D2F5F" w:rsidRDefault="00E93762" w:rsidP="008D2F5F">
            <w:pPr>
              <w:pStyle w:val="TableBodyText"/>
              <w:rPr>
                <w:sz w:val="18"/>
                <w:szCs w:val="18"/>
              </w:rPr>
            </w:pPr>
            <w:r w:rsidRPr="008D2F5F">
              <w:rPr>
                <w:sz w:val="18"/>
                <w:szCs w:val="18"/>
              </w:rPr>
              <w:t>140</w:t>
            </w:r>
          </w:p>
        </w:tc>
        <w:tc>
          <w:tcPr>
            <w:tcW w:w="1975" w:type="dxa"/>
            <w:tcBorders>
              <w:bottom w:val="single" w:sz="4" w:space="0" w:color="FFFFFF" w:themeColor="background1"/>
            </w:tcBorders>
            <w:vAlign w:val="center"/>
          </w:tcPr>
          <w:p w14:paraId="29765CFD" w14:textId="4F468C9F" w:rsidR="00E93762" w:rsidRPr="008D2F5F" w:rsidRDefault="00E93762" w:rsidP="008D2F5F">
            <w:pPr>
              <w:pStyle w:val="TableBodyText"/>
              <w:rPr>
                <w:sz w:val="18"/>
                <w:szCs w:val="18"/>
              </w:rPr>
            </w:pPr>
            <w:r w:rsidRPr="008D2F5F">
              <w:rPr>
                <w:sz w:val="18"/>
                <w:szCs w:val="18"/>
              </w:rPr>
              <w:t>120</w:t>
            </w:r>
          </w:p>
        </w:tc>
      </w:tr>
    </w:tbl>
    <w:p w14:paraId="37CA6276" w14:textId="6EB33B67" w:rsidR="00AD57C5" w:rsidRPr="00197C7E" w:rsidRDefault="00AD57C5" w:rsidP="00BE20B8">
      <w:pPr>
        <w:pStyle w:val="NoteHeading"/>
        <w:rPr>
          <w:rFonts w:eastAsia="Arial"/>
          <w:lang w:eastAsia="ja-JP" w:bidi="en-US"/>
        </w:rPr>
      </w:pPr>
      <w:r w:rsidRPr="00197C7E">
        <w:rPr>
          <w:rFonts w:eastAsia="Arial"/>
          <w:lang w:eastAsia="ja-JP" w:bidi="en-US"/>
        </w:rPr>
        <w:t>Notes:</w:t>
      </w:r>
    </w:p>
    <w:p w14:paraId="79DFA5F8" w14:textId="72376CF9" w:rsidR="003837E8" w:rsidRPr="00197C7E" w:rsidRDefault="00405A23" w:rsidP="00BE20B8">
      <w:pPr>
        <w:pStyle w:val="Notes"/>
        <w:numPr>
          <w:ilvl w:val="0"/>
          <w:numId w:val="0"/>
        </w:numPr>
        <w:ind w:left="851" w:hanging="284"/>
        <w:rPr>
          <w:rFonts w:eastAsia="Arial"/>
          <w:lang w:eastAsia="ja-JP" w:bidi="en-US"/>
        </w:rPr>
      </w:pPr>
      <w:r w:rsidRPr="00197C7E">
        <w:rPr>
          <w:rFonts w:eastAsia="Arial"/>
          <w:lang w:eastAsia="ja-JP" w:bidi="en-US"/>
        </w:rPr>
        <w:t>1</w:t>
      </w:r>
      <w:r w:rsidR="008D2F5F">
        <w:rPr>
          <w:rFonts w:eastAsia="Arial"/>
          <w:lang w:eastAsia="ja-JP" w:bidi="en-US"/>
        </w:rPr>
        <w:t>.</w:t>
      </w:r>
      <w:r w:rsidRPr="00197C7E">
        <w:rPr>
          <w:rFonts w:eastAsia="Arial"/>
          <w:lang w:eastAsia="ja-JP" w:bidi="en-US"/>
        </w:rPr>
        <w:tab/>
        <w:t>Minimum temperature limit may be reduced to 95</w:t>
      </w:r>
      <w:r w:rsidR="00DF4A38" w:rsidRPr="008E48F7">
        <w:rPr>
          <w:rFonts w:eastAsia="Arial"/>
          <w:lang w:eastAsia="ja-JP" w:bidi="en-US"/>
        </w:rPr>
        <w:t>°</w:t>
      </w:r>
      <w:r w:rsidRPr="00197C7E">
        <w:rPr>
          <w:rFonts w:eastAsia="Arial"/>
          <w:lang w:eastAsia="ja-JP" w:bidi="en-US"/>
        </w:rPr>
        <w:t xml:space="preserve">C </w:t>
      </w:r>
      <w:r w:rsidR="00636715" w:rsidRPr="00197C7E">
        <w:rPr>
          <w:rFonts w:eastAsia="Arial"/>
          <w:lang w:eastAsia="ja-JP" w:bidi="en-US"/>
        </w:rPr>
        <w:t>when</w:t>
      </w:r>
      <w:r w:rsidRPr="00197C7E">
        <w:rPr>
          <w:rFonts w:eastAsia="Arial"/>
          <w:lang w:eastAsia="ja-JP" w:bidi="en-US"/>
        </w:rPr>
        <w:t xml:space="preserve"> a surfactant additive is used.</w:t>
      </w:r>
    </w:p>
    <w:p w14:paraId="37D77F08" w14:textId="32B9F96C" w:rsidR="00405A23" w:rsidRPr="00197C7E" w:rsidRDefault="00405A23" w:rsidP="00BE20B8">
      <w:pPr>
        <w:pStyle w:val="Notes"/>
        <w:numPr>
          <w:ilvl w:val="0"/>
          <w:numId w:val="0"/>
        </w:numPr>
        <w:ind w:left="851" w:hanging="284"/>
        <w:rPr>
          <w:rFonts w:eastAsia="Arial"/>
          <w:lang w:eastAsia="ja-JP" w:bidi="en-US"/>
        </w:rPr>
      </w:pPr>
      <w:r w:rsidRPr="00197C7E">
        <w:rPr>
          <w:rFonts w:eastAsia="Arial"/>
          <w:lang w:eastAsia="ja-JP" w:bidi="en-US"/>
        </w:rPr>
        <w:t>2</w:t>
      </w:r>
      <w:r w:rsidR="008D2F5F">
        <w:rPr>
          <w:rFonts w:eastAsia="Arial"/>
          <w:lang w:eastAsia="ja-JP" w:bidi="en-US"/>
        </w:rPr>
        <w:t>.</w:t>
      </w:r>
      <w:r w:rsidRPr="00197C7E">
        <w:rPr>
          <w:rFonts w:eastAsia="Arial"/>
          <w:lang w:eastAsia="ja-JP" w:bidi="en-US"/>
        </w:rPr>
        <w:tab/>
        <w:t>Minimum temperature limit may be reduced to 100</w:t>
      </w:r>
      <w:r w:rsidR="00DF4A38" w:rsidRPr="008E48F7">
        <w:rPr>
          <w:rFonts w:eastAsia="Arial"/>
          <w:lang w:eastAsia="ja-JP" w:bidi="en-US"/>
        </w:rPr>
        <w:t>°</w:t>
      </w:r>
      <w:r w:rsidRPr="00197C7E">
        <w:rPr>
          <w:rFonts w:eastAsia="Arial"/>
          <w:lang w:eastAsia="ja-JP" w:bidi="en-US"/>
        </w:rPr>
        <w:t xml:space="preserve">C </w:t>
      </w:r>
      <w:r w:rsidR="00636715" w:rsidRPr="00197C7E">
        <w:rPr>
          <w:rFonts w:eastAsia="Arial"/>
          <w:lang w:eastAsia="ja-JP" w:bidi="en-US"/>
        </w:rPr>
        <w:t>when</w:t>
      </w:r>
      <w:r w:rsidRPr="00197C7E">
        <w:rPr>
          <w:rFonts w:eastAsia="Arial"/>
          <w:lang w:eastAsia="ja-JP" w:bidi="en-US"/>
        </w:rPr>
        <w:t xml:space="preserve"> a surfactant additive is used.</w:t>
      </w:r>
    </w:p>
    <w:p w14:paraId="5B7BAAD4" w14:textId="77777777" w:rsidR="00DA5A6D" w:rsidRPr="00197C7E" w:rsidRDefault="00DA5A6D" w:rsidP="00D768EE">
      <w:pPr>
        <w:pStyle w:val="Heading1"/>
      </w:pPr>
      <w:bookmarkStart w:id="173" w:name="_Toc66690887"/>
      <w:bookmarkStart w:id="174" w:name="_Toc190862243"/>
      <w:r w:rsidRPr="00197C7E">
        <w:t>Method of Placement</w:t>
      </w:r>
      <w:bookmarkEnd w:id="173"/>
      <w:bookmarkEnd w:id="174"/>
      <w:r w:rsidRPr="00197C7E">
        <w:t xml:space="preserve"> </w:t>
      </w:r>
    </w:p>
    <w:p w14:paraId="32557490" w14:textId="77777777" w:rsidR="00DA5A6D" w:rsidRPr="00197C7E" w:rsidRDefault="00DA5A6D" w:rsidP="00584267">
      <w:pPr>
        <w:pStyle w:val="Heading2"/>
      </w:pPr>
      <w:bookmarkStart w:id="175" w:name="_Toc66690888"/>
      <w:bookmarkStart w:id="176" w:name="_Toc190862244"/>
      <w:r w:rsidRPr="00197C7E">
        <w:t>General</w:t>
      </w:r>
      <w:bookmarkEnd w:id="175"/>
      <w:bookmarkEnd w:id="176"/>
    </w:p>
    <w:p w14:paraId="13658139" w14:textId="77777777" w:rsidR="00DA5A6D" w:rsidRPr="00197C7E" w:rsidRDefault="00DA5A6D" w:rsidP="00490BCA">
      <w:pPr>
        <w:pStyle w:val="Bodynumbered1"/>
      </w:pPr>
      <w:r w:rsidRPr="00197C7E">
        <w:t>The method of placing and finishing the asphalt must:</w:t>
      </w:r>
    </w:p>
    <w:p w14:paraId="381B1111" w14:textId="0373E9E0" w:rsidR="00DA5A6D" w:rsidRPr="00197C7E" w:rsidRDefault="00DA5A6D" w:rsidP="005B1ABD">
      <w:pPr>
        <w:pStyle w:val="Bodynumbered2"/>
        <w:numPr>
          <w:ilvl w:val="0"/>
          <w:numId w:val="80"/>
        </w:numPr>
      </w:pPr>
      <w:r w:rsidRPr="00197C7E">
        <w:t>produce a homogeneous product with a tightly bound surface</w:t>
      </w:r>
      <w:r w:rsidR="004921F3" w:rsidRPr="00197C7E">
        <w:t xml:space="preserve"> </w:t>
      </w:r>
      <w:r w:rsidR="007B0F31" w:rsidRPr="00197C7E">
        <w:t xml:space="preserve">that </w:t>
      </w:r>
      <w:r w:rsidR="00D9793B" w:rsidRPr="00197C7E">
        <w:t xml:space="preserve">is free of </w:t>
      </w:r>
      <w:r w:rsidR="004921F3" w:rsidRPr="00197C7E">
        <w:t>segregation, cracking, ravelling, bony</w:t>
      </w:r>
      <w:r w:rsidR="00ED1020" w:rsidRPr="00197C7E">
        <w:t>/</w:t>
      </w:r>
      <w:r w:rsidR="004921F3" w:rsidRPr="00197C7E">
        <w:t>fatty material or damage</w:t>
      </w:r>
      <w:r w:rsidR="000C239B" w:rsidRPr="00197C7E">
        <w:t xml:space="preserve"> from the </w:t>
      </w:r>
      <w:r w:rsidR="004921F3" w:rsidRPr="00197C7E">
        <w:t>construction</w:t>
      </w:r>
      <w:r w:rsidR="000C239B" w:rsidRPr="00197C7E">
        <w:t xml:space="preserve"> process</w:t>
      </w:r>
      <w:r w:rsidRPr="00197C7E">
        <w:t>;</w:t>
      </w:r>
    </w:p>
    <w:p w14:paraId="016A9D36" w14:textId="77777777" w:rsidR="00DA5A6D" w:rsidRPr="00197C7E" w:rsidRDefault="00DA5A6D" w:rsidP="005B1ABD">
      <w:pPr>
        <w:pStyle w:val="Bodynumbered2"/>
      </w:pPr>
      <w:r w:rsidRPr="00197C7E">
        <w:t>achieve a uniform bond to the surface below; and</w:t>
      </w:r>
    </w:p>
    <w:p w14:paraId="721DC089" w14:textId="68963476" w:rsidR="00DA5A6D" w:rsidRPr="00197C7E" w:rsidRDefault="00DA5A6D" w:rsidP="005B1ABD">
      <w:pPr>
        <w:pStyle w:val="Bodynumbered2"/>
      </w:pPr>
      <w:r w:rsidRPr="00197C7E">
        <w:t xml:space="preserve">achieve the finished pavement properties, specified in Clause </w:t>
      </w:r>
      <w:r w:rsidR="00993272" w:rsidRPr="00197C7E">
        <w:fldChar w:fldCharType="begin"/>
      </w:r>
      <w:r w:rsidR="00993272" w:rsidRPr="00197C7E">
        <w:instrText xml:space="preserve"> REF _Ref182227476 \r \h </w:instrText>
      </w:r>
      <w:r w:rsidR="005B1ABD">
        <w:instrText xml:space="preserve"> \* MERGEFORMAT </w:instrText>
      </w:r>
      <w:r w:rsidR="00993272" w:rsidRPr="00197C7E">
        <w:fldChar w:fldCharType="separate"/>
      </w:r>
      <w:r w:rsidR="00996257" w:rsidRPr="00197C7E">
        <w:t>18.1</w:t>
      </w:r>
      <w:r w:rsidR="00993272" w:rsidRPr="00197C7E">
        <w:fldChar w:fldCharType="end"/>
      </w:r>
      <w:r w:rsidRPr="00197C7E">
        <w:t>.</w:t>
      </w:r>
    </w:p>
    <w:p w14:paraId="7A703025" w14:textId="185376B4" w:rsidR="00DA5A6D" w:rsidRPr="00197C7E" w:rsidRDefault="00DA5A6D" w:rsidP="00490BCA">
      <w:pPr>
        <w:pStyle w:val="Bodynumbered1"/>
      </w:pPr>
      <w:r w:rsidRPr="00197C7E">
        <w:t xml:space="preserve">Each layer of asphalt must be compacted uniformly to achieve </w:t>
      </w:r>
      <w:r w:rsidR="003F29FE" w:rsidRPr="00197C7E">
        <w:t>in situ</w:t>
      </w:r>
      <w:r w:rsidRPr="00197C7E">
        <w:t xml:space="preserve"> air voids requirements before placing the next layer.</w:t>
      </w:r>
    </w:p>
    <w:p w14:paraId="27DBBAC2" w14:textId="56D55F85" w:rsidR="001C0D21" w:rsidRPr="00197C7E" w:rsidRDefault="001C0D21" w:rsidP="00490BCA">
      <w:pPr>
        <w:pStyle w:val="Bodynumbered1"/>
      </w:pPr>
      <w:r w:rsidRPr="00197C7E">
        <w:lastRenderedPageBreak/>
        <w:t xml:space="preserve">For open graded asphalt, acceptance of compaction </w:t>
      </w:r>
      <w:r w:rsidR="00023E14" w:rsidRPr="00197C7E">
        <w:t>must</w:t>
      </w:r>
      <w:r w:rsidRPr="00197C7E">
        <w:t xml:space="preserve"> be based on the adoption of approved placing procedures. Such procedures </w:t>
      </w:r>
      <w:r w:rsidR="00023E14" w:rsidRPr="00197C7E">
        <w:t>must</w:t>
      </w:r>
      <w:r w:rsidRPr="00197C7E">
        <w:t xml:space="preserve"> include not less than 5 passes with a s</w:t>
      </w:r>
      <w:r w:rsidR="00CA1127" w:rsidRPr="00197C7E">
        <w:t>teel</w:t>
      </w:r>
      <w:r w:rsidRPr="00197C7E">
        <w:t xml:space="preserve"> wheeled roller with a minimum overall mass of 6 tonnes.</w:t>
      </w:r>
    </w:p>
    <w:p w14:paraId="6350C92B" w14:textId="4017C2A7" w:rsidR="008566D5" w:rsidRPr="00197C7E" w:rsidRDefault="008F354B" w:rsidP="008566D5">
      <w:pPr>
        <w:pStyle w:val="Bodynumbered1"/>
      </w:pPr>
      <w:r w:rsidRPr="00197C7E">
        <w:t>An EME2 pavement layer must not be subject</w:t>
      </w:r>
      <w:r w:rsidR="00945AE1" w:rsidRPr="00197C7E">
        <w:t>ed to traffic</w:t>
      </w:r>
      <w:r w:rsidRPr="00197C7E">
        <w:t>,</w:t>
      </w:r>
      <w:r w:rsidR="008566D5" w:rsidRPr="00197C7E">
        <w:t xml:space="preserve"> </w:t>
      </w:r>
      <w:r w:rsidRPr="00197C7E">
        <w:t>u</w:t>
      </w:r>
      <w:r w:rsidR="00104AD5" w:rsidRPr="00197C7E">
        <w:t xml:space="preserve">nless </w:t>
      </w:r>
      <w:r w:rsidRPr="00197C7E">
        <w:t>it is</w:t>
      </w:r>
      <w:r w:rsidR="0041124E" w:rsidRPr="00197C7E">
        <w:t xml:space="preserve"> not </w:t>
      </w:r>
      <w:r w:rsidR="00104AD5" w:rsidRPr="00197C7E">
        <w:t>practicable</w:t>
      </w:r>
      <w:r w:rsidR="0041124E" w:rsidRPr="00197C7E">
        <w:t xml:space="preserve"> to avoid trafficking that layer</w:t>
      </w:r>
      <w:r w:rsidR="00126664" w:rsidRPr="00197C7E">
        <w:t>.</w:t>
      </w:r>
    </w:p>
    <w:p w14:paraId="3CF3E1DE" w14:textId="77777777" w:rsidR="00DA5A6D" w:rsidRPr="00197C7E" w:rsidRDefault="00DA5A6D" w:rsidP="00584267">
      <w:pPr>
        <w:pStyle w:val="Heading2"/>
      </w:pPr>
      <w:bookmarkStart w:id="177" w:name="_Toc66690889"/>
      <w:bookmarkStart w:id="178" w:name="_Toc190862245"/>
      <w:r w:rsidRPr="00197C7E">
        <w:t>Equipment and Method</w:t>
      </w:r>
      <w:bookmarkEnd w:id="177"/>
      <w:bookmarkEnd w:id="178"/>
    </w:p>
    <w:p w14:paraId="732CE72C" w14:textId="77777777" w:rsidR="00DA5A6D" w:rsidRPr="00197C7E" w:rsidRDefault="00DA5A6D" w:rsidP="00490BCA">
      <w:pPr>
        <w:pStyle w:val="Bodynumbered1"/>
      </w:pPr>
      <w:r w:rsidRPr="00197C7E">
        <w:t>Asphalt must be placed using a self-propelled paver with the ability to be operated with automatic grade control and automatic joint matching facility.</w:t>
      </w:r>
    </w:p>
    <w:p w14:paraId="1CAD87E9" w14:textId="77777777" w:rsidR="00DA5A6D" w:rsidRPr="00197C7E" w:rsidRDefault="00DA5A6D" w:rsidP="00490BCA">
      <w:pPr>
        <w:pStyle w:val="Bodynumbered1"/>
      </w:pPr>
      <w:r w:rsidRPr="00197C7E">
        <w:t>Hand placement of asphalt is only permitted for minor corrections of the existing surface and in areas where placement with a paver is impractical.</w:t>
      </w:r>
    </w:p>
    <w:p w14:paraId="4843B21D" w14:textId="0681BB59" w:rsidR="00E96A0B" w:rsidRPr="00197C7E" w:rsidRDefault="00CA2766" w:rsidP="00490BCA">
      <w:pPr>
        <w:pStyle w:val="Bodynumbered1"/>
      </w:pPr>
      <w:bookmarkStart w:id="179" w:name="_Ref66283088"/>
      <w:r w:rsidRPr="00197C7E">
        <w:t>The Quality</w:t>
      </w:r>
      <w:r w:rsidR="008D777F" w:rsidRPr="00197C7E">
        <w:t xml:space="preserve"> Plan</w:t>
      </w:r>
      <w:r w:rsidR="00DA5A6D" w:rsidRPr="00197C7E">
        <w:t xml:space="preserve"> must include the method of achieving conforming compaction, including roller type, number of passes and rolling pattern.</w:t>
      </w:r>
      <w:bookmarkEnd w:id="179"/>
    </w:p>
    <w:p w14:paraId="6814CC6A" w14:textId="77777777" w:rsidR="00DA5A6D" w:rsidRPr="00197C7E" w:rsidRDefault="00DA5A6D" w:rsidP="00584267">
      <w:pPr>
        <w:pStyle w:val="Heading2"/>
      </w:pPr>
      <w:bookmarkStart w:id="180" w:name="_Toc66690890"/>
      <w:bookmarkStart w:id="181" w:name="_Toc190862246"/>
      <w:r w:rsidRPr="00197C7E">
        <w:t>Material Transfer Vehicle</w:t>
      </w:r>
      <w:bookmarkEnd w:id="180"/>
      <w:bookmarkEnd w:id="181"/>
    </w:p>
    <w:p w14:paraId="00F2DC19" w14:textId="60EFD036" w:rsidR="007E634E" w:rsidRPr="00197C7E" w:rsidRDefault="00DA5A6D" w:rsidP="00490BCA">
      <w:pPr>
        <w:pStyle w:val="Bodynumbered1"/>
      </w:pPr>
      <w:r w:rsidRPr="00197C7E">
        <w:t>If specified in the Contract documents, a Material Transfer Vehicle (MTV) must be used in the paving operations to receive asphalt from the delivery vehicles and transfer the asphalt to the paver.</w:t>
      </w:r>
    </w:p>
    <w:p w14:paraId="6B8386C9" w14:textId="72F0663E" w:rsidR="00334807" w:rsidRPr="00197C7E" w:rsidRDefault="00DA5A6D" w:rsidP="00490BCA">
      <w:pPr>
        <w:pStyle w:val="Bodynumbered1"/>
      </w:pPr>
      <w:r w:rsidRPr="00197C7E">
        <w:t>The MTV must</w:t>
      </w:r>
      <w:r w:rsidR="006B1376" w:rsidRPr="00197C7E">
        <w:t>:</w:t>
      </w:r>
    </w:p>
    <w:p w14:paraId="47B3302E" w14:textId="4104F0AE" w:rsidR="006F6FB1" w:rsidRPr="00197C7E" w:rsidRDefault="006B1376" w:rsidP="003F28E4">
      <w:pPr>
        <w:pStyle w:val="Bodynumbered2"/>
        <w:numPr>
          <w:ilvl w:val="0"/>
          <w:numId w:val="40"/>
        </w:numPr>
        <w:ind w:left="993" w:hanging="426"/>
      </w:pPr>
      <w:r w:rsidRPr="00197C7E">
        <w:t xml:space="preserve">be </w:t>
      </w:r>
      <w:r w:rsidR="00DA5A6D" w:rsidRPr="00197C7E">
        <w:t>a self-propelled machine with independent controls</w:t>
      </w:r>
      <w:r w:rsidR="00765F14" w:rsidRPr="00197C7E">
        <w:t>;</w:t>
      </w:r>
    </w:p>
    <w:p w14:paraId="14F4AF2B" w14:textId="53E43026" w:rsidR="006F6FB1" w:rsidRPr="00197C7E" w:rsidRDefault="006F6FB1" w:rsidP="003F28E4">
      <w:pPr>
        <w:keepLines/>
        <w:widowControl/>
        <w:numPr>
          <w:ilvl w:val="0"/>
          <w:numId w:val="18"/>
        </w:numPr>
        <w:autoSpaceDE/>
        <w:autoSpaceDN/>
        <w:spacing w:before="120" w:after="120"/>
        <w:ind w:left="993" w:hanging="426"/>
        <w:rPr>
          <w:rFonts w:ascii="Arial" w:eastAsia="Arial" w:hAnsi="Arial" w:cs="Arial"/>
          <w:sz w:val="20"/>
          <w:szCs w:val="20"/>
          <w:lang w:eastAsia="ja-JP" w:bidi="en-US"/>
        </w:rPr>
      </w:pPr>
      <w:r w:rsidRPr="00197C7E">
        <w:rPr>
          <w:rFonts w:ascii="Arial" w:eastAsia="Arial" w:hAnsi="Arial" w:cs="Arial"/>
          <w:sz w:val="20"/>
          <w:szCs w:val="20"/>
          <w:lang w:eastAsia="ja-JP" w:bidi="en-US"/>
        </w:rPr>
        <w:t>have a minimum storage capacity of 15 tonnes;</w:t>
      </w:r>
      <w:r w:rsidR="00DA5A6D" w:rsidRPr="00197C7E">
        <w:rPr>
          <w:rFonts w:ascii="Arial" w:eastAsia="Arial" w:hAnsi="Arial" w:cs="Arial"/>
          <w:sz w:val="20"/>
          <w:szCs w:val="20"/>
          <w:lang w:eastAsia="ja-JP" w:bidi="en-US"/>
        </w:rPr>
        <w:t xml:space="preserve"> </w:t>
      </w:r>
      <w:r w:rsidR="00843AD1" w:rsidRPr="00197C7E">
        <w:rPr>
          <w:rFonts w:ascii="Arial" w:eastAsia="Arial" w:hAnsi="Arial" w:cs="Arial"/>
          <w:sz w:val="20"/>
          <w:szCs w:val="20"/>
          <w:lang w:eastAsia="ja-JP" w:bidi="en-US"/>
        </w:rPr>
        <w:t>and</w:t>
      </w:r>
    </w:p>
    <w:p w14:paraId="46B7929A" w14:textId="24326E82" w:rsidR="00331466" w:rsidRPr="00197C7E" w:rsidRDefault="006F6FB1" w:rsidP="003F28E4">
      <w:pPr>
        <w:keepLines/>
        <w:widowControl/>
        <w:numPr>
          <w:ilvl w:val="0"/>
          <w:numId w:val="18"/>
        </w:numPr>
        <w:autoSpaceDE/>
        <w:autoSpaceDN/>
        <w:spacing w:before="120" w:after="120"/>
        <w:ind w:left="993" w:hanging="426"/>
        <w:rPr>
          <w:rFonts w:ascii="Arial" w:eastAsia="Arial" w:hAnsi="Arial" w:cs="Arial"/>
          <w:sz w:val="20"/>
          <w:szCs w:val="20"/>
          <w:lang w:eastAsia="ja-JP" w:bidi="en-US"/>
        </w:rPr>
      </w:pPr>
      <w:r w:rsidRPr="00197C7E">
        <w:rPr>
          <w:rFonts w:ascii="Arial" w:eastAsia="Arial" w:hAnsi="Arial" w:cs="Arial"/>
          <w:sz w:val="20"/>
          <w:szCs w:val="20"/>
          <w:lang w:eastAsia="ja-JP" w:bidi="en-US"/>
        </w:rPr>
        <w:t>have a</w:t>
      </w:r>
      <w:r w:rsidR="00DA5A6D" w:rsidRPr="00197C7E">
        <w:rPr>
          <w:rFonts w:ascii="Arial" w:eastAsia="Arial" w:hAnsi="Arial" w:cs="Arial"/>
          <w:sz w:val="20"/>
          <w:szCs w:val="20"/>
          <w:lang w:eastAsia="ja-JP" w:bidi="en-US"/>
        </w:rPr>
        <w:t xml:space="preserve"> demonstrated capability to </w:t>
      </w:r>
      <w:r w:rsidR="00752EF4" w:rsidRPr="00197C7E">
        <w:rPr>
          <w:rFonts w:ascii="Arial" w:eastAsia="Arial" w:hAnsi="Arial" w:cs="Arial"/>
          <w:sz w:val="20"/>
          <w:szCs w:val="20"/>
          <w:lang w:eastAsia="ja-JP" w:bidi="en-US"/>
        </w:rPr>
        <w:t>minimise</w:t>
      </w:r>
      <w:r w:rsidR="00DA5A6D" w:rsidRPr="00197C7E">
        <w:rPr>
          <w:rFonts w:ascii="Arial" w:eastAsia="Arial" w:hAnsi="Arial" w:cs="Arial"/>
          <w:sz w:val="20"/>
          <w:szCs w:val="20"/>
          <w:lang w:eastAsia="ja-JP" w:bidi="en-US"/>
        </w:rPr>
        <w:t xml:space="preserve"> temperature variation and material segregation</w:t>
      </w:r>
      <w:r w:rsidR="00843AD1" w:rsidRPr="00197C7E">
        <w:rPr>
          <w:rFonts w:ascii="Arial" w:eastAsia="Arial" w:hAnsi="Arial" w:cs="Arial"/>
          <w:sz w:val="20"/>
          <w:szCs w:val="20"/>
          <w:lang w:eastAsia="ja-JP" w:bidi="en-US"/>
        </w:rPr>
        <w:t>.</w:t>
      </w:r>
    </w:p>
    <w:p w14:paraId="7FF25989" w14:textId="67BA4284" w:rsidR="00DA5A6D" w:rsidRPr="00197C7E" w:rsidRDefault="00765F14" w:rsidP="00490BCA">
      <w:pPr>
        <w:pStyle w:val="Bodynumbered1"/>
      </w:pPr>
      <w:r w:rsidRPr="00197C7E">
        <w:t>The MTV</w:t>
      </w:r>
      <w:r w:rsidR="00DA5A6D" w:rsidRPr="00197C7E">
        <w:t xml:space="preserve"> must be equipped with:</w:t>
      </w:r>
    </w:p>
    <w:p w14:paraId="0F61CE4A" w14:textId="77777777" w:rsidR="00DA5A6D" w:rsidRPr="00197C7E" w:rsidRDefault="00DA5A6D" w:rsidP="005B1ABD">
      <w:pPr>
        <w:pStyle w:val="Bodynumbered2"/>
        <w:numPr>
          <w:ilvl w:val="0"/>
          <w:numId w:val="81"/>
        </w:numPr>
      </w:pPr>
      <w:r w:rsidRPr="00197C7E">
        <w:t>a receiving hopper compatible with delivery vehicles;</w:t>
      </w:r>
    </w:p>
    <w:p w14:paraId="3633B317" w14:textId="77777777" w:rsidR="00DA5A6D" w:rsidRPr="00197C7E" w:rsidRDefault="00DA5A6D" w:rsidP="005B1ABD">
      <w:pPr>
        <w:pStyle w:val="Bodynumbered2"/>
      </w:pPr>
      <w:r w:rsidRPr="00197C7E">
        <w:t>conveying mechanisms capable of delivering asphalt to the paver at a minimum rate to suit the paving output;</w:t>
      </w:r>
    </w:p>
    <w:p w14:paraId="358859DE" w14:textId="6311D1D9" w:rsidR="00843AD1" w:rsidRPr="00197C7E" w:rsidRDefault="00843AD1" w:rsidP="005B1ABD">
      <w:pPr>
        <w:pStyle w:val="Bodynumbered2"/>
      </w:pPr>
      <w:r w:rsidRPr="00197C7E">
        <w:t>anti-segregation devices for remixing and homogenising the temperature of the asphalt</w:t>
      </w:r>
      <w:r w:rsidR="00F7767D" w:rsidRPr="00197C7E">
        <w:t>; and</w:t>
      </w:r>
    </w:p>
    <w:p w14:paraId="2328C9C7" w14:textId="03FFFB3A" w:rsidR="00DA5A6D" w:rsidRPr="00197C7E" w:rsidRDefault="00DA5A6D" w:rsidP="005B1ABD">
      <w:pPr>
        <w:pStyle w:val="Bodynumbered2"/>
      </w:pPr>
      <w:r w:rsidRPr="00197C7E">
        <w:t>sufficient power output from the motor to operate with full load on grades up to 6% and travel in tandem with the paver, either directly in front or in an offset position</w:t>
      </w:r>
      <w:r w:rsidR="00F7767D" w:rsidRPr="00197C7E">
        <w:t>.</w:t>
      </w:r>
    </w:p>
    <w:p w14:paraId="6ED19029" w14:textId="3DAC56B0" w:rsidR="00DA5A6D" w:rsidRPr="00197C7E" w:rsidRDefault="00DA5A6D" w:rsidP="00490BCA">
      <w:pPr>
        <w:pStyle w:val="Bodynumbered1"/>
      </w:pPr>
      <w:r w:rsidRPr="00197C7E">
        <w:t>The MTV must discharge into a holding bin in the paver hopper.</w:t>
      </w:r>
    </w:p>
    <w:p w14:paraId="17866F9D" w14:textId="3C64877C" w:rsidR="00F7767D" w:rsidRPr="00197C7E" w:rsidRDefault="00B77FB8" w:rsidP="00490BCA">
      <w:pPr>
        <w:pStyle w:val="Bodynumbered1"/>
      </w:pPr>
      <w:r w:rsidRPr="00197C7E">
        <w:t>The Contractor</w:t>
      </w:r>
      <w:r w:rsidR="00F7767D" w:rsidRPr="00197C7E">
        <w:t xml:space="preserve"> may propose in writing to the Principal the use of an alternative transfer vehicle </w:t>
      </w:r>
      <w:r w:rsidR="00362E7E" w:rsidRPr="00197C7E">
        <w:t xml:space="preserve">The proposal must include supporting information </w:t>
      </w:r>
      <w:r w:rsidR="00147DBC" w:rsidRPr="00197C7E">
        <w:t>that</w:t>
      </w:r>
      <w:r w:rsidR="00963CD9" w:rsidRPr="00197C7E">
        <w:t xml:space="preserve"> </w:t>
      </w:r>
      <w:r w:rsidR="00D07E4B" w:rsidRPr="00197C7E">
        <w:t>address</w:t>
      </w:r>
      <w:r w:rsidR="00963CD9" w:rsidRPr="00197C7E">
        <w:t xml:space="preserve"> the </w:t>
      </w:r>
      <w:r w:rsidR="00F7767D" w:rsidRPr="00197C7E">
        <w:t xml:space="preserve">controls </w:t>
      </w:r>
      <w:r w:rsidR="00963CD9" w:rsidRPr="00197C7E">
        <w:t xml:space="preserve">that </w:t>
      </w:r>
      <w:r w:rsidR="00F7767D" w:rsidRPr="00197C7E">
        <w:t>will be put in place to minimi</w:t>
      </w:r>
      <w:r w:rsidR="002F1DD8" w:rsidRPr="00197C7E">
        <w:t>s</w:t>
      </w:r>
      <w:r w:rsidR="00F7767D" w:rsidRPr="00197C7E">
        <w:t xml:space="preserve">e asphalt temperature segregation during paving operations. MTVs without the capacity to store and remix will not be accepted if the time between loading the delivery vehicles at the asphalt plant and unloading at the Site is equal to or greater than 1.5 hours, or when the temperature of the surface to be paved is below the minimum specified in Clause </w:t>
      </w:r>
      <w:r w:rsidR="005B1ABD">
        <w:fldChar w:fldCharType="begin"/>
      </w:r>
      <w:r w:rsidR="005B1ABD">
        <w:instrText xml:space="preserve"> REF _Ref190858115 \r \h </w:instrText>
      </w:r>
      <w:r w:rsidR="005B1ABD">
        <w:fldChar w:fldCharType="separate"/>
      </w:r>
      <w:r w:rsidR="005B1ABD">
        <w:t>13.2</w:t>
      </w:r>
      <w:r w:rsidR="005B1ABD">
        <w:fldChar w:fldCharType="end"/>
      </w:r>
      <w:r w:rsidR="00F7767D" w:rsidRPr="00197C7E">
        <w:t>.</w:t>
      </w:r>
    </w:p>
    <w:p w14:paraId="78946FEC" w14:textId="77777777" w:rsidR="00DA5A6D" w:rsidRPr="00197C7E" w:rsidRDefault="00DA5A6D" w:rsidP="00584267">
      <w:pPr>
        <w:pStyle w:val="Heading2"/>
      </w:pPr>
      <w:bookmarkStart w:id="182" w:name="_Toc66690891"/>
      <w:bookmarkStart w:id="183" w:name="_Toc190862247"/>
      <w:r w:rsidRPr="00197C7E">
        <w:t>Echelon Paving</w:t>
      </w:r>
      <w:bookmarkEnd w:id="182"/>
      <w:bookmarkEnd w:id="183"/>
    </w:p>
    <w:p w14:paraId="7196BAD3" w14:textId="77777777" w:rsidR="00DA5A6D" w:rsidRPr="00197C7E" w:rsidRDefault="00DA5A6D" w:rsidP="00490BCA">
      <w:pPr>
        <w:pStyle w:val="Bodynumbered1"/>
      </w:pPr>
      <w:r w:rsidRPr="00197C7E">
        <w:t>If specified in the Contract documents, the asphalt must be placed by echelon paving using a minimum of two pavers operating continuously in tandem.</w:t>
      </w:r>
    </w:p>
    <w:p w14:paraId="3E8A27DD" w14:textId="77777777" w:rsidR="00DA5A6D" w:rsidRPr="00197C7E" w:rsidRDefault="00DA5A6D" w:rsidP="00490BCA">
      <w:pPr>
        <w:pStyle w:val="Bodynumbered1"/>
      </w:pPr>
      <w:r w:rsidRPr="00197C7E">
        <w:t>Where echelon paving is used, the paving run layout and the location of the hot joint between the two mats placed by the tandem pavers must be planned to minimise the risk of cold joints developing within trafficked lanes, unless otherwise approved by the Principal.</w:t>
      </w:r>
    </w:p>
    <w:p w14:paraId="4B146C38" w14:textId="77777777" w:rsidR="00DA5A6D" w:rsidRPr="00197C7E" w:rsidRDefault="00DA5A6D" w:rsidP="00D768EE">
      <w:pPr>
        <w:pStyle w:val="Heading1"/>
      </w:pPr>
      <w:bookmarkStart w:id="184" w:name="_Toc66690896"/>
      <w:bookmarkStart w:id="185" w:name="_Toc190862248"/>
      <w:r w:rsidRPr="00197C7E">
        <w:lastRenderedPageBreak/>
        <w:t>Course and Layer Thicknesses</w:t>
      </w:r>
      <w:bookmarkEnd w:id="184"/>
      <w:bookmarkEnd w:id="185"/>
      <w:r w:rsidRPr="00197C7E">
        <w:t xml:space="preserve"> </w:t>
      </w:r>
    </w:p>
    <w:p w14:paraId="69886BCB" w14:textId="4A404732" w:rsidR="00DA5A6D" w:rsidRPr="00197C7E" w:rsidRDefault="00DA5A6D" w:rsidP="00490BCA">
      <w:pPr>
        <w:pStyle w:val="Bodynumbered1"/>
      </w:pPr>
      <w:bookmarkStart w:id="186" w:name="_Ref66283240"/>
      <w:r w:rsidRPr="00197C7E">
        <w:t xml:space="preserve">Where a course comprises more than one layer and the layer thicknesses have not been specified on the Drawings, the thickness of each layer must be nominated in </w:t>
      </w:r>
      <w:r w:rsidR="00860E5B" w:rsidRPr="00197C7E">
        <w:t>the Quality</w:t>
      </w:r>
      <w:r w:rsidR="008D777F" w:rsidRPr="00197C7E">
        <w:t xml:space="preserve"> Plan</w:t>
      </w:r>
      <w:r w:rsidRPr="00197C7E">
        <w:t>.</w:t>
      </w:r>
      <w:bookmarkEnd w:id="186"/>
    </w:p>
    <w:p w14:paraId="65A1B5E7" w14:textId="19C7D18D" w:rsidR="00F71147" w:rsidRPr="00197C7E" w:rsidRDefault="009E5B73" w:rsidP="00490BCA">
      <w:pPr>
        <w:pStyle w:val="Bodynumbered1"/>
      </w:pPr>
      <w:bookmarkStart w:id="187" w:name="_Ref86305606"/>
      <w:r w:rsidRPr="00197C7E">
        <w:t xml:space="preserve">The nominated thickness of a layer of asphalt must be within the limits specified in Table </w:t>
      </w:r>
      <w:r w:rsidR="004E0DDE" w:rsidRPr="00197C7E">
        <w:fldChar w:fldCharType="begin"/>
      </w:r>
      <w:r w:rsidR="004E0DDE" w:rsidRPr="00197C7E">
        <w:instrText xml:space="preserve"> REF _Ref86305606 \r \h </w:instrText>
      </w:r>
      <w:r w:rsidR="00710B45" w:rsidRPr="00197C7E">
        <w:instrText xml:space="preserve"> \* MERGEFORMAT </w:instrText>
      </w:r>
      <w:r w:rsidR="004E0DDE" w:rsidRPr="00197C7E">
        <w:fldChar w:fldCharType="separate"/>
      </w:r>
      <w:r w:rsidR="00996257" w:rsidRPr="00197C7E">
        <w:t>16.2</w:t>
      </w:r>
      <w:r w:rsidR="004E0DDE" w:rsidRPr="00197C7E">
        <w:fldChar w:fldCharType="end"/>
      </w:r>
      <w:r w:rsidRPr="00197C7E">
        <w:t>.</w:t>
      </w:r>
      <w:bookmarkEnd w:id="187"/>
    </w:p>
    <w:p w14:paraId="145A26F5" w14:textId="4BDA1D81" w:rsidR="00163206" w:rsidRPr="00197C7E" w:rsidRDefault="004E0DDE" w:rsidP="003041A5">
      <w:pPr>
        <w:pStyle w:val="Caption"/>
        <w:rPr>
          <w:lang w:bidi="en-US"/>
        </w:rPr>
      </w:pPr>
      <w:r w:rsidRPr="00197C7E">
        <w:rPr>
          <w:lang w:bidi="en-US"/>
        </w:rPr>
        <w:t xml:space="preserve">Table </w:t>
      </w:r>
      <w:r w:rsidRPr="00197C7E">
        <w:rPr>
          <w:lang w:bidi="en-US"/>
        </w:rPr>
        <w:fldChar w:fldCharType="begin"/>
      </w:r>
      <w:r w:rsidRPr="00197C7E">
        <w:rPr>
          <w:lang w:bidi="en-US"/>
        </w:rPr>
        <w:instrText xml:space="preserve"> REF _Ref86305606 \r \h </w:instrText>
      </w:r>
      <w:r w:rsidR="00710B45" w:rsidRPr="00197C7E">
        <w:rPr>
          <w:lang w:bidi="en-US"/>
        </w:rPr>
        <w:instrText xml:space="preserve"> \* MERGEFORMAT </w:instrText>
      </w:r>
      <w:r w:rsidRPr="00197C7E">
        <w:rPr>
          <w:lang w:bidi="en-US"/>
        </w:rPr>
      </w:r>
      <w:r w:rsidRPr="00197C7E">
        <w:rPr>
          <w:lang w:bidi="en-US"/>
        </w:rPr>
        <w:fldChar w:fldCharType="separate"/>
      </w:r>
      <w:r w:rsidR="00996257" w:rsidRPr="00197C7E">
        <w:rPr>
          <w:lang w:bidi="en-US"/>
        </w:rPr>
        <w:t>16.2</w:t>
      </w:r>
      <w:r w:rsidRPr="00197C7E">
        <w:rPr>
          <w:lang w:bidi="en-US"/>
        </w:rPr>
        <w:fldChar w:fldCharType="end"/>
      </w:r>
      <w:r w:rsidRPr="00197C7E">
        <w:rPr>
          <w:lang w:bidi="en-US"/>
        </w:rPr>
        <w:t>:</w:t>
      </w:r>
      <w:r w:rsidR="005B1ABD">
        <w:rPr>
          <w:lang w:bidi="en-US"/>
        </w:rPr>
        <w:tab/>
      </w:r>
      <w:r w:rsidR="00163206" w:rsidRPr="00197C7E">
        <w:rPr>
          <w:lang w:bidi="en-US"/>
        </w:rPr>
        <w:t>Nominated</w:t>
      </w:r>
      <w:r w:rsidR="004A42D9" w:rsidRPr="00197C7E">
        <w:rPr>
          <w:lang w:bidi="en-US"/>
        </w:rPr>
        <w:t xml:space="preserve"> layer thickness limits</w:t>
      </w:r>
    </w:p>
    <w:tbl>
      <w:tblPr>
        <w:tblW w:w="9072"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3021"/>
        <w:gridCol w:w="3021"/>
        <w:gridCol w:w="1548"/>
        <w:gridCol w:w="1482"/>
      </w:tblGrid>
      <w:tr w:rsidR="005B1ABD" w:rsidRPr="005B1ABD" w14:paraId="193EED47" w14:textId="77777777" w:rsidTr="005B1ABD">
        <w:trPr>
          <w:trHeight w:val="359"/>
          <w:tblHeader/>
        </w:trPr>
        <w:tc>
          <w:tcPr>
            <w:tcW w:w="2977" w:type="dxa"/>
            <w:vMerge w:val="restart"/>
            <w:shd w:val="clear" w:color="auto" w:fill="BFBFBF" w:themeFill="background1" w:themeFillShade="BF"/>
            <w:vAlign w:val="center"/>
          </w:tcPr>
          <w:p w14:paraId="2A7CF2F2" w14:textId="77777777" w:rsidR="00810512" w:rsidRPr="005B1ABD" w:rsidRDefault="00810512" w:rsidP="005B1ABD">
            <w:pPr>
              <w:pStyle w:val="TableHeading"/>
              <w:rPr>
                <w:color w:val="000000" w:themeColor="text1"/>
                <w:sz w:val="18"/>
                <w:szCs w:val="18"/>
                <w:lang w:bidi="en-US"/>
              </w:rPr>
            </w:pPr>
            <w:r w:rsidRPr="005B1ABD">
              <w:rPr>
                <w:color w:val="000000" w:themeColor="text1"/>
                <w:sz w:val="18"/>
                <w:szCs w:val="18"/>
                <w:lang w:bidi="en-US"/>
              </w:rPr>
              <w:t>Asphalt Type</w:t>
            </w:r>
          </w:p>
        </w:tc>
        <w:tc>
          <w:tcPr>
            <w:tcW w:w="2977" w:type="dxa"/>
            <w:vMerge w:val="restart"/>
            <w:shd w:val="clear" w:color="auto" w:fill="BFBFBF" w:themeFill="background1" w:themeFillShade="BF"/>
            <w:vAlign w:val="center"/>
          </w:tcPr>
          <w:p w14:paraId="1680F3FA" w14:textId="6B13A50B" w:rsidR="00810512" w:rsidRPr="005B1ABD" w:rsidRDefault="00810512" w:rsidP="005B1ABD">
            <w:pPr>
              <w:pStyle w:val="TableHeading"/>
              <w:rPr>
                <w:color w:val="000000" w:themeColor="text1"/>
                <w:sz w:val="18"/>
                <w:szCs w:val="18"/>
                <w:lang w:bidi="en-US"/>
              </w:rPr>
            </w:pPr>
            <w:r w:rsidRPr="005B1ABD">
              <w:rPr>
                <w:color w:val="000000" w:themeColor="text1"/>
                <w:sz w:val="18"/>
                <w:szCs w:val="18"/>
                <w:lang w:bidi="en-US"/>
              </w:rPr>
              <w:t xml:space="preserve">Nominal Size of Asphalt </w:t>
            </w:r>
          </w:p>
        </w:tc>
        <w:tc>
          <w:tcPr>
            <w:tcW w:w="2987" w:type="dxa"/>
            <w:gridSpan w:val="2"/>
            <w:shd w:val="clear" w:color="auto" w:fill="BFBFBF" w:themeFill="background1" w:themeFillShade="BF"/>
            <w:vAlign w:val="center"/>
          </w:tcPr>
          <w:p w14:paraId="6C1C6AED" w14:textId="77777777" w:rsidR="00810512" w:rsidRPr="005B1ABD" w:rsidRDefault="00810512" w:rsidP="005B1ABD">
            <w:pPr>
              <w:pStyle w:val="TableHeading"/>
              <w:rPr>
                <w:color w:val="000000" w:themeColor="text1"/>
                <w:sz w:val="18"/>
                <w:szCs w:val="18"/>
                <w:lang w:bidi="en-US"/>
              </w:rPr>
            </w:pPr>
            <w:r w:rsidRPr="005B1ABD">
              <w:rPr>
                <w:color w:val="000000" w:themeColor="text1"/>
                <w:sz w:val="18"/>
                <w:szCs w:val="18"/>
                <w:lang w:bidi="en-US"/>
              </w:rPr>
              <w:t>Layer thickness (mm)</w:t>
            </w:r>
          </w:p>
        </w:tc>
      </w:tr>
      <w:tr w:rsidR="005B1ABD" w:rsidRPr="005B1ABD" w14:paraId="6BE0E30E" w14:textId="77777777" w:rsidTr="005B1ABD">
        <w:trPr>
          <w:trHeight w:val="359"/>
          <w:tblHeader/>
        </w:trPr>
        <w:tc>
          <w:tcPr>
            <w:tcW w:w="2977" w:type="dxa"/>
            <w:vMerge/>
            <w:shd w:val="clear" w:color="auto" w:fill="BFBFBF" w:themeFill="background1" w:themeFillShade="BF"/>
            <w:vAlign w:val="center"/>
          </w:tcPr>
          <w:p w14:paraId="1E2174EB" w14:textId="77777777" w:rsidR="00810512" w:rsidRPr="005B1ABD" w:rsidRDefault="00810512" w:rsidP="005B1ABD">
            <w:pPr>
              <w:pStyle w:val="TableHeading"/>
              <w:rPr>
                <w:color w:val="000000" w:themeColor="text1"/>
                <w:sz w:val="18"/>
                <w:szCs w:val="18"/>
                <w:lang w:bidi="en-US"/>
              </w:rPr>
            </w:pPr>
          </w:p>
        </w:tc>
        <w:tc>
          <w:tcPr>
            <w:tcW w:w="2977" w:type="dxa"/>
            <w:vMerge/>
            <w:shd w:val="clear" w:color="auto" w:fill="BFBFBF" w:themeFill="background1" w:themeFillShade="BF"/>
            <w:vAlign w:val="center"/>
          </w:tcPr>
          <w:p w14:paraId="048F10B9" w14:textId="77777777" w:rsidR="00810512" w:rsidRPr="005B1ABD" w:rsidRDefault="00810512" w:rsidP="005B1ABD">
            <w:pPr>
              <w:pStyle w:val="TableHeading"/>
              <w:rPr>
                <w:color w:val="000000" w:themeColor="text1"/>
                <w:sz w:val="18"/>
                <w:szCs w:val="18"/>
                <w:lang w:bidi="en-US"/>
              </w:rPr>
            </w:pPr>
          </w:p>
        </w:tc>
        <w:tc>
          <w:tcPr>
            <w:tcW w:w="1526" w:type="dxa"/>
            <w:shd w:val="clear" w:color="auto" w:fill="BFBFBF" w:themeFill="background1" w:themeFillShade="BF"/>
            <w:vAlign w:val="center"/>
          </w:tcPr>
          <w:p w14:paraId="7F814944" w14:textId="77777777" w:rsidR="00810512" w:rsidRPr="005B1ABD" w:rsidRDefault="00810512" w:rsidP="005B1ABD">
            <w:pPr>
              <w:pStyle w:val="TableHeading"/>
              <w:rPr>
                <w:color w:val="000000" w:themeColor="text1"/>
                <w:sz w:val="18"/>
                <w:szCs w:val="18"/>
                <w:lang w:bidi="en-US"/>
              </w:rPr>
            </w:pPr>
            <w:r w:rsidRPr="005B1ABD">
              <w:rPr>
                <w:color w:val="000000" w:themeColor="text1"/>
                <w:sz w:val="18"/>
                <w:szCs w:val="18"/>
                <w:lang w:bidi="en-US"/>
              </w:rPr>
              <w:t>Minimum</w:t>
            </w:r>
          </w:p>
        </w:tc>
        <w:tc>
          <w:tcPr>
            <w:tcW w:w="1461" w:type="dxa"/>
            <w:shd w:val="clear" w:color="auto" w:fill="BFBFBF" w:themeFill="background1" w:themeFillShade="BF"/>
            <w:vAlign w:val="center"/>
          </w:tcPr>
          <w:p w14:paraId="1DE4C186" w14:textId="77777777" w:rsidR="00810512" w:rsidRPr="005B1ABD" w:rsidRDefault="00810512" w:rsidP="005B1ABD">
            <w:pPr>
              <w:pStyle w:val="TableHeading"/>
              <w:rPr>
                <w:color w:val="000000" w:themeColor="text1"/>
                <w:sz w:val="18"/>
                <w:szCs w:val="18"/>
                <w:lang w:bidi="en-US"/>
              </w:rPr>
            </w:pPr>
            <w:r w:rsidRPr="005B1ABD">
              <w:rPr>
                <w:color w:val="000000" w:themeColor="text1"/>
                <w:sz w:val="18"/>
                <w:szCs w:val="18"/>
                <w:lang w:bidi="en-US"/>
              </w:rPr>
              <w:t>Maximum</w:t>
            </w:r>
          </w:p>
        </w:tc>
      </w:tr>
      <w:tr w:rsidR="005B1ABD" w:rsidRPr="005B1ABD" w14:paraId="712FEDA7" w14:textId="77777777" w:rsidTr="005665F8">
        <w:trPr>
          <w:trHeight w:val="350"/>
        </w:trPr>
        <w:tc>
          <w:tcPr>
            <w:tcW w:w="2977" w:type="dxa"/>
            <w:vMerge w:val="restart"/>
            <w:shd w:val="clear" w:color="auto" w:fill="D9D9D9" w:themeFill="background1" w:themeFillShade="D9"/>
            <w:vAlign w:val="center"/>
          </w:tcPr>
          <w:p w14:paraId="083DEF73" w14:textId="77777777"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Dense graded asphalt</w:t>
            </w:r>
          </w:p>
        </w:tc>
        <w:tc>
          <w:tcPr>
            <w:tcW w:w="2977" w:type="dxa"/>
            <w:shd w:val="clear" w:color="auto" w:fill="D9D9D9" w:themeFill="background1" w:themeFillShade="D9"/>
            <w:vAlign w:val="center"/>
          </w:tcPr>
          <w:p w14:paraId="4B17C1CE" w14:textId="4EBE9B65"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 xml:space="preserve">7 mm </w:t>
            </w:r>
          </w:p>
        </w:tc>
        <w:tc>
          <w:tcPr>
            <w:tcW w:w="1526" w:type="dxa"/>
            <w:shd w:val="clear" w:color="auto" w:fill="D9D9D9" w:themeFill="background1" w:themeFillShade="D9"/>
            <w:vAlign w:val="center"/>
          </w:tcPr>
          <w:p w14:paraId="6972CA0F" w14:textId="1F114C76"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25</w:t>
            </w:r>
          </w:p>
        </w:tc>
        <w:tc>
          <w:tcPr>
            <w:tcW w:w="1461" w:type="dxa"/>
            <w:shd w:val="clear" w:color="auto" w:fill="D9D9D9" w:themeFill="background1" w:themeFillShade="D9"/>
            <w:vAlign w:val="center"/>
          </w:tcPr>
          <w:p w14:paraId="73BE9390" w14:textId="77777777"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35</w:t>
            </w:r>
          </w:p>
        </w:tc>
      </w:tr>
      <w:tr w:rsidR="005B1ABD" w:rsidRPr="005B1ABD" w14:paraId="19DC6376" w14:textId="77777777" w:rsidTr="005665F8">
        <w:trPr>
          <w:trHeight w:val="350"/>
        </w:trPr>
        <w:tc>
          <w:tcPr>
            <w:tcW w:w="2977" w:type="dxa"/>
            <w:vMerge/>
            <w:shd w:val="clear" w:color="auto" w:fill="D9D9D9" w:themeFill="background1" w:themeFillShade="D9"/>
            <w:vAlign w:val="center"/>
          </w:tcPr>
          <w:p w14:paraId="56BD00B3" w14:textId="77777777" w:rsidR="00810512" w:rsidRPr="005B1ABD" w:rsidRDefault="00810512" w:rsidP="005665F8">
            <w:pPr>
              <w:pStyle w:val="TableBodyText"/>
              <w:rPr>
                <w:color w:val="000000" w:themeColor="text1"/>
                <w:sz w:val="18"/>
                <w:szCs w:val="18"/>
                <w:lang w:bidi="en-US"/>
              </w:rPr>
            </w:pPr>
          </w:p>
        </w:tc>
        <w:tc>
          <w:tcPr>
            <w:tcW w:w="2977" w:type="dxa"/>
            <w:shd w:val="clear" w:color="auto" w:fill="D9D9D9" w:themeFill="background1" w:themeFillShade="D9"/>
            <w:vAlign w:val="center"/>
          </w:tcPr>
          <w:p w14:paraId="2BD0B58F" w14:textId="015C52CD" w:rsidR="00810512" w:rsidRPr="005B1ABD" w:rsidRDefault="0029414A" w:rsidP="005665F8">
            <w:pPr>
              <w:pStyle w:val="TableBodyText"/>
              <w:rPr>
                <w:color w:val="000000" w:themeColor="text1"/>
                <w:sz w:val="18"/>
                <w:szCs w:val="18"/>
                <w:lang w:bidi="en-US"/>
              </w:rPr>
            </w:pPr>
            <w:r w:rsidRPr="005B1ABD">
              <w:rPr>
                <w:color w:val="000000" w:themeColor="text1"/>
                <w:sz w:val="18"/>
                <w:szCs w:val="18"/>
              </w:rPr>
              <w:t xml:space="preserve">10 mm </w:t>
            </w:r>
          </w:p>
        </w:tc>
        <w:tc>
          <w:tcPr>
            <w:tcW w:w="1526" w:type="dxa"/>
            <w:shd w:val="clear" w:color="auto" w:fill="D9D9D9" w:themeFill="background1" w:themeFillShade="D9"/>
            <w:vAlign w:val="center"/>
          </w:tcPr>
          <w:p w14:paraId="00D20353" w14:textId="4E544CC4" w:rsidR="00810512" w:rsidRPr="005B1ABD" w:rsidRDefault="0029414A" w:rsidP="005665F8">
            <w:pPr>
              <w:pStyle w:val="TableBodyText"/>
              <w:rPr>
                <w:color w:val="000000" w:themeColor="text1"/>
                <w:sz w:val="18"/>
                <w:szCs w:val="18"/>
                <w:lang w:bidi="en-US"/>
              </w:rPr>
            </w:pPr>
            <w:r w:rsidRPr="005B1ABD">
              <w:rPr>
                <w:color w:val="000000" w:themeColor="text1"/>
                <w:sz w:val="18"/>
                <w:szCs w:val="18"/>
                <w:lang w:bidi="en-US"/>
              </w:rPr>
              <w:t>3</w:t>
            </w:r>
            <w:r w:rsidR="00B77FB8" w:rsidRPr="005B1ABD">
              <w:rPr>
                <w:color w:val="000000" w:themeColor="text1"/>
                <w:sz w:val="18"/>
                <w:szCs w:val="18"/>
                <w:lang w:bidi="en-US"/>
              </w:rPr>
              <w:t xml:space="preserve">5 </w:t>
            </w:r>
          </w:p>
        </w:tc>
        <w:tc>
          <w:tcPr>
            <w:tcW w:w="1461" w:type="dxa"/>
            <w:shd w:val="clear" w:color="auto" w:fill="D9D9D9" w:themeFill="background1" w:themeFillShade="D9"/>
            <w:vAlign w:val="center"/>
          </w:tcPr>
          <w:p w14:paraId="13D62880" w14:textId="4EC37073" w:rsidR="00810512" w:rsidRPr="005B1ABD" w:rsidRDefault="007E634E" w:rsidP="005665F8">
            <w:pPr>
              <w:pStyle w:val="TableBodyText"/>
              <w:rPr>
                <w:color w:val="000000" w:themeColor="text1"/>
                <w:sz w:val="18"/>
                <w:szCs w:val="18"/>
                <w:lang w:bidi="en-US"/>
              </w:rPr>
            </w:pPr>
            <w:r w:rsidRPr="005B1ABD">
              <w:rPr>
                <w:color w:val="000000" w:themeColor="text1"/>
                <w:sz w:val="18"/>
                <w:szCs w:val="18"/>
                <w:lang w:bidi="en-US"/>
              </w:rPr>
              <w:t>50</w:t>
            </w:r>
          </w:p>
        </w:tc>
      </w:tr>
      <w:tr w:rsidR="005B1ABD" w:rsidRPr="005B1ABD" w14:paraId="55B6DAC9" w14:textId="77777777" w:rsidTr="005665F8">
        <w:trPr>
          <w:trHeight w:val="350"/>
        </w:trPr>
        <w:tc>
          <w:tcPr>
            <w:tcW w:w="2977" w:type="dxa"/>
            <w:vMerge/>
            <w:shd w:val="clear" w:color="auto" w:fill="D9D9D9" w:themeFill="background1" w:themeFillShade="D9"/>
            <w:vAlign w:val="center"/>
          </w:tcPr>
          <w:p w14:paraId="36E0643F" w14:textId="77777777" w:rsidR="00810512" w:rsidRPr="005B1ABD" w:rsidRDefault="00810512" w:rsidP="005665F8">
            <w:pPr>
              <w:pStyle w:val="TableBodyText"/>
              <w:rPr>
                <w:color w:val="000000" w:themeColor="text1"/>
                <w:sz w:val="18"/>
                <w:szCs w:val="18"/>
                <w:lang w:bidi="en-US"/>
              </w:rPr>
            </w:pPr>
          </w:p>
        </w:tc>
        <w:tc>
          <w:tcPr>
            <w:tcW w:w="2977" w:type="dxa"/>
            <w:shd w:val="clear" w:color="auto" w:fill="D9D9D9" w:themeFill="background1" w:themeFillShade="D9"/>
            <w:vAlign w:val="center"/>
          </w:tcPr>
          <w:p w14:paraId="597293D3" w14:textId="4DE14588"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 xml:space="preserve">14 mm </w:t>
            </w:r>
          </w:p>
        </w:tc>
        <w:tc>
          <w:tcPr>
            <w:tcW w:w="1526" w:type="dxa"/>
            <w:shd w:val="clear" w:color="auto" w:fill="D9D9D9" w:themeFill="background1" w:themeFillShade="D9"/>
            <w:vAlign w:val="center"/>
          </w:tcPr>
          <w:p w14:paraId="1B9DDA06" w14:textId="1EB4609D" w:rsidR="00810512" w:rsidRPr="005B1ABD" w:rsidRDefault="007E634E" w:rsidP="005665F8">
            <w:pPr>
              <w:pStyle w:val="TableBodyText"/>
              <w:rPr>
                <w:color w:val="000000" w:themeColor="text1"/>
                <w:sz w:val="18"/>
                <w:szCs w:val="18"/>
                <w:lang w:bidi="en-US"/>
              </w:rPr>
            </w:pPr>
            <w:r w:rsidRPr="005B1ABD">
              <w:rPr>
                <w:color w:val="000000" w:themeColor="text1"/>
                <w:sz w:val="18"/>
                <w:szCs w:val="18"/>
                <w:lang w:bidi="en-US"/>
              </w:rPr>
              <w:t>45</w:t>
            </w:r>
          </w:p>
        </w:tc>
        <w:tc>
          <w:tcPr>
            <w:tcW w:w="1461" w:type="dxa"/>
            <w:shd w:val="clear" w:color="auto" w:fill="D9D9D9" w:themeFill="background1" w:themeFillShade="D9"/>
            <w:vAlign w:val="center"/>
          </w:tcPr>
          <w:p w14:paraId="11C1DFE4" w14:textId="77777777"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70</w:t>
            </w:r>
          </w:p>
        </w:tc>
      </w:tr>
      <w:tr w:rsidR="005B1ABD" w:rsidRPr="005B1ABD" w14:paraId="5B63155B" w14:textId="77777777" w:rsidTr="005665F8">
        <w:trPr>
          <w:trHeight w:val="350"/>
        </w:trPr>
        <w:tc>
          <w:tcPr>
            <w:tcW w:w="2977" w:type="dxa"/>
            <w:vMerge/>
            <w:shd w:val="clear" w:color="auto" w:fill="D9D9D9" w:themeFill="background1" w:themeFillShade="D9"/>
            <w:vAlign w:val="center"/>
          </w:tcPr>
          <w:p w14:paraId="62F42A42" w14:textId="77777777" w:rsidR="00810512" w:rsidRPr="005B1ABD" w:rsidRDefault="00810512" w:rsidP="005665F8">
            <w:pPr>
              <w:pStyle w:val="TableBodyText"/>
              <w:rPr>
                <w:color w:val="000000" w:themeColor="text1"/>
                <w:sz w:val="18"/>
                <w:szCs w:val="18"/>
                <w:lang w:bidi="en-US"/>
              </w:rPr>
            </w:pPr>
          </w:p>
        </w:tc>
        <w:tc>
          <w:tcPr>
            <w:tcW w:w="2977" w:type="dxa"/>
            <w:shd w:val="clear" w:color="auto" w:fill="D9D9D9" w:themeFill="background1" w:themeFillShade="D9"/>
            <w:vAlign w:val="center"/>
          </w:tcPr>
          <w:p w14:paraId="4C060CA1" w14:textId="5635620D"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 xml:space="preserve">20 mm </w:t>
            </w:r>
          </w:p>
        </w:tc>
        <w:tc>
          <w:tcPr>
            <w:tcW w:w="1526" w:type="dxa"/>
            <w:shd w:val="clear" w:color="auto" w:fill="D9D9D9" w:themeFill="background1" w:themeFillShade="D9"/>
            <w:vAlign w:val="center"/>
          </w:tcPr>
          <w:p w14:paraId="1F1F507C" w14:textId="77777777"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60</w:t>
            </w:r>
          </w:p>
        </w:tc>
        <w:tc>
          <w:tcPr>
            <w:tcW w:w="1461" w:type="dxa"/>
            <w:shd w:val="clear" w:color="auto" w:fill="D9D9D9" w:themeFill="background1" w:themeFillShade="D9"/>
            <w:vAlign w:val="center"/>
          </w:tcPr>
          <w:p w14:paraId="0F5F7047" w14:textId="77777777"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100</w:t>
            </w:r>
          </w:p>
        </w:tc>
      </w:tr>
      <w:tr w:rsidR="005B1ABD" w:rsidRPr="005B1ABD" w14:paraId="6134517F" w14:textId="77777777" w:rsidTr="005665F8">
        <w:trPr>
          <w:trHeight w:val="350"/>
        </w:trPr>
        <w:tc>
          <w:tcPr>
            <w:tcW w:w="2977" w:type="dxa"/>
            <w:vMerge w:val="restart"/>
            <w:shd w:val="clear" w:color="auto" w:fill="D9D9D9" w:themeFill="background1" w:themeFillShade="D9"/>
            <w:vAlign w:val="center"/>
          </w:tcPr>
          <w:p w14:paraId="7423F67E" w14:textId="77777777"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Open graded asphalt</w:t>
            </w:r>
          </w:p>
        </w:tc>
        <w:tc>
          <w:tcPr>
            <w:tcW w:w="2977" w:type="dxa"/>
            <w:shd w:val="clear" w:color="auto" w:fill="D9D9D9" w:themeFill="background1" w:themeFillShade="D9"/>
            <w:vAlign w:val="center"/>
          </w:tcPr>
          <w:p w14:paraId="22B42E13" w14:textId="58FF6463"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 xml:space="preserve">10 mm </w:t>
            </w:r>
          </w:p>
        </w:tc>
        <w:tc>
          <w:tcPr>
            <w:tcW w:w="1526" w:type="dxa"/>
            <w:shd w:val="clear" w:color="auto" w:fill="D9D9D9" w:themeFill="background1" w:themeFillShade="D9"/>
            <w:vAlign w:val="center"/>
          </w:tcPr>
          <w:p w14:paraId="7558417A" w14:textId="70F649CD" w:rsidR="00810512" w:rsidRPr="005B1ABD" w:rsidRDefault="00966549" w:rsidP="005665F8">
            <w:pPr>
              <w:pStyle w:val="TableBodyText"/>
              <w:rPr>
                <w:color w:val="000000" w:themeColor="text1"/>
                <w:sz w:val="18"/>
                <w:szCs w:val="18"/>
                <w:lang w:bidi="en-US"/>
              </w:rPr>
            </w:pPr>
            <w:r w:rsidRPr="005B1ABD">
              <w:rPr>
                <w:color w:val="000000" w:themeColor="text1"/>
                <w:sz w:val="18"/>
                <w:szCs w:val="18"/>
                <w:lang w:bidi="en-US"/>
              </w:rPr>
              <w:t>25</w:t>
            </w:r>
          </w:p>
        </w:tc>
        <w:tc>
          <w:tcPr>
            <w:tcW w:w="1461" w:type="dxa"/>
            <w:shd w:val="clear" w:color="auto" w:fill="D9D9D9" w:themeFill="background1" w:themeFillShade="D9"/>
            <w:vAlign w:val="center"/>
          </w:tcPr>
          <w:p w14:paraId="55D4D676" w14:textId="1450A3BF" w:rsidR="00810512" w:rsidRPr="005B1ABD" w:rsidRDefault="00966549" w:rsidP="005665F8">
            <w:pPr>
              <w:pStyle w:val="TableBodyText"/>
              <w:rPr>
                <w:color w:val="000000" w:themeColor="text1"/>
                <w:sz w:val="18"/>
                <w:szCs w:val="18"/>
                <w:lang w:bidi="en-US"/>
              </w:rPr>
            </w:pPr>
            <w:r w:rsidRPr="005B1ABD">
              <w:rPr>
                <w:color w:val="000000" w:themeColor="text1"/>
                <w:sz w:val="18"/>
                <w:szCs w:val="18"/>
                <w:lang w:bidi="en-US"/>
              </w:rPr>
              <w:t>35</w:t>
            </w:r>
          </w:p>
        </w:tc>
      </w:tr>
      <w:tr w:rsidR="005B1ABD" w:rsidRPr="005B1ABD" w14:paraId="7C39F918" w14:textId="77777777" w:rsidTr="005665F8">
        <w:trPr>
          <w:trHeight w:val="350"/>
        </w:trPr>
        <w:tc>
          <w:tcPr>
            <w:tcW w:w="2977" w:type="dxa"/>
            <w:vMerge/>
            <w:shd w:val="clear" w:color="auto" w:fill="D9D9D9" w:themeFill="background1" w:themeFillShade="D9"/>
            <w:vAlign w:val="center"/>
          </w:tcPr>
          <w:p w14:paraId="2F274CCE" w14:textId="77777777" w:rsidR="00810512" w:rsidRPr="005B1ABD" w:rsidRDefault="00810512" w:rsidP="005665F8">
            <w:pPr>
              <w:pStyle w:val="TableBodyText"/>
              <w:rPr>
                <w:color w:val="000000" w:themeColor="text1"/>
                <w:sz w:val="18"/>
                <w:szCs w:val="18"/>
                <w:lang w:bidi="en-US"/>
              </w:rPr>
            </w:pPr>
          </w:p>
        </w:tc>
        <w:tc>
          <w:tcPr>
            <w:tcW w:w="2977" w:type="dxa"/>
            <w:shd w:val="clear" w:color="auto" w:fill="D9D9D9" w:themeFill="background1" w:themeFillShade="D9"/>
            <w:vAlign w:val="center"/>
          </w:tcPr>
          <w:p w14:paraId="11BA423F" w14:textId="58BB17BC"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 xml:space="preserve">14 mm </w:t>
            </w:r>
          </w:p>
        </w:tc>
        <w:tc>
          <w:tcPr>
            <w:tcW w:w="1526" w:type="dxa"/>
            <w:shd w:val="clear" w:color="auto" w:fill="D9D9D9" w:themeFill="background1" w:themeFillShade="D9"/>
            <w:vAlign w:val="center"/>
          </w:tcPr>
          <w:p w14:paraId="318C2256" w14:textId="77777777"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35</w:t>
            </w:r>
          </w:p>
        </w:tc>
        <w:tc>
          <w:tcPr>
            <w:tcW w:w="1461" w:type="dxa"/>
            <w:shd w:val="clear" w:color="auto" w:fill="D9D9D9" w:themeFill="background1" w:themeFillShade="D9"/>
            <w:vAlign w:val="center"/>
          </w:tcPr>
          <w:p w14:paraId="680E009A" w14:textId="77777777" w:rsidR="00810512" w:rsidRPr="005B1ABD" w:rsidRDefault="00810512" w:rsidP="005665F8">
            <w:pPr>
              <w:pStyle w:val="TableBodyText"/>
              <w:rPr>
                <w:color w:val="000000" w:themeColor="text1"/>
                <w:sz w:val="18"/>
                <w:szCs w:val="18"/>
                <w:lang w:bidi="en-US"/>
              </w:rPr>
            </w:pPr>
            <w:r w:rsidRPr="005B1ABD">
              <w:rPr>
                <w:color w:val="000000" w:themeColor="text1"/>
                <w:sz w:val="18"/>
                <w:szCs w:val="18"/>
                <w:lang w:bidi="en-US"/>
              </w:rPr>
              <w:t>45</w:t>
            </w:r>
          </w:p>
        </w:tc>
      </w:tr>
      <w:tr w:rsidR="005B1ABD" w:rsidRPr="005B1ABD" w14:paraId="15EBB57A" w14:textId="77777777" w:rsidTr="005665F8">
        <w:trPr>
          <w:trHeight w:val="350"/>
        </w:trPr>
        <w:tc>
          <w:tcPr>
            <w:tcW w:w="2977" w:type="dxa"/>
            <w:vMerge w:val="restart"/>
            <w:shd w:val="clear" w:color="auto" w:fill="D9D9D9" w:themeFill="background1" w:themeFillShade="D9"/>
            <w:vAlign w:val="center"/>
          </w:tcPr>
          <w:p w14:paraId="206E9E31" w14:textId="5BFC9899" w:rsidR="008247D4" w:rsidRPr="005B1ABD" w:rsidRDefault="008247D4" w:rsidP="005665F8">
            <w:pPr>
              <w:pStyle w:val="TableBodyText"/>
              <w:rPr>
                <w:color w:val="000000" w:themeColor="text1"/>
                <w:sz w:val="18"/>
                <w:szCs w:val="18"/>
                <w:lang w:bidi="en-US"/>
              </w:rPr>
            </w:pPr>
            <w:r w:rsidRPr="005B1ABD">
              <w:rPr>
                <w:color w:val="000000" w:themeColor="text1"/>
                <w:sz w:val="18"/>
                <w:szCs w:val="18"/>
                <w:lang w:bidi="en-US"/>
              </w:rPr>
              <w:t>Stone mastic asphalt</w:t>
            </w:r>
          </w:p>
        </w:tc>
        <w:tc>
          <w:tcPr>
            <w:tcW w:w="2977" w:type="dxa"/>
            <w:tcBorders>
              <w:top w:val="nil"/>
              <w:left w:val="nil"/>
              <w:bottom w:val="single" w:sz="12" w:space="0" w:color="FFFFFF"/>
              <w:right w:val="single" w:sz="12" w:space="0" w:color="FFFFFF"/>
            </w:tcBorders>
            <w:shd w:val="clear" w:color="auto" w:fill="D9D9D9"/>
            <w:vAlign w:val="center"/>
          </w:tcPr>
          <w:p w14:paraId="4EB76F8D" w14:textId="1C8A651C" w:rsidR="008247D4" w:rsidRPr="005B1ABD" w:rsidRDefault="008247D4" w:rsidP="005665F8">
            <w:pPr>
              <w:pStyle w:val="TableBodyText"/>
              <w:rPr>
                <w:color w:val="000000" w:themeColor="text1"/>
                <w:sz w:val="18"/>
                <w:szCs w:val="18"/>
                <w:lang w:bidi="en-US"/>
              </w:rPr>
            </w:pPr>
            <w:r w:rsidRPr="005B1ABD">
              <w:rPr>
                <w:color w:val="000000" w:themeColor="text1"/>
                <w:sz w:val="18"/>
                <w:szCs w:val="18"/>
              </w:rPr>
              <w:t xml:space="preserve">7 mm </w:t>
            </w:r>
          </w:p>
        </w:tc>
        <w:tc>
          <w:tcPr>
            <w:tcW w:w="1526" w:type="dxa"/>
            <w:tcBorders>
              <w:top w:val="nil"/>
              <w:left w:val="nil"/>
              <w:bottom w:val="single" w:sz="12" w:space="0" w:color="FFFFFF"/>
              <w:right w:val="single" w:sz="12" w:space="0" w:color="FFFFFF"/>
            </w:tcBorders>
            <w:shd w:val="clear" w:color="auto" w:fill="D9D9D9"/>
            <w:vAlign w:val="center"/>
          </w:tcPr>
          <w:p w14:paraId="6E3F6570" w14:textId="268948C9" w:rsidR="008247D4" w:rsidRPr="005B1ABD" w:rsidRDefault="008247D4" w:rsidP="005665F8">
            <w:pPr>
              <w:pStyle w:val="TableBodyText"/>
              <w:rPr>
                <w:color w:val="000000" w:themeColor="text1"/>
                <w:sz w:val="18"/>
                <w:szCs w:val="18"/>
                <w:lang w:bidi="en-US"/>
              </w:rPr>
            </w:pPr>
            <w:r w:rsidRPr="005B1ABD">
              <w:rPr>
                <w:color w:val="000000" w:themeColor="text1"/>
                <w:sz w:val="18"/>
                <w:szCs w:val="18"/>
              </w:rPr>
              <w:t>25</w:t>
            </w:r>
          </w:p>
        </w:tc>
        <w:tc>
          <w:tcPr>
            <w:tcW w:w="1461" w:type="dxa"/>
            <w:tcBorders>
              <w:top w:val="nil"/>
              <w:left w:val="nil"/>
              <w:bottom w:val="single" w:sz="12" w:space="0" w:color="FFFFFF"/>
              <w:right w:val="single" w:sz="12" w:space="0" w:color="FFFFFF"/>
            </w:tcBorders>
            <w:shd w:val="clear" w:color="auto" w:fill="D9D9D9"/>
            <w:vAlign w:val="center"/>
          </w:tcPr>
          <w:p w14:paraId="11236523" w14:textId="7BBA0B33" w:rsidR="008247D4" w:rsidRPr="005B1ABD" w:rsidRDefault="008247D4" w:rsidP="005665F8">
            <w:pPr>
              <w:pStyle w:val="TableBodyText"/>
              <w:rPr>
                <w:color w:val="000000" w:themeColor="text1"/>
                <w:sz w:val="18"/>
                <w:szCs w:val="18"/>
                <w:lang w:bidi="en-US"/>
              </w:rPr>
            </w:pPr>
            <w:r w:rsidRPr="005B1ABD">
              <w:rPr>
                <w:color w:val="000000" w:themeColor="text1"/>
                <w:sz w:val="18"/>
                <w:szCs w:val="18"/>
              </w:rPr>
              <w:t>35</w:t>
            </w:r>
          </w:p>
        </w:tc>
      </w:tr>
      <w:tr w:rsidR="005B1ABD" w:rsidRPr="005B1ABD" w14:paraId="33F9BF91" w14:textId="77777777" w:rsidTr="005665F8">
        <w:trPr>
          <w:trHeight w:val="350"/>
        </w:trPr>
        <w:tc>
          <w:tcPr>
            <w:tcW w:w="2977" w:type="dxa"/>
            <w:vMerge/>
            <w:shd w:val="clear" w:color="auto" w:fill="D9D9D9" w:themeFill="background1" w:themeFillShade="D9"/>
            <w:vAlign w:val="center"/>
          </w:tcPr>
          <w:p w14:paraId="055D1A42" w14:textId="57FA7682" w:rsidR="008247D4" w:rsidRPr="005B1ABD" w:rsidRDefault="008247D4" w:rsidP="005665F8">
            <w:pPr>
              <w:pStyle w:val="TableBodyText"/>
              <w:rPr>
                <w:color w:val="000000" w:themeColor="text1"/>
                <w:sz w:val="18"/>
                <w:szCs w:val="18"/>
                <w:lang w:bidi="en-US"/>
              </w:rPr>
            </w:pPr>
          </w:p>
        </w:tc>
        <w:tc>
          <w:tcPr>
            <w:tcW w:w="2977" w:type="dxa"/>
            <w:shd w:val="clear" w:color="auto" w:fill="D9D9D9" w:themeFill="background1" w:themeFillShade="D9"/>
            <w:vAlign w:val="center"/>
          </w:tcPr>
          <w:p w14:paraId="5FC51703" w14:textId="0455A689" w:rsidR="008247D4" w:rsidRPr="005B1ABD" w:rsidRDefault="008247D4" w:rsidP="005665F8">
            <w:pPr>
              <w:pStyle w:val="TableBodyText"/>
              <w:rPr>
                <w:color w:val="000000" w:themeColor="text1"/>
                <w:sz w:val="18"/>
                <w:szCs w:val="18"/>
                <w:lang w:bidi="en-US"/>
              </w:rPr>
            </w:pPr>
            <w:r w:rsidRPr="005B1ABD">
              <w:rPr>
                <w:color w:val="000000" w:themeColor="text1"/>
                <w:sz w:val="18"/>
                <w:szCs w:val="18"/>
                <w:lang w:bidi="en-US"/>
              </w:rPr>
              <w:t>10 mm</w:t>
            </w:r>
          </w:p>
        </w:tc>
        <w:tc>
          <w:tcPr>
            <w:tcW w:w="1526" w:type="dxa"/>
            <w:shd w:val="clear" w:color="auto" w:fill="D9D9D9" w:themeFill="background1" w:themeFillShade="D9"/>
            <w:vAlign w:val="center"/>
          </w:tcPr>
          <w:p w14:paraId="2710C168" w14:textId="77777777" w:rsidR="008247D4" w:rsidRPr="005B1ABD" w:rsidRDefault="008247D4" w:rsidP="005665F8">
            <w:pPr>
              <w:pStyle w:val="TableBodyText"/>
              <w:rPr>
                <w:color w:val="000000" w:themeColor="text1"/>
                <w:sz w:val="18"/>
                <w:szCs w:val="18"/>
                <w:lang w:bidi="en-US"/>
              </w:rPr>
            </w:pPr>
            <w:r w:rsidRPr="005B1ABD">
              <w:rPr>
                <w:color w:val="000000" w:themeColor="text1"/>
                <w:sz w:val="18"/>
                <w:szCs w:val="18"/>
                <w:lang w:bidi="en-US"/>
              </w:rPr>
              <w:t>35</w:t>
            </w:r>
          </w:p>
        </w:tc>
        <w:tc>
          <w:tcPr>
            <w:tcW w:w="1461" w:type="dxa"/>
            <w:shd w:val="clear" w:color="auto" w:fill="D9D9D9" w:themeFill="background1" w:themeFillShade="D9"/>
            <w:vAlign w:val="center"/>
          </w:tcPr>
          <w:p w14:paraId="48D87B29" w14:textId="77777777" w:rsidR="008247D4" w:rsidRPr="005B1ABD" w:rsidRDefault="008247D4" w:rsidP="005665F8">
            <w:pPr>
              <w:pStyle w:val="TableBodyText"/>
              <w:rPr>
                <w:color w:val="000000" w:themeColor="text1"/>
                <w:sz w:val="18"/>
                <w:szCs w:val="18"/>
                <w:lang w:bidi="en-US"/>
              </w:rPr>
            </w:pPr>
            <w:r w:rsidRPr="005B1ABD">
              <w:rPr>
                <w:color w:val="000000" w:themeColor="text1"/>
                <w:sz w:val="18"/>
                <w:szCs w:val="18"/>
                <w:lang w:bidi="en-US"/>
              </w:rPr>
              <w:t>40</w:t>
            </w:r>
          </w:p>
        </w:tc>
      </w:tr>
      <w:tr w:rsidR="005B1ABD" w:rsidRPr="005B1ABD" w14:paraId="77F20FDB" w14:textId="77777777" w:rsidTr="005665F8">
        <w:trPr>
          <w:trHeight w:val="350"/>
        </w:trPr>
        <w:tc>
          <w:tcPr>
            <w:tcW w:w="2977" w:type="dxa"/>
            <w:vMerge/>
            <w:shd w:val="clear" w:color="auto" w:fill="D9D9D9" w:themeFill="background1" w:themeFillShade="D9"/>
            <w:vAlign w:val="center"/>
          </w:tcPr>
          <w:p w14:paraId="0F36F831" w14:textId="77777777" w:rsidR="008247D4" w:rsidRPr="005B1ABD" w:rsidRDefault="008247D4" w:rsidP="005665F8">
            <w:pPr>
              <w:pStyle w:val="TableBodyText"/>
              <w:rPr>
                <w:color w:val="000000" w:themeColor="text1"/>
                <w:sz w:val="18"/>
                <w:szCs w:val="18"/>
                <w:lang w:bidi="en-US"/>
              </w:rPr>
            </w:pPr>
          </w:p>
        </w:tc>
        <w:tc>
          <w:tcPr>
            <w:tcW w:w="2977" w:type="dxa"/>
            <w:shd w:val="clear" w:color="auto" w:fill="D9D9D9" w:themeFill="background1" w:themeFillShade="D9"/>
            <w:vAlign w:val="center"/>
          </w:tcPr>
          <w:p w14:paraId="4ADC3376" w14:textId="64E2948F" w:rsidR="008247D4" w:rsidRPr="005B1ABD" w:rsidRDefault="008247D4" w:rsidP="005665F8">
            <w:pPr>
              <w:pStyle w:val="TableBodyText"/>
              <w:rPr>
                <w:color w:val="000000" w:themeColor="text1"/>
                <w:sz w:val="18"/>
                <w:szCs w:val="18"/>
                <w:lang w:bidi="en-US"/>
              </w:rPr>
            </w:pPr>
            <w:r w:rsidRPr="005B1ABD">
              <w:rPr>
                <w:color w:val="000000" w:themeColor="text1"/>
                <w:sz w:val="18"/>
                <w:szCs w:val="18"/>
                <w:lang w:bidi="en-US"/>
              </w:rPr>
              <w:t xml:space="preserve">14 mm </w:t>
            </w:r>
          </w:p>
        </w:tc>
        <w:tc>
          <w:tcPr>
            <w:tcW w:w="1526" w:type="dxa"/>
            <w:shd w:val="clear" w:color="auto" w:fill="D9D9D9" w:themeFill="background1" w:themeFillShade="D9"/>
            <w:vAlign w:val="center"/>
          </w:tcPr>
          <w:p w14:paraId="7CAF1087" w14:textId="77777777" w:rsidR="008247D4" w:rsidRPr="005B1ABD" w:rsidRDefault="008247D4" w:rsidP="005665F8">
            <w:pPr>
              <w:pStyle w:val="TableBodyText"/>
              <w:rPr>
                <w:color w:val="000000" w:themeColor="text1"/>
                <w:sz w:val="18"/>
                <w:szCs w:val="18"/>
                <w:lang w:bidi="en-US"/>
              </w:rPr>
            </w:pPr>
            <w:r w:rsidRPr="005B1ABD">
              <w:rPr>
                <w:color w:val="000000" w:themeColor="text1"/>
                <w:sz w:val="18"/>
                <w:szCs w:val="18"/>
                <w:lang w:bidi="en-US"/>
              </w:rPr>
              <w:t>50</w:t>
            </w:r>
          </w:p>
        </w:tc>
        <w:tc>
          <w:tcPr>
            <w:tcW w:w="1461" w:type="dxa"/>
            <w:shd w:val="clear" w:color="auto" w:fill="D9D9D9" w:themeFill="background1" w:themeFillShade="D9"/>
            <w:vAlign w:val="center"/>
          </w:tcPr>
          <w:p w14:paraId="631A0300" w14:textId="77777777" w:rsidR="008247D4" w:rsidRPr="005B1ABD" w:rsidRDefault="008247D4" w:rsidP="005665F8">
            <w:pPr>
              <w:pStyle w:val="TableBodyText"/>
              <w:rPr>
                <w:color w:val="000000" w:themeColor="text1"/>
                <w:sz w:val="18"/>
                <w:szCs w:val="18"/>
                <w:lang w:bidi="en-US"/>
              </w:rPr>
            </w:pPr>
            <w:r w:rsidRPr="005B1ABD">
              <w:rPr>
                <w:color w:val="000000" w:themeColor="text1"/>
                <w:sz w:val="18"/>
                <w:szCs w:val="18"/>
                <w:lang w:bidi="en-US"/>
              </w:rPr>
              <w:t>60</w:t>
            </w:r>
          </w:p>
        </w:tc>
      </w:tr>
      <w:tr w:rsidR="005B1ABD" w:rsidRPr="005B1ABD" w14:paraId="70B3A3AC" w14:textId="77777777" w:rsidTr="005665F8">
        <w:trPr>
          <w:trHeight w:val="350"/>
        </w:trPr>
        <w:tc>
          <w:tcPr>
            <w:tcW w:w="2977" w:type="dxa"/>
            <w:shd w:val="clear" w:color="auto" w:fill="D9D9D9" w:themeFill="background1" w:themeFillShade="D9"/>
            <w:vAlign w:val="center"/>
          </w:tcPr>
          <w:p w14:paraId="067ABA28" w14:textId="3B3AF3C0" w:rsidR="00BE6EAE" w:rsidRPr="005B1ABD" w:rsidRDefault="00BE6EAE" w:rsidP="005665F8">
            <w:pPr>
              <w:pStyle w:val="TableBodyText"/>
              <w:rPr>
                <w:color w:val="000000" w:themeColor="text1"/>
                <w:sz w:val="18"/>
                <w:szCs w:val="18"/>
                <w:lang w:bidi="en-US"/>
              </w:rPr>
            </w:pPr>
            <w:r w:rsidRPr="005B1ABD">
              <w:rPr>
                <w:color w:val="000000" w:themeColor="text1"/>
                <w:sz w:val="18"/>
                <w:szCs w:val="18"/>
                <w:lang w:bidi="en-US"/>
              </w:rPr>
              <w:t>EME2</w:t>
            </w:r>
          </w:p>
        </w:tc>
        <w:tc>
          <w:tcPr>
            <w:tcW w:w="2977" w:type="dxa"/>
            <w:shd w:val="clear" w:color="auto" w:fill="D9D9D9" w:themeFill="background1" w:themeFillShade="D9"/>
            <w:vAlign w:val="center"/>
          </w:tcPr>
          <w:p w14:paraId="2D443F96" w14:textId="5A39A0EA" w:rsidR="00BE6EAE" w:rsidRPr="005B1ABD" w:rsidRDefault="00BE6EAE" w:rsidP="005665F8">
            <w:pPr>
              <w:pStyle w:val="TableBodyText"/>
              <w:rPr>
                <w:color w:val="000000" w:themeColor="text1"/>
                <w:sz w:val="18"/>
                <w:szCs w:val="18"/>
                <w:lang w:bidi="en-US"/>
              </w:rPr>
            </w:pPr>
            <w:r w:rsidRPr="005B1ABD">
              <w:rPr>
                <w:color w:val="000000" w:themeColor="text1"/>
                <w:sz w:val="18"/>
                <w:szCs w:val="18"/>
                <w:lang w:bidi="en-US"/>
              </w:rPr>
              <w:t>14 mm</w:t>
            </w:r>
          </w:p>
        </w:tc>
        <w:tc>
          <w:tcPr>
            <w:tcW w:w="1526" w:type="dxa"/>
            <w:shd w:val="clear" w:color="auto" w:fill="D9D9D9" w:themeFill="background1" w:themeFillShade="D9"/>
            <w:vAlign w:val="center"/>
          </w:tcPr>
          <w:p w14:paraId="2E483A08" w14:textId="46ED6FFE" w:rsidR="00BE6EAE" w:rsidRPr="005B1ABD" w:rsidRDefault="00BE6EAE" w:rsidP="005665F8">
            <w:pPr>
              <w:pStyle w:val="TableBodyText"/>
              <w:rPr>
                <w:color w:val="000000" w:themeColor="text1"/>
                <w:sz w:val="18"/>
                <w:szCs w:val="18"/>
                <w:lang w:bidi="en-US"/>
              </w:rPr>
            </w:pPr>
            <w:r w:rsidRPr="005B1ABD">
              <w:rPr>
                <w:rFonts w:eastAsia="SimSun"/>
                <w:color w:val="000000" w:themeColor="text1"/>
                <w:sz w:val="18"/>
                <w:szCs w:val="18"/>
              </w:rPr>
              <w:t>70</w:t>
            </w:r>
          </w:p>
        </w:tc>
        <w:tc>
          <w:tcPr>
            <w:tcW w:w="1461" w:type="dxa"/>
            <w:shd w:val="clear" w:color="auto" w:fill="D9D9D9" w:themeFill="background1" w:themeFillShade="D9"/>
            <w:vAlign w:val="center"/>
          </w:tcPr>
          <w:p w14:paraId="23E704E6" w14:textId="1DEE3E63" w:rsidR="00BE6EAE" w:rsidRPr="005B1ABD" w:rsidRDefault="00BE6EAE" w:rsidP="005665F8">
            <w:pPr>
              <w:pStyle w:val="TableBodyText"/>
              <w:rPr>
                <w:color w:val="000000" w:themeColor="text1"/>
                <w:sz w:val="18"/>
                <w:szCs w:val="18"/>
                <w:lang w:bidi="en-US"/>
              </w:rPr>
            </w:pPr>
            <w:r w:rsidRPr="005B1ABD">
              <w:rPr>
                <w:rFonts w:eastAsia="SimSun"/>
                <w:color w:val="000000" w:themeColor="text1"/>
                <w:sz w:val="18"/>
                <w:szCs w:val="18"/>
              </w:rPr>
              <w:t>130</w:t>
            </w:r>
          </w:p>
        </w:tc>
      </w:tr>
    </w:tbl>
    <w:p w14:paraId="5372C3C5" w14:textId="4492361B" w:rsidR="00DA5A6D" w:rsidRPr="00197C7E" w:rsidRDefault="00DA5A6D" w:rsidP="00490BCA">
      <w:pPr>
        <w:pStyle w:val="Bodynumbered1"/>
      </w:pPr>
      <w:bookmarkStart w:id="188" w:name="_Ref66283962"/>
      <w:r w:rsidRPr="00197C7E">
        <w:t xml:space="preserve">For corrective courses and tie-ins to an existing pavement, the Contractor may submit a proposal to the Principal to place layers in thicknesses that does not conform to the specified thickness requirements of Clause </w:t>
      </w:r>
      <w:bookmarkEnd w:id="188"/>
      <w:r w:rsidR="008B594F" w:rsidRPr="00197C7E">
        <w:fldChar w:fldCharType="begin"/>
      </w:r>
      <w:r w:rsidR="008B594F" w:rsidRPr="00197C7E">
        <w:instrText xml:space="preserve"> REF _Ref86305606 \r \h </w:instrText>
      </w:r>
      <w:r w:rsidR="00710B45" w:rsidRPr="00197C7E">
        <w:instrText xml:space="preserve"> \* MERGEFORMAT </w:instrText>
      </w:r>
      <w:r w:rsidR="008B594F" w:rsidRPr="00197C7E">
        <w:fldChar w:fldCharType="separate"/>
      </w:r>
      <w:r w:rsidR="00996257" w:rsidRPr="00197C7E">
        <w:t>16.2</w:t>
      </w:r>
      <w:r w:rsidR="008B594F" w:rsidRPr="00197C7E">
        <w:fldChar w:fldCharType="end"/>
      </w:r>
      <w:r w:rsidR="005A7E65" w:rsidRPr="00197C7E">
        <w:t>.</w:t>
      </w:r>
      <w:r w:rsidR="005E6D39" w:rsidRPr="00197C7E">
        <w:t xml:space="preserve"> The proposal must include</w:t>
      </w:r>
      <w:r w:rsidR="001A5FE6" w:rsidRPr="00197C7E">
        <w:t xml:space="preserve"> the following details:</w:t>
      </w:r>
    </w:p>
    <w:p w14:paraId="004E5D75" w14:textId="6BED5011" w:rsidR="001A5FE6" w:rsidRPr="005B1ABD" w:rsidRDefault="001A5FE6" w:rsidP="005B1ABD">
      <w:pPr>
        <w:pStyle w:val="Bodynumbered2"/>
        <w:numPr>
          <w:ilvl w:val="0"/>
          <w:numId w:val="49"/>
        </w:numPr>
      </w:pPr>
      <w:r w:rsidRPr="005B1ABD">
        <w:t xml:space="preserve">any nominated layer thicknesses </w:t>
      </w:r>
      <w:r w:rsidR="00147DBC" w:rsidRPr="005B1ABD">
        <w:t>that</w:t>
      </w:r>
      <w:r w:rsidRPr="005B1ABD">
        <w:t xml:space="preserve"> do not conform to specified thicknesses;</w:t>
      </w:r>
    </w:p>
    <w:p w14:paraId="5963EFA0" w14:textId="77777777" w:rsidR="001A5FE6" w:rsidRPr="005B1ABD" w:rsidRDefault="001A5FE6" w:rsidP="005B1ABD">
      <w:pPr>
        <w:pStyle w:val="Bodynumbered2"/>
      </w:pPr>
      <w:r w:rsidRPr="005B1ABD">
        <w:t>work methods capable of producing a dense homogeneous layer at these thicknesses;</w:t>
      </w:r>
    </w:p>
    <w:p w14:paraId="3AAED128" w14:textId="69ECA7B6" w:rsidR="001A5FE6" w:rsidRPr="005B1ABD" w:rsidRDefault="001A5FE6" w:rsidP="005B1ABD">
      <w:pPr>
        <w:pStyle w:val="Bodynumbered2"/>
      </w:pPr>
      <w:r w:rsidRPr="005B1ABD">
        <w:t>areas affected, and evidence that these areas are the absolute minimum necessary.</w:t>
      </w:r>
    </w:p>
    <w:tbl>
      <w:tblPr>
        <w:tblStyle w:val="TMTable"/>
        <w:tblW w:w="8931" w:type="dxa"/>
        <w:tblInd w:w="557" w:type="dxa"/>
        <w:tblLook w:val="04A0" w:firstRow="1" w:lastRow="0" w:firstColumn="1" w:lastColumn="0" w:noHBand="0" w:noVBand="1"/>
      </w:tblPr>
      <w:tblGrid>
        <w:gridCol w:w="1985"/>
        <w:gridCol w:w="6946"/>
      </w:tblGrid>
      <w:tr w:rsidR="00DA5A6D" w:rsidRPr="00197C7E" w14:paraId="7EA77138" w14:textId="77777777" w:rsidTr="00A413B2">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hideMark/>
          </w:tcPr>
          <w:p w14:paraId="74CD2F96" w14:textId="051D3BA2" w:rsidR="00DA5A6D" w:rsidRPr="00197C7E" w:rsidRDefault="00DA5A6D" w:rsidP="00DA5A6D">
            <w:pPr>
              <w:spacing w:before="60" w:after="60" w:line="240" w:lineRule="atLeast"/>
              <w:rPr>
                <w:rFonts w:ascii="Arial" w:eastAsiaTheme="minorEastAsia" w:hAnsi="Arial"/>
                <w:bCs/>
                <w:color w:val="FFFFFF" w:themeColor="background1"/>
                <w:sz w:val="20"/>
                <w:szCs w:val="22"/>
              </w:rPr>
            </w:pPr>
            <w:r w:rsidRPr="00197C7E">
              <w:rPr>
                <w:rFonts w:ascii="Arial" w:eastAsiaTheme="minorEastAsia" w:hAnsi="Arial"/>
                <w:bCs/>
                <w:color w:val="FFFFFF" w:themeColor="background1"/>
                <w:sz w:val="20"/>
                <w:szCs w:val="22"/>
              </w:rPr>
              <w:t>HOLD POINT </w:t>
            </w:r>
            <w:r w:rsidR="008D189A" w:rsidRPr="00197C7E">
              <w:rPr>
                <w:rFonts w:ascii="Arial" w:eastAsiaTheme="minorEastAsia" w:hAnsi="Arial"/>
                <w:bCs/>
                <w:color w:val="FFFFFF" w:themeColor="background1"/>
                <w:sz w:val="20"/>
                <w:szCs w:val="22"/>
              </w:rPr>
              <w:t>4</w:t>
            </w:r>
          </w:p>
        </w:tc>
      </w:tr>
      <w:tr w:rsidR="00DA5A6D" w:rsidRPr="00197C7E" w14:paraId="60DE4CDC" w14:textId="77777777" w:rsidTr="00A413B2">
        <w:tc>
          <w:tcPr>
            <w:tcW w:w="1985" w:type="dxa"/>
            <w:tcBorders>
              <w:bottom w:val="single" w:sz="4" w:space="0" w:color="FFFFFF" w:themeColor="background1"/>
            </w:tcBorders>
            <w:hideMark/>
          </w:tcPr>
          <w:p w14:paraId="78AF688D" w14:textId="77777777" w:rsidR="00DA5A6D" w:rsidRPr="00197C7E" w:rsidRDefault="00DA5A6D" w:rsidP="00A413B2">
            <w:pPr>
              <w:spacing w:before="60" w:after="120"/>
              <w:ind w:left="28"/>
              <w:rPr>
                <w:rFonts w:ascii="Arial" w:eastAsiaTheme="minorEastAsia" w:hAnsi="Arial" w:cstheme="minorBidi"/>
                <w:b/>
                <w:bCs/>
                <w:color w:val="000000"/>
                <w:sz w:val="20"/>
              </w:rPr>
            </w:pPr>
            <w:r w:rsidRPr="00197C7E">
              <w:rPr>
                <w:rFonts w:ascii="Arial" w:eastAsiaTheme="minorEastAsia" w:hAnsi="Arial"/>
                <w:bCs/>
                <w:color w:val="000000"/>
                <w:sz w:val="20"/>
              </w:rPr>
              <w:t>Process Held</w:t>
            </w:r>
          </w:p>
        </w:tc>
        <w:tc>
          <w:tcPr>
            <w:tcW w:w="6946" w:type="dxa"/>
            <w:tcBorders>
              <w:bottom w:val="single" w:sz="4" w:space="0" w:color="FFFFFF" w:themeColor="background1"/>
            </w:tcBorders>
            <w:hideMark/>
          </w:tcPr>
          <w:p w14:paraId="7C4AE91F" w14:textId="7F86AFC8" w:rsidR="00DA5A6D" w:rsidRPr="00197C7E" w:rsidRDefault="00DA5A6D" w:rsidP="00A413B2">
            <w:pPr>
              <w:spacing w:before="60" w:after="120"/>
              <w:ind w:left="28"/>
              <w:rPr>
                <w:rFonts w:ascii="Arial" w:eastAsiaTheme="minorEastAsia" w:hAnsi="Arial"/>
                <w:b/>
                <w:bCs/>
                <w:color w:val="000000"/>
                <w:sz w:val="20"/>
              </w:rPr>
            </w:pPr>
            <w:r w:rsidRPr="00197C7E">
              <w:rPr>
                <w:rFonts w:ascii="Arial" w:eastAsiaTheme="minorEastAsia" w:hAnsi="Arial"/>
                <w:bCs/>
                <w:color w:val="000000"/>
                <w:sz w:val="20"/>
              </w:rPr>
              <w:t>Placing asphalt in layer</w:t>
            </w:r>
            <w:r w:rsidR="0028285E" w:rsidRPr="00197C7E">
              <w:rPr>
                <w:rFonts w:ascii="Arial" w:eastAsiaTheme="minorEastAsia" w:hAnsi="Arial"/>
                <w:bCs/>
                <w:color w:val="000000"/>
                <w:sz w:val="20"/>
              </w:rPr>
              <w:t>s</w:t>
            </w:r>
            <w:r w:rsidRPr="00197C7E">
              <w:rPr>
                <w:rFonts w:ascii="Arial" w:eastAsiaTheme="minorEastAsia" w:hAnsi="Arial"/>
                <w:bCs/>
                <w:color w:val="000000"/>
                <w:sz w:val="20"/>
              </w:rPr>
              <w:t xml:space="preserve"> </w:t>
            </w:r>
            <w:r w:rsidR="005A7E65" w:rsidRPr="00197C7E">
              <w:rPr>
                <w:rFonts w:ascii="Arial" w:eastAsiaTheme="minorEastAsia" w:hAnsi="Arial"/>
                <w:bCs/>
                <w:color w:val="000000"/>
                <w:sz w:val="20"/>
              </w:rPr>
              <w:t xml:space="preserve">outside of </w:t>
            </w:r>
            <w:r w:rsidRPr="00197C7E">
              <w:rPr>
                <w:rFonts w:ascii="Arial" w:eastAsiaTheme="minorEastAsia" w:hAnsi="Arial"/>
                <w:bCs/>
                <w:color w:val="000000"/>
                <w:sz w:val="20"/>
              </w:rPr>
              <w:t>the specified layer thicknesses.</w:t>
            </w:r>
          </w:p>
        </w:tc>
      </w:tr>
      <w:tr w:rsidR="00DA5A6D" w:rsidRPr="00197C7E" w14:paraId="6CDA45B7" w14:textId="77777777" w:rsidTr="00A413B2">
        <w:tc>
          <w:tcPr>
            <w:tcW w:w="1985" w:type="dxa"/>
            <w:tcBorders>
              <w:bottom w:val="single" w:sz="4" w:space="0" w:color="FFFFFF" w:themeColor="background1"/>
            </w:tcBorders>
            <w:hideMark/>
          </w:tcPr>
          <w:p w14:paraId="4B3784D7" w14:textId="77777777" w:rsidR="00DA5A6D" w:rsidRPr="00197C7E" w:rsidRDefault="00DA5A6D" w:rsidP="00A413B2">
            <w:pPr>
              <w:spacing w:before="60" w:after="120"/>
              <w:ind w:left="28"/>
              <w:rPr>
                <w:rFonts w:ascii="Arial" w:eastAsiaTheme="minorEastAsia" w:hAnsi="Arial"/>
                <w:bCs/>
                <w:color w:val="000000"/>
                <w:sz w:val="20"/>
              </w:rPr>
            </w:pPr>
            <w:r w:rsidRPr="00197C7E">
              <w:rPr>
                <w:rFonts w:ascii="Arial" w:eastAsiaTheme="minorEastAsia" w:hAnsi="Arial"/>
                <w:bCs/>
                <w:color w:val="000000"/>
                <w:sz w:val="20"/>
              </w:rPr>
              <w:t>Submission Details</w:t>
            </w:r>
          </w:p>
        </w:tc>
        <w:tc>
          <w:tcPr>
            <w:tcW w:w="6946" w:type="dxa"/>
            <w:tcBorders>
              <w:bottom w:val="single" w:sz="4" w:space="0" w:color="FFFFFF" w:themeColor="background1"/>
            </w:tcBorders>
            <w:hideMark/>
          </w:tcPr>
          <w:p w14:paraId="31217D8D" w14:textId="46B4A3A6" w:rsidR="00DA5A6D" w:rsidRPr="00197C7E" w:rsidRDefault="00566C13" w:rsidP="00A413B2">
            <w:pPr>
              <w:spacing w:before="60" w:after="120"/>
              <w:ind w:left="28"/>
              <w:rPr>
                <w:rFonts w:ascii="Arial" w:eastAsiaTheme="minorEastAsia" w:hAnsi="Arial"/>
                <w:bCs/>
                <w:color w:val="000000"/>
                <w:sz w:val="20"/>
              </w:rPr>
            </w:pPr>
            <w:r w:rsidRPr="00197C7E">
              <w:rPr>
                <w:rFonts w:ascii="Arial" w:eastAsiaTheme="minorEastAsia" w:hAnsi="Arial"/>
                <w:bCs/>
                <w:color w:val="000000"/>
                <w:sz w:val="20"/>
              </w:rPr>
              <w:t>T</w:t>
            </w:r>
            <w:r w:rsidR="00DA5A6D" w:rsidRPr="00197C7E">
              <w:rPr>
                <w:rFonts w:ascii="Arial" w:eastAsiaTheme="minorEastAsia" w:hAnsi="Arial"/>
                <w:bCs/>
                <w:color w:val="000000"/>
                <w:sz w:val="20"/>
              </w:rPr>
              <w:t xml:space="preserve">he </w:t>
            </w:r>
            <w:r w:rsidR="002C4EBD" w:rsidRPr="00197C7E">
              <w:rPr>
                <w:rFonts w:ascii="Arial" w:eastAsiaTheme="minorEastAsia" w:hAnsi="Arial"/>
                <w:bCs/>
                <w:color w:val="000000"/>
                <w:sz w:val="20"/>
              </w:rPr>
              <w:t>proposal</w:t>
            </w:r>
            <w:r w:rsidRPr="00197C7E">
              <w:rPr>
                <w:rFonts w:ascii="Arial" w:eastAsiaTheme="minorEastAsia" w:hAnsi="Arial"/>
                <w:bCs/>
                <w:color w:val="000000"/>
                <w:sz w:val="20"/>
              </w:rPr>
              <w:t xml:space="preserve"> </w:t>
            </w:r>
            <w:r w:rsidR="00DA5A6D" w:rsidRPr="00197C7E">
              <w:rPr>
                <w:rFonts w:ascii="Arial" w:eastAsiaTheme="minorEastAsia" w:hAnsi="Arial"/>
                <w:bCs/>
                <w:color w:val="000000"/>
                <w:sz w:val="20"/>
              </w:rPr>
              <w:t>must be provided to the Principal at least 5 working days prior to the commencement of placing the asphalt</w:t>
            </w:r>
            <w:r w:rsidR="002C4EBD" w:rsidRPr="00197C7E">
              <w:rPr>
                <w:rFonts w:ascii="Arial" w:eastAsiaTheme="minorEastAsia" w:hAnsi="Arial"/>
                <w:bCs/>
                <w:color w:val="000000"/>
                <w:sz w:val="20"/>
              </w:rPr>
              <w:t>.</w:t>
            </w:r>
          </w:p>
        </w:tc>
      </w:tr>
    </w:tbl>
    <w:p w14:paraId="0CB15FDD" w14:textId="4332B630" w:rsidR="00DA5A6D" w:rsidRPr="00197C7E" w:rsidRDefault="00DA5A6D" w:rsidP="00D768EE">
      <w:pPr>
        <w:pStyle w:val="Heading1"/>
      </w:pPr>
      <w:bookmarkStart w:id="189" w:name="_Toc66690897"/>
      <w:bookmarkStart w:id="190" w:name="_Toc190862249"/>
      <w:r w:rsidRPr="00197C7E">
        <w:t>Joints</w:t>
      </w:r>
      <w:bookmarkEnd w:id="189"/>
      <w:bookmarkEnd w:id="190"/>
      <w:r w:rsidRPr="00197C7E">
        <w:t xml:space="preserve"> </w:t>
      </w:r>
    </w:p>
    <w:p w14:paraId="0BB767CC" w14:textId="77777777" w:rsidR="00DA5A6D" w:rsidRPr="00197C7E" w:rsidRDefault="00DA5A6D" w:rsidP="00584267">
      <w:pPr>
        <w:pStyle w:val="Heading2"/>
      </w:pPr>
      <w:bookmarkStart w:id="191" w:name="_Toc66690898"/>
      <w:bookmarkStart w:id="192" w:name="_Toc190862250"/>
      <w:r w:rsidRPr="00197C7E">
        <w:t>Locations</w:t>
      </w:r>
      <w:bookmarkEnd w:id="191"/>
      <w:bookmarkEnd w:id="192"/>
    </w:p>
    <w:p w14:paraId="1A706F9E" w14:textId="77777777" w:rsidR="00A077BB" w:rsidRPr="00197C7E" w:rsidRDefault="006B038E" w:rsidP="00490BCA">
      <w:pPr>
        <w:pStyle w:val="Bodynumbered1"/>
      </w:pPr>
      <w:r w:rsidRPr="00197C7E">
        <w:t>Unless shown otherwise on the drawings</w:t>
      </w:r>
      <w:r w:rsidR="00A077BB" w:rsidRPr="00197C7E">
        <w:t>:</w:t>
      </w:r>
    </w:p>
    <w:p w14:paraId="1615ADAA" w14:textId="4EC30704" w:rsidR="00DA5A6D" w:rsidRPr="00197C7E" w:rsidRDefault="00DA5A6D" w:rsidP="003F28E4">
      <w:pPr>
        <w:pStyle w:val="Bodynumbered2"/>
        <w:numPr>
          <w:ilvl w:val="0"/>
          <w:numId w:val="47"/>
        </w:numPr>
        <w:ind w:left="993" w:hanging="426"/>
      </w:pPr>
      <w:r w:rsidRPr="00197C7E">
        <w:t>Longitudinal joints must be:</w:t>
      </w:r>
    </w:p>
    <w:p w14:paraId="58B42135" w14:textId="77777777" w:rsidR="00DA5A6D" w:rsidRPr="005B1ABD" w:rsidRDefault="00DA5A6D" w:rsidP="00BE20B8">
      <w:pPr>
        <w:pStyle w:val="Bodynumbered3"/>
        <w:numPr>
          <w:ilvl w:val="0"/>
          <w:numId w:val="45"/>
        </w:numPr>
      </w:pPr>
      <w:r w:rsidRPr="005B1ABD">
        <w:t>offset by 150 mm from the joint in the underlying layers;</w:t>
      </w:r>
    </w:p>
    <w:p w14:paraId="116ACEEA" w14:textId="77777777" w:rsidR="00DA5A6D" w:rsidRPr="005B1ABD" w:rsidRDefault="00DA5A6D" w:rsidP="00BE20B8">
      <w:pPr>
        <w:pStyle w:val="Bodynumbered3"/>
      </w:pPr>
      <w:r w:rsidRPr="005B1ABD">
        <w:t>located within 150 mm of the line of change in crossfall; and</w:t>
      </w:r>
    </w:p>
    <w:p w14:paraId="4990A69F" w14:textId="77777777" w:rsidR="00DA5A6D" w:rsidRPr="005B1ABD" w:rsidRDefault="00DA5A6D" w:rsidP="00BE20B8">
      <w:pPr>
        <w:pStyle w:val="Bodynumbered3"/>
      </w:pPr>
      <w:r w:rsidRPr="005B1ABD">
        <w:t>coincident with final traffic markings, unless otherwise approved by the Principal.</w:t>
      </w:r>
    </w:p>
    <w:p w14:paraId="4D5503C4" w14:textId="77777777" w:rsidR="00DA5A6D" w:rsidRPr="00197C7E" w:rsidRDefault="00DA5A6D" w:rsidP="00BE20B8">
      <w:pPr>
        <w:keepNext/>
        <w:keepLines/>
        <w:widowControl/>
        <w:numPr>
          <w:ilvl w:val="0"/>
          <w:numId w:val="18"/>
        </w:numPr>
        <w:autoSpaceDE/>
        <w:autoSpaceDN/>
        <w:spacing w:before="120" w:after="120"/>
        <w:ind w:left="992" w:hanging="425"/>
        <w:rPr>
          <w:rFonts w:ascii="Arial" w:eastAsia="Arial" w:hAnsi="Arial" w:cs="Arial"/>
          <w:sz w:val="20"/>
          <w:szCs w:val="20"/>
          <w:lang w:eastAsia="ja-JP" w:bidi="en-US"/>
        </w:rPr>
      </w:pPr>
      <w:r w:rsidRPr="00197C7E">
        <w:rPr>
          <w:rFonts w:ascii="Arial" w:eastAsia="Arial" w:hAnsi="Arial" w:cs="Arial"/>
          <w:sz w:val="20"/>
          <w:szCs w:val="20"/>
          <w:lang w:eastAsia="ja-JP" w:bidi="en-US"/>
        </w:rPr>
        <w:lastRenderedPageBreak/>
        <w:t>Transverse joints must be:</w:t>
      </w:r>
    </w:p>
    <w:p w14:paraId="517E6685" w14:textId="5A79D33A" w:rsidR="00DA5A6D" w:rsidRPr="005B1ABD" w:rsidRDefault="00DA5A6D" w:rsidP="00BE20B8">
      <w:pPr>
        <w:pStyle w:val="Bodynumbered3"/>
        <w:numPr>
          <w:ilvl w:val="0"/>
          <w:numId w:val="53"/>
        </w:numPr>
      </w:pPr>
      <w:r w:rsidRPr="005B1ABD">
        <w:t xml:space="preserve">located at a minimum of 25 m </w:t>
      </w:r>
      <w:r w:rsidR="00134957" w:rsidRPr="005B1ABD">
        <w:t>from the transverse joint in the adjoining paving run</w:t>
      </w:r>
      <w:r w:rsidRPr="005B1ABD">
        <w:t>;</w:t>
      </w:r>
    </w:p>
    <w:p w14:paraId="792FE0DE" w14:textId="77777777" w:rsidR="00DA5A6D" w:rsidRPr="005B1ABD" w:rsidRDefault="00DA5A6D" w:rsidP="00BE20B8">
      <w:pPr>
        <w:pStyle w:val="Bodynumbered3"/>
      </w:pPr>
      <w:r w:rsidRPr="005B1ABD">
        <w:t>offset by a minimum of 1 m from the joint in the underlying layer;</w:t>
      </w:r>
    </w:p>
    <w:p w14:paraId="66125729" w14:textId="77777777" w:rsidR="000833D9" w:rsidRPr="00197C7E" w:rsidRDefault="00EF3229" w:rsidP="00490BCA">
      <w:pPr>
        <w:pStyle w:val="Bodynumbered1"/>
      </w:pPr>
      <w:r w:rsidRPr="00197C7E">
        <w:t xml:space="preserve">Transverse joints must be </w:t>
      </w:r>
      <w:r w:rsidR="00DA5A6D" w:rsidRPr="00197C7E">
        <w:t>formed</w:t>
      </w:r>
      <w:r w:rsidR="000833D9" w:rsidRPr="00197C7E">
        <w:t>:</w:t>
      </w:r>
    </w:p>
    <w:p w14:paraId="3CD29BB6" w14:textId="59D7ADF4" w:rsidR="00DA5A6D" w:rsidRPr="00197C7E" w:rsidRDefault="00DA5A6D" w:rsidP="003F28E4">
      <w:pPr>
        <w:pStyle w:val="Bodynumbered2"/>
        <w:numPr>
          <w:ilvl w:val="0"/>
          <w:numId w:val="48"/>
        </w:numPr>
        <w:ind w:left="993"/>
      </w:pPr>
      <w:r w:rsidRPr="00197C7E">
        <w:t>at the commencement of each paving run; and</w:t>
      </w:r>
    </w:p>
    <w:p w14:paraId="76AC60B8" w14:textId="05AC2093" w:rsidR="00DA5A6D" w:rsidRPr="00197C7E" w:rsidRDefault="00DA5A6D" w:rsidP="003F28E4">
      <w:pPr>
        <w:keepLines/>
        <w:widowControl/>
        <w:numPr>
          <w:ilvl w:val="0"/>
          <w:numId w:val="18"/>
        </w:numPr>
        <w:autoSpaceDE/>
        <w:autoSpaceDN/>
        <w:spacing w:before="120" w:after="120"/>
        <w:ind w:left="993"/>
        <w:rPr>
          <w:rFonts w:ascii="Arial" w:eastAsia="Arial" w:hAnsi="Arial" w:cs="Arial"/>
          <w:sz w:val="20"/>
          <w:szCs w:val="20"/>
          <w:lang w:eastAsia="ja-JP" w:bidi="en-US"/>
        </w:rPr>
      </w:pPr>
      <w:r w:rsidRPr="00197C7E">
        <w:rPr>
          <w:rFonts w:ascii="Arial" w:eastAsia="Arial" w:hAnsi="Arial" w:cs="Arial"/>
          <w:sz w:val="20"/>
          <w:szCs w:val="20"/>
          <w:lang w:eastAsia="ja-JP" w:bidi="en-US"/>
        </w:rPr>
        <w:t>when a delay in paving causes asphalt temperature to fall below the initial compaction temperature nominated in Clause</w:t>
      </w:r>
      <w:r w:rsidR="007B55BC" w:rsidRPr="00197C7E">
        <w:rPr>
          <w:rFonts w:ascii="Arial" w:eastAsia="Arial" w:hAnsi="Arial" w:cs="Arial"/>
          <w:sz w:val="20"/>
          <w:szCs w:val="20"/>
          <w:lang w:eastAsia="ja-JP" w:bidi="en-US"/>
        </w:rPr>
        <w:t xml:space="preserve"> </w:t>
      </w:r>
      <w:r w:rsidR="002A52DD" w:rsidRPr="00197C7E">
        <w:rPr>
          <w:rFonts w:ascii="Arial" w:eastAsia="Arial" w:hAnsi="Arial" w:cs="Arial"/>
          <w:sz w:val="20"/>
          <w:szCs w:val="20"/>
          <w:lang w:eastAsia="ja-JP" w:bidi="en-US"/>
        </w:rPr>
        <w:fldChar w:fldCharType="begin"/>
      </w:r>
      <w:r w:rsidR="002A52DD" w:rsidRPr="00197C7E">
        <w:rPr>
          <w:rFonts w:ascii="Arial" w:eastAsia="Arial" w:hAnsi="Arial" w:cs="Arial"/>
          <w:sz w:val="20"/>
          <w:szCs w:val="20"/>
          <w:lang w:eastAsia="ja-JP" w:bidi="en-US"/>
        </w:rPr>
        <w:instrText xml:space="preserve"> REF _Ref86327278 \r \h  \* MERGEFORMAT </w:instrText>
      </w:r>
      <w:r w:rsidR="002A52DD" w:rsidRPr="00197C7E">
        <w:rPr>
          <w:rFonts w:ascii="Arial" w:eastAsia="Arial" w:hAnsi="Arial" w:cs="Arial"/>
          <w:sz w:val="20"/>
          <w:szCs w:val="20"/>
          <w:lang w:eastAsia="ja-JP" w:bidi="en-US"/>
        </w:rPr>
      </w:r>
      <w:r w:rsidR="002A52DD" w:rsidRPr="00197C7E">
        <w:rPr>
          <w:rFonts w:ascii="Arial" w:eastAsia="Arial" w:hAnsi="Arial" w:cs="Arial"/>
          <w:sz w:val="20"/>
          <w:szCs w:val="20"/>
          <w:lang w:eastAsia="ja-JP" w:bidi="en-US"/>
        </w:rPr>
        <w:fldChar w:fldCharType="separate"/>
      </w:r>
      <w:r w:rsidR="00996257" w:rsidRPr="00197C7E">
        <w:rPr>
          <w:rFonts w:ascii="Arial" w:eastAsia="Arial" w:hAnsi="Arial" w:cs="Arial"/>
          <w:sz w:val="20"/>
          <w:szCs w:val="20"/>
          <w:lang w:eastAsia="ja-JP" w:bidi="en-US"/>
        </w:rPr>
        <w:t>14</w:t>
      </w:r>
      <w:r w:rsidR="002A52DD" w:rsidRPr="00197C7E">
        <w:rPr>
          <w:rFonts w:ascii="Arial" w:eastAsia="Arial" w:hAnsi="Arial" w:cs="Arial"/>
          <w:sz w:val="20"/>
          <w:szCs w:val="20"/>
          <w:lang w:eastAsia="ja-JP" w:bidi="en-US"/>
        </w:rPr>
        <w:fldChar w:fldCharType="end"/>
      </w:r>
      <w:r w:rsidRPr="00197C7E">
        <w:rPr>
          <w:rFonts w:ascii="Arial" w:eastAsia="Arial" w:hAnsi="Arial" w:cs="Arial"/>
          <w:sz w:val="20"/>
          <w:szCs w:val="20"/>
          <w:lang w:eastAsia="ja-JP" w:bidi="en-US"/>
        </w:rPr>
        <w:t>.</w:t>
      </w:r>
    </w:p>
    <w:p w14:paraId="4E07573F" w14:textId="3B4EAE3D" w:rsidR="00DA5A6D" w:rsidRPr="00197C7E" w:rsidRDefault="00DA5A6D" w:rsidP="00584267">
      <w:pPr>
        <w:pStyle w:val="Heading2"/>
      </w:pPr>
      <w:bookmarkStart w:id="193" w:name="_Toc66690899"/>
      <w:bookmarkStart w:id="194" w:name="_Toc190862251"/>
      <w:r w:rsidRPr="00197C7E">
        <w:t>Procedure</w:t>
      </w:r>
      <w:bookmarkEnd w:id="193"/>
      <w:bookmarkEnd w:id="194"/>
    </w:p>
    <w:p w14:paraId="5B8647DC" w14:textId="77777777" w:rsidR="00DA5A6D" w:rsidRPr="00197C7E" w:rsidRDefault="00DA5A6D" w:rsidP="00490BCA">
      <w:pPr>
        <w:pStyle w:val="Bodynumbered1"/>
      </w:pPr>
      <w:r w:rsidRPr="00197C7E">
        <w:t>Hand tamping of edges is permitted where the use of a machine is impractical. Excess material resulting from hand preparation of edges must not be spread on the surface of the work.</w:t>
      </w:r>
    </w:p>
    <w:p w14:paraId="497F9F9C" w14:textId="05C26612" w:rsidR="00DA5A6D" w:rsidRPr="00197C7E" w:rsidRDefault="00DA5A6D" w:rsidP="00490BCA">
      <w:pPr>
        <w:pStyle w:val="Bodynumbered1"/>
      </w:pPr>
      <w:r w:rsidRPr="00197C7E">
        <w:t xml:space="preserve">All loose, cracked and/or bony material at the edge of a paved asphalt mat must be removed </w:t>
      </w:r>
      <w:r w:rsidR="003674E5" w:rsidRPr="00197C7E">
        <w:t xml:space="preserve">to achieve a sound vertical face </w:t>
      </w:r>
      <w:r w:rsidRPr="00197C7E">
        <w:t>prior to placing the adjacent mat. Asphalt resulting from clean-up of process trimmings must not be incorporated into the Works.</w:t>
      </w:r>
    </w:p>
    <w:p w14:paraId="401AF199" w14:textId="7F98BA99" w:rsidR="00DA5A6D" w:rsidRPr="00197C7E" w:rsidRDefault="00DA5A6D" w:rsidP="00490BCA">
      <w:pPr>
        <w:pStyle w:val="Bodynumbered1"/>
      </w:pPr>
      <w:r w:rsidRPr="00197C7E">
        <w:t xml:space="preserve">Each joint must be finished with a smooth, planar surface coinciding with the surface of the rest of the mat and satisfying the surface shape requirements specified in Clause </w:t>
      </w:r>
      <w:r w:rsidR="009A7FA4" w:rsidRPr="00197C7E">
        <w:fldChar w:fldCharType="begin"/>
      </w:r>
      <w:r w:rsidR="009A7FA4" w:rsidRPr="00197C7E">
        <w:instrText xml:space="preserve"> REF _Ref66023076 \r \h  \* MERGEFORMAT </w:instrText>
      </w:r>
      <w:r w:rsidR="009A7FA4" w:rsidRPr="00197C7E">
        <w:fldChar w:fldCharType="separate"/>
      </w:r>
      <w:r w:rsidR="00996257" w:rsidRPr="00197C7E">
        <w:t>21.7</w:t>
      </w:r>
      <w:r w:rsidR="009A7FA4" w:rsidRPr="00197C7E">
        <w:fldChar w:fldCharType="end"/>
      </w:r>
      <w:r w:rsidRPr="00197C7E">
        <w:t>.</w:t>
      </w:r>
    </w:p>
    <w:p w14:paraId="64B350D3" w14:textId="77777777" w:rsidR="00DA5A6D" w:rsidRPr="00197C7E" w:rsidRDefault="00DA5A6D" w:rsidP="00584267">
      <w:pPr>
        <w:pStyle w:val="Heading2"/>
      </w:pPr>
      <w:bookmarkStart w:id="195" w:name="_Toc66690900"/>
      <w:bookmarkStart w:id="196" w:name="_Toc190862252"/>
      <w:r w:rsidRPr="00197C7E">
        <w:t>Temporary Ramps at Joints</w:t>
      </w:r>
      <w:bookmarkEnd w:id="195"/>
      <w:bookmarkEnd w:id="196"/>
    </w:p>
    <w:p w14:paraId="4E308B1D" w14:textId="77777777" w:rsidR="00DA5A6D" w:rsidRPr="00197C7E" w:rsidRDefault="00DA5A6D" w:rsidP="00490BCA">
      <w:pPr>
        <w:pStyle w:val="Bodynumbered1"/>
      </w:pPr>
      <w:r w:rsidRPr="00197C7E">
        <w:t>Temporary ramps at joints for safe trafficking of the work must be constructed by either by placement of asphalt complying with this Specification, or by cold milling the existing or new asphalt layer to form the ramp, as appropriate for the application.</w:t>
      </w:r>
    </w:p>
    <w:p w14:paraId="6E5737F9" w14:textId="77777777" w:rsidR="00DA5A6D" w:rsidRPr="00197C7E" w:rsidRDefault="00DA5A6D" w:rsidP="00584267">
      <w:pPr>
        <w:pStyle w:val="Heading2"/>
      </w:pPr>
      <w:bookmarkStart w:id="197" w:name="_Toc66690901"/>
      <w:bookmarkStart w:id="198" w:name="_Toc190862253"/>
      <w:r w:rsidRPr="00197C7E">
        <w:t>Tie-ins to Existing Pavements</w:t>
      </w:r>
      <w:bookmarkEnd w:id="197"/>
      <w:bookmarkEnd w:id="198"/>
    </w:p>
    <w:p w14:paraId="230B4D29" w14:textId="4D1C343C" w:rsidR="00EE2F7C" w:rsidRPr="00197C7E" w:rsidRDefault="00DA5A6D" w:rsidP="00490BCA">
      <w:pPr>
        <w:pStyle w:val="Bodynumbered1"/>
      </w:pPr>
      <w:r w:rsidRPr="00197C7E">
        <w:t>Permanent tie-ins to existing pavement must be constructed by the placement of asphalt complying with this Specification.</w:t>
      </w:r>
    </w:p>
    <w:p w14:paraId="4E0CD15D" w14:textId="25557068" w:rsidR="00EE2F7C" w:rsidRPr="00197C7E" w:rsidRDefault="00EE2F7C">
      <w:pPr>
        <w:rPr>
          <w:rFonts w:ascii="Arial" w:eastAsia="Arial" w:hAnsi="Arial" w:cs="Arial"/>
          <w:sz w:val="20"/>
          <w:szCs w:val="20"/>
          <w:lang w:eastAsia="ja-JP" w:bidi="en-US"/>
        </w:rPr>
      </w:pPr>
    </w:p>
    <w:p w14:paraId="16F96885" w14:textId="2324C27B" w:rsidR="00DA5A6D" w:rsidRPr="00197C7E" w:rsidRDefault="00DA5A6D" w:rsidP="00D768EE">
      <w:pPr>
        <w:pStyle w:val="Heading1"/>
      </w:pPr>
      <w:bookmarkStart w:id="199" w:name="_Toc66690908"/>
      <w:bookmarkStart w:id="200" w:name="_Toc190862254"/>
      <w:r w:rsidRPr="00197C7E">
        <w:t>Sampling and Testing of Placed Asphalt</w:t>
      </w:r>
      <w:bookmarkEnd w:id="199"/>
      <w:bookmarkEnd w:id="200"/>
    </w:p>
    <w:p w14:paraId="12413A04" w14:textId="0EBAAF43" w:rsidR="00DA5A6D" w:rsidRPr="00197C7E" w:rsidRDefault="00996BA0" w:rsidP="00584267">
      <w:pPr>
        <w:pStyle w:val="Heading2"/>
      </w:pPr>
      <w:bookmarkStart w:id="201" w:name="_Toc190862255"/>
      <w:r w:rsidRPr="00197C7E">
        <w:t>General</w:t>
      </w:r>
      <w:bookmarkEnd w:id="201"/>
    </w:p>
    <w:p w14:paraId="13E1FBF9" w14:textId="407AB8EE" w:rsidR="001714C9" w:rsidRPr="00197C7E" w:rsidRDefault="00201FA8" w:rsidP="00490BCA">
      <w:pPr>
        <w:pStyle w:val="Bodynumbered1"/>
      </w:pPr>
      <w:bookmarkStart w:id="202" w:name="_Ref182227476"/>
      <w:bookmarkStart w:id="203" w:name="_Hlk77772015"/>
      <w:bookmarkStart w:id="204" w:name="_Ref66283724"/>
      <w:bookmarkStart w:id="205" w:name="_Ref77772658"/>
      <w:r w:rsidRPr="00197C7E">
        <w:t xml:space="preserve">Unless specified otherwise, the </w:t>
      </w:r>
      <w:r w:rsidR="001714C9" w:rsidRPr="00197C7E">
        <w:t>Contractor must</w:t>
      </w:r>
      <w:r w:rsidR="00A61023" w:rsidRPr="00197C7E">
        <w:t xml:space="preserve"> verify that the </w:t>
      </w:r>
      <w:r w:rsidR="004D6084" w:rsidRPr="00197C7E">
        <w:t xml:space="preserve">placed asphalt mix meets the specified </w:t>
      </w:r>
      <w:r w:rsidR="006D0E3E" w:rsidRPr="00197C7E">
        <w:t>requirements</w:t>
      </w:r>
      <w:r w:rsidR="004D6084" w:rsidRPr="00197C7E">
        <w:t xml:space="preserve"> for </w:t>
      </w:r>
      <w:r w:rsidR="006D0E3E" w:rsidRPr="00197C7E">
        <w:t>compaction, course thickness, course position, surface shape and ride quality</w:t>
      </w:r>
      <w:r w:rsidR="00320AEE" w:rsidRPr="00197C7E">
        <w:t>.</w:t>
      </w:r>
      <w:bookmarkEnd w:id="202"/>
    </w:p>
    <w:p w14:paraId="51BCC677" w14:textId="2F38CC38" w:rsidR="00F00CAC" w:rsidRPr="00197C7E" w:rsidRDefault="00DA5A6D" w:rsidP="00490BCA">
      <w:pPr>
        <w:pStyle w:val="Bodynumbered1"/>
      </w:pPr>
      <w:bookmarkStart w:id="206" w:name="_Ref77774220"/>
      <w:r w:rsidRPr="00197C7E">
        <w:t xml:space="preserve">The </w:t>
      </w:r>
      <w:r w:rsidR="008D777F" w:rsidRPr="00197C7E">
        <w:t>Quality Plan</w:t>
      </w:r>
      <w:r w:rsidRPr="00197C7E">
        <w:t xml:space="preserve"> must include</w:t>
      </w:r>
      <w:bookmarkEnd w:id="203"/>
      <w:r w:rsidR="00F00CAC" w:rsidRPr="00197C7E">
        <w:t>:</w:t>
      </w:r>
    </w:p>
    <w:p w14:paraId="72638B67" w14:textId="00974283" w:rsidR="00781AE0" w:rsidRPr="00197C7E" w:rsidRDefault="00781AE0" w:rsidP="003F28E4">
      <w:pPr>
        <w:pStyle w:val="Bodynumbered2"/>
        <w:numPr>
          <w:ilvl w:val="0"/>
          <w:numId w:val="51"/>
        </w:numPr>
        <w:ind w:left="993" w:hanging="426"/>
      </w:pPr>
      <w:r w:rsidRPr="00197C7E">
        <w:t>details</w:t>
      </w:r>
      <w:r w:rsidR="00DA5A6D" w:rsidRPr="00197C7E">
        <w:t xml:space="preserve"> the method of determining the sampling locations, sampling and testing frequencies</w:t>
      </w:r>
      <w:r w:rsidR="005B3E20" w:rsidRPr="00197C7E">
        <w:t>;</w:t>
      </w:r>
    </w:p>
    <w:p w14:paraId="2B61219E" w14:textId="03013675" w:rsidR="00DA5A6D" w:rsidRPr="00197C7E" w:rsidRDefault="00904B15" w:rsidP="003F28E4">
      <w:pPr>
        <w:pStyle w:val="Bodynumbered2"/>
        <w:numPr>
          <w:ilvl w:val="0"/>
          <w:numId w:val="51"/>
        </w:numPr>
        <w:ind w:left="993" w:hanging="426"/>
      </w:pPr>
      <w:r w:rsidRPr="00197C7E">
        <w:t xml:space="preserve">details of the </w:t>
      </w:r>
      <w:r w:rsidR="00DA5A6D" w:rsidRPr="00197C7E">
        <w:t>test methods</w:t>
      </w:r>
      <w:bookmarkEnd w:id="204"/>
      <w:r w:rsidR="00310D3D" w:rsidRPr="00197C7E">
        <w:t xml:space="preserve"> to demonstrate conformity with this Specification</w:t>
      </w:r>
      <w:bookmarkEnd w:id="205"/>
      <w:bookmarkEnd w:id="206"/>
      <w:r w:rsidRPr="00197C7E">
        <w:t>; and</w:t>
      </w:r>
    </w:p>
    <w:p w14:paraId="79E444D5" w14:textId="5794FF71" w:rsidR="00904B15" w:rsidRPr="00197C7E" w:rsidRDefault="00904B15" w:rsidP="003F28E4">
      <w:pPr>
        <w:pStyle w:val="Bodynumbered2"/>
        <w:numPr>
          <w:ilvl w:val="0"/>
          <w:numId w:val="51"/>
        </w:numPr>
        <w:ind w:left="993" w:hanging="426"/>
      </w:pPr>
      <w:r w:rsidRPr="00197C7E">
        <w:t>procedure</w:t>
      </w:r>
      <w:r w:rsidR="00ED1020" w:rsidRPr="00197C7E">
        <w:t>/</w:t>
      </w:r>
      <w:r w:rsidRPr="00197C7E">
        <w:t>methodol</w:t>
      </w:r>
      <w:r w:rsidR="009521C8" w:rsidRPr="00197C7E">
        <w:t>ogy for inspecting the asphalt to ensure that it is homogeneous.</w:t>
      </w:r>
    </w:p>
    <w:p w14:paraId="224CCFF2" w14:textId="3B88E442" w:rsidR="000D17AD" w:rsidRPr="00197C7E" w:rsidRDefault="000D17AD" w:rsidP="00490BCA">
      <w:pPr>
        <w:pStyle w:val="Bodynumbered1"/>
      </w:pPr>
      <w:r w:rsidRPr="00197C7E">
        <w:t xml:space="preserve">For the determination of </w:t>
      </w:r>
      <w:r w:rsidR="00DF568A" w:rsidRPr="00197C7E">
        <w:t>bulk (or field) density</w:t>
      </w:r>
      <w:r w:rsidRPr="00197C7E">
        <w:t xml:space="preserve"> and thickness of cores, sampling locations must be selected using random stratified methods in accordance with A</w:t>
      </w:r>
      <w:r w:rsidR="00A04966" w:rsidRPr="00197C7E">
        <w:t>TM 020</w:t>
      </w:r>
      <w:r w:rsidRPr="00197C7E">
        <w:t>.</w:t>
      </w:r>
    </w:p>
    <w:p w14:paraId="77D237B9" w14:textId="093D3F93" w:rsidR="000D17AD" w:rsidRPr="00197C7E" w:rsidRDefault="000D17AD" w:rsidP="00490BCA">
      <w:pPr>
        <w:pStyle w:val="Bodynumbered1"/>
      </w:pPr>
      <w:r w:rsidRPr="00197C7E">
        <w:t xml:space="preserve">For the determination of levels, horizontal position, thickness and deviation from a </w:t>
      </w:r>
      <w:r w:rsidR="00D633CA" w:rsidRPr="00197C7E">
        <w:t>3</w:t>
      </w:r>
      <w:r w:rsidRPr="00197C7E">
        <w:t xml:space="preserve"> m straightedge, sampling locations must be selected using the minimum nominated frequency.</w:t>
      </w:r>
    </w:p>
    <w:p w14:paraId="34F83F7A" w14:textId="77777777" w:rsidR="00DA5A6D" w:rsidRPr="00197C7E" w:rsidRDefault="00DA5A6D" w:rsidP="00584267">
      <w:pPr>
        <w:pStyle w:val="Heading2"/>
      </w:pPr>
      <w:bookmarkStart w:id="207" w:name="_Toc66690913"/>
      <w:bookmarkStart w:id="208" w:name="_Toc190862256"/>
      <w:r w:rsidRPr="00197C7E">
        <w:lastRenderedPageBreak/>
        <w:t>Time for Submission of Test Results</w:t>
      </w:r>
      <w:bookmarkEnd w:id="207"/>
      <w:bookmarkEnd w:id="208"/>
    </w:p>
    <w:p w14:paraId="13164988" w14:textId="5AFFAAE1" w:rsidR="003414B4" w:rsidRPr="005B1ABD" w:rsidRDefault="00DA5A6D" w:rsidP="00BE20B8">
      <w:pPr>
        <w:pStyle w:val="Bodynumbered1"/>
      </w:pPr>
      <w:bookmarkStart w:id="209" w:name="_Ref66198961"/>
      <w:bookmarkStart w:id="210" w:name="_Ref77763951"/>
      <w:r w:rsidRPr="00197C7E">
        <w:t>Test reports must be submitted to the Principal within the timeframe specified in</w:t>
      </w:r>
      <w:bookmarkStart w:id="211" w:name="_Hlk66198980"/>
      <w:r w:rsidRPr="00197C7E">
        <w:t xml:space="preserve"> Table </w:t>
      </w:r>
      <w:r w:rsidRPr="00197C7E">
        <w:fldChar w:fldCharType="begin"/>
      </w:r>
      <w:r w:rsidRPr="00197C7E">
        <w:instrText xml:space="preserve"> REF _Ref66198961 \r \h  \* MERGEFORMAT </w:instrText>
      </w:r>
      <w:r w:rsidRPr="00197C7E">
        <w:fldChar w:fldCharType="separate"/>
      </w:r>
      <w:r w:rsidR="00996257" w:rsidRPr="00197C7E">
        <w:t>18.5</w:t>
      </w:r>
      <w:r w:rsidRPr="00197C7E">
        <w:fldChar w:fldCharType="end"/>
      </w:r>
      <w:bookmarkEnd w:id="209"/>
      <w:bookmarkEnd w:id="211"/>
      <w:r w:rsidRPr="00197C7E">
        <w:t>.</w:t>
      </w:r>
      <w:bookmarkEnd w:id="210"/>
    </w:p>
    <w:p w14:paraId="705CA446" w14:textId="3B549DFD" w:rsidR="00DA5A6D" w:rsidRPr="00197C7E" w:rsidRDefault="00DA5A6D" w:rsidP="003041A5">
      <w:pPr>
        <w:pStyle w:val="Caption"/>
        <w:rPr>
          <w:lang w:bidi="en-US"/>
        </w:rPr>
      </w:pPr>
      <w:r w:rsidRPr="00197C7E">
        <w:rPr>
          <w:lang w:bidi="en-US"/>
        </w:rPr>
        <w:t xml:space="preserve">Table </w:t>
      </w:r>
      <w:r w:rsidRPr="00197C7E">
        <w:rPr>
          <w:lang w:bidi="en-US"/>
        </w:rPr>
        <w:fldChar w:fldCharType="begin"/>
      </w:r>
      <w:r w:rsidRPr="00197C7E">
        <w:rPr>
          <w:lang w:bidi="en-US"/>
        </w:rPr>
        <w:instrText xml:space="preserve"> REF _Ref66198961 \r \h  \* MERGEFORMAT </w:instrText>
      </w:r>
      <w:r w:rsidRPr="00197C7E">
        <w:rPr>
          <w:lang w:bidi="en-US"/>
        </w:rPr>
      </w:r>
      <w:r w:rsidRPr="00197C7E">
        <w:rPr>
          <w:lang w:bidi="en-US"/>
        </w:rPr>
        <w:fldChar w:fldCharType="separate"/>
      </w:r>
      <w:r w:rsidR="00996257" w:rsidRPr="00197C7E">
        <w:rPr>
          <w:lang w:bidi="en-US"/>
        </w:rPr>
        <w:t>18.5</w:t>
      </w:r>
      <w:r w:rsidRPr="00197C7E">
        <w:rPr>
          <w:lang w:bidi="en-US"/>
        </w:rPr>
        <w:fldChar w:fldCharType="end"/>
      </w:r>
      <w:r w:rsidR="00787CB4" w:rsidRPr="00197C7E">
        <w:rPr>
          <w:lang w:bidi="en-US"/>
        </w:rPr>
        <w:t>:</w:t>
      </w:r>
      <w:r w:rsidR="005B1ABD">
        <w:rPr>
          <w:lang w:bidi="en-US"/>
        </w:rPr>
        <w:tab/>
      </w:r>
      <w:r w:rsidRPr="00197C7E">
        <w:rPr>
          <w:lang w:bidi="en-US"/>
        </w:rPr>
        <w:t xml:space="preserve">Submission </w:t>
      </w:r>
      <w:r w:rsidR="004A42D9" w:rsidRPr="00197C7E">
        <w:rPr>
          <w:lang w:bidi="en-US"/>
        </w:rPr>
        <w:t>of test reports</w:t>
      </w:r>
    </w:p>
    <w:tbl>
      <w:tblPr>
        <w:tblStyle w:val="TMTable1"/>
        <w:tblW w:w="9072" w:type="dxa"/>
        <w:tblInd w:w="557" w:type="dxa"/>
        <w:tblLook w:val="04A0" w:firstRow="1" w:lastRow="0" w:firstColumn="1" w:lastColumn="0" w:noHBand="0" w:noVBand="1"/>
      </w:tblPr>
      <w:tblGrid>
        <w:gridCol w:w="4536"/>
        <w:gridCol w:w="4536"/>
      </w:tblGrid>
      <w:tr w:rsidR="005B1ABD" w:rsidRPr="005B1ABD" w14:paraId="67BC201F" w14:textId="77777777" w:rsidTr="005B1ABD">
        <w:trPr>
          <w:cnfStyle w:val="100000000000" w:firstRow="1" w:lastRow="0" w:firstColumn="0" w:lastColumn="0" w:oddVBand="0" w:evenVBand="0" w:oddHBand="0" w:evenHBand="0" w:firstRowFirstColumn="0" w:firstRowLastColumn="0" w:lastRowFirstColumn="0" w:lastRowLastColumn="0"/>
        </w:trPr>
        <w:tc>
          <w:tcPr>
            <w:tcW w:w="4536" w:type="dxa"/>
          </w:tcPr>
          <w:p w14:paraId="2D170B57" w14:textId="0299A8D8" w:rsidR="00DA5A6D" w:rsidRPr="005B1ABD" w:rsidRDefault="00AB682C" w:rsidP="005B1ABD">
            <w:pPr>
              <w:pStyle w:val="TableHeading"/>
              <w:rPr>
                <w:b/>
                <w:bCs/>
                <w:color w:val="000000" w:themeColor="text1"/>
                <w:sz w:val="18"/>
                <w:szCs w:val="18"/>
              </w:rPr>
            </w:pPr>
            <w:r w:rsidRPr="005B1ABD">
              <w:rPr>
                <w:b/>
                <w:bCs/>
                <w:color w:val="000000" w:themeColor="text1"/>
                <w:sz w:val="18"/>
                <w:szCs w:val="18"/>
              </w:rPr>
              <w:t xml:space="preserve">Record to be </w:t>
            </w:r>
            <w:r w:rsidR="000854F7" w:rsidRPr="005B1ABD">
              <w:rPr>
                <w:b/>
                <w:bCs/>
                <w:color w:val="000000" w:themeColor="text1"/>
                <w:sz w:val="18"/>
                <w:szCs w:val="18"/>
              </w:rPr>
              <w:t>Provided</w:t>
            </w:r>
          </w:p>
        </w:tc>
        <w:tc>
          <w:tcPr>
            <w:tcW w:w="4536" w:type="dxa"/>
          </w:tcPr>
          <w:p w14:paraId="681AD076" w14:textId="77777777" w:rsidR="00DA5A6D" w:rsidRPr="005B1ABD" w:rsidRDefault="00DA5A6D" w:rsidP="005B1ABD">
            <w:pPr>
              <w:pStyle w:val="TableHeading"/>
              <w:rPr>
                <w:b/>
                <w:bCs/>
                <w:color w:val="000000" w:themeColor="text1"/>
                <w:sz w:val="18"/>
                <w:szCs w:val="18"/>
              </w:rPr>
            </w:pPr>
            <w:r w:rsidRPr="005B1ABD">
              <w:rPr>
                <w:b/>
                <w:bCs/>
                <w:color w:val="000000" w:themeColor="text1"/>
                <w:sz w:val="18"/>
                <w:szCs w:val="18"/>
              </w:rPr>
              <w:t>Timeframe</w:t>
            </w:r>
          </w:p>
        </w:tc>
      </w:tr>
      <w:tr w:rsidR="005B1ABD" w:rsidRPr="005B1ABD" w14:paraId="260D7A23" w14:textId="77777777" w:rsidTr="005B1ABD">
        <w:tc>
          <w:tcPr>
            <w:tcW w:w="4536" w:type="dxa"/>
            <w:tcBorders>
              <w:bottom w:val="single" w:sz="4" w:space="0" w:color="FFFFFF" w:themeColor="background1"/>
            </w:tcBorders>
          </w:tcPr>
          <w:p w14:paraId="4C599107" w14:textId="0E70493F" w:rsidR="00DA5A6D" w:rsidRPr="005B1ABD" w:rsidRDefault="00355EEB" w:rsidP="005B1ABD">
            <w:pPr>
              <w:pStyle w:val="TableBodyText"/>
              <w:rPr>
                <w:color w:val="000000" w:themeColor="text1"/>
                <w:sz w:val="18"/>
                <w:szCs w:val="18"/>
              </w:rPr>
            </w:pPr>
            <w:r w:rsidRPr="005B1ABD">
              <w:rPr>
                <w:color w:val="000000" w:themeColor="text1"/>
                <w:sz w:val="18"/>
                <w:szCs w:val="18"/>
              </w:rPr>
              <w:t>In situ</w:t>
            </w:r>
            <w:r w:rsidR="00DA5A6D" w:rsidRPr="005B1ABD">
              <w:rPr>
                <w:color w:val="000000" w:themeColor="text1"/>
                <w:sz w:val="18"/>
                <w:szCs w:val="18"/>
              </w:rPr>
              <w:t xml:space="preserve"> air voids;</w:t>
            </w:r>
          </w:p>
          <w:p w14:paraId="231DA24B" w14:textId="77777777" w:rsidR="00DA5A6D" w:rsidRPr="005B1ABD" w:rsidRDefault="00DA5A6D" w:rsidP="005B1ABD">
            <w:pPr>
              <w:pStyle w:val="TableBodyText"/>
              <w:rPr>
                <w:color w:val="000000" w:themeColor="text1"/>
                <w:sz w:val="18"/>
                <w:szCs w:val="18"/>
              </w:rPr>
            </w:pPr>
            <w:r w:rsidRPr="005B1ABD">
              <w:rPr>
                <w:color w:val="000000" w:themeColor="text1"/>
                <w:sz w:val="18"/>
                <w:szCs w:val="18"/>
              </w:rPr>
              <w:t>Course thickness; and</w:t>
            </w:r>
          </w:p>
          <w:p w14:paraId="56B6EF0F" w14:textId="39CF4D55" w:rsidR="00DA5A6D" w:rsidRPr="005B1ABD" w:rsidRDefault="00DA5A6D" w:rsidP="005B1ABD">
            <w:pPr>
              <w:pStyle w:val="TableBodyText"/>
              <w:rPr>
                <w:color w:val="000000" w:themeColor="text1"/>
                <w:sz w:val="18"/>
                <w:szCs w:val="18"/>
              </w:rPr>
            </w:pPr>
            <w:r w:rsidRPr="005B1ABD">
              <w:rPr>
                <w:color w:val="000000" w:themeColor="text1"/>
                <w:sz w:val="18"/>
                <w:szCs w:val="18"/>
              </w:rPr>
              <w:t>Course shape</w:t>
            </w:r>
          </w:p>
        </w:tc>
        <w:tc>
          <w:tcPr>
            <w:tcW w:w="4536" w:type="dxa"/>
            <w:tcBorders>
              <w:bottom w:val="single" w:sz="4" w:space="0" w:color="FFFFFF" w:themeColor="background1"/>
            </w:tcBorders>
          </w:tcPr>
          <w:p w14:paraId="42FE04DD" w14:textId="18D93802" w:rsidR="00DA5A6D" w:rsidRPr="005B1ABD" w:rsidRDefault="00DA5A6D" w:rsidP="005B1ABD">
            <w:pPr>
              <w:pStyle w:val="TableBodyText"/>
              <w:rPr>
                <w:color w:val="000000" w:themeColor="text1"/>
                <w:sz w:val="18"/>
                <w:szCs w:val="18"/>
              </w:rPr>
            </w:pPr>
            <w:r w:rsidRPr="005B1ABD">
              <w:rPr>
                <w:color w:val="000000" w:themeColor="text1"/>
                <w:sz w:val="18"/>
                <w:szCs w:val="18"/>
              </w:rPr>
              <w:t xml:space="preserve">Within </w:t>
            </w:r>
            <w:r w:rsidR="00625B6B" w:rsidRPr="005B1ABD">
              <w:rPr>
                <w:color w:val="000000" w:themeColor="text1"/>
                <w:sz w:val="18"/>
                <w:szCs w:val="18"/>
              </w:rPr>
              <w:t>3</w:t>
            </w:r>
            <w:r w:rsidRPr="005B1ABD">
              <w:rPr>
                <w:color w:val="000000" w:themeColor="text1"/>
                <w:sz w:val="18"/>
                <w:szCs w:val="18"/>
              </w:rPr>
              <w:t xml:space="preserve"> working day</w:t>
            </w:r>
            <w:r w:rsidR="00111CC5" w:rsidRPr="005B1ABD">
              <w:rPr>
                <w:color w:val="000000" w:themeColor="text1"/>
                <w:sz w:val="18"/>
                <w:szCs w:val="18"/>
              </w:rPr>
              <w:t>s</w:t>
            </w:r>
            <w:r w:rsidRPr="005B1ABD">
              <w:rPr>
                <w:color w:val="000000" w:themeColor="text1"/>
                <w:sz w:val="18"/>
                <w:szCs w:val="18"/>
              </w:rPr>
              <w:t xml:space="preserve"> of placing the asphalt.</w:t>
            </w:r>
          </w:p>
        </w:tc>
      </w:tr>
    </w:tbl>
    <w:p w14:paraId="78816B8D" w14:textId="7A03CBBB" w:rsidR="00DA5A6D" w:rsidRPr="00197C7E" w:rsidRDefault="00DA5A6D" w:rsidP="00584267">
      <w:pPr>
        <w:pStyle w:val="Heading2"/>
      </w:pPr>
      <w:bookmarkStart w:id="212" w:name="_Toc66690914"/>
      <w:bookmarkStart w:id="213" w:name="_Toc190862257"/>
      <w:r w:rsidRPr="00197C7E">
        <w:t>Restoration of Core Holes</w:t>
      </w:r>
      <w:bookmarkEnd w:id="212"/>
      <w:bookmarkEnd w:id="213"/>
    </w:p>
    <w:p w14:paraId="1807EE25" w14:textId="77777777" w:rsidR="00DA5A6D" w:rsidRPr="00197C7E" w:rsidRDefault="00DA5A6D" w:rsidP="00490BCA">
      <w:pPr>
        <w:pStyle w:val="Bodynumbered1"/>
      </w:pPr>
      <w:r w:rsidRPr="00197C7E">
        <w:t>Materials used for restoration of core holes must be either:</w:t>
      </w:r>
    </w:p>
    <w:p w14:paraId="73A64E00" w14:textId="49A465E7" w:rsidR="00DA5A6D" w:rsidRPr="00197C7E" w:rsidRDefault="00DA5A6D" w:rsidP="005B1ABD">
      <w:pPr>
        <w:pStyle w:val="Bodynumbered2"/>
        <w:numPr>
          <w:ilvl w:val="0"/>
          <w:numId w:val="82"/>
        </w:numPr>
      </w:pPr>
      <w:r w:rsidRPr="00197C7E">
        <w:t>hot dense graded asphalt, provided that the normal hot asphalt temperatures required during transport and placement are maintained throughout the entire process; or</w:t>
      </w:r>
    </w:p>
    <w:p w14:paraId="4E0B5E26" w14:textId="5A062595" w:rsidR="00DA5A6D" w:rsidRPr="00197C7E" w:rsidRDefault="00DA5A6D" w:rsidP="005B1ABD">
      <w:pPr>
        <w:pStyle w:val="Bodynumbered2"/>
      </w:pPr>
      <w:r w:rsidRPr="00197C7E">
        <w:t xml:space="preserve">proprietary purpose-designed products, subject to the approval of </w:t>
      </w:r>
      <w:r w:rsidR="00ED3AD9" w:rsidRPr="00197C7E">
        <w:t xml:space="preserve">that product by </w:t>
      </w:r>
      <w:r w:rsidRPr="00197C7E">
        <w:t>the Principal.</w:t>
      </w:r>
    </w:p>
    <w:p w14:paraId="2527A3DC" w14:textId="60548254" w:rsidR="00C052B6" w:rsidRPr="00197C7E" w:rsidRDefault="00F8717F" w:rsidP="00490BCA">
      <w:pPr>
        <w:pStyle w:val="Bodynumbered1"/>
      </w:pPr>
      <w:r w:rsidRPr="00197C7E">
        <w:t>Cold Mix asphalt based on cut back or fluxed binder</w:t>
      </w:r>
      <w:r w:rsidR="00DA5A6D" w:rsidRPr="00197C7E">
        <w:t xml:space="preserve">, and materials </w:t>
      </w:r>
      <w:r w:rsidR="00147DBC" w:rsidRPr="00197C7E">
        <w:t>that</w:t>
      </w:r>
      <w:r w:rsidR="00DA5A6D" w:rsidRPr="00197C7E">
        <w:t xml:space="preserve"> have significantly different stiffness and thermal response to the asphalt (</w:t>
      </w:r>
      <w:r w:rsidR="00ED3AD9" w:rsidRPr="00197C7E">
        <w:t>such as</w:t>
      </w:r>
      <w:r w:rsidR="00DA5A6D" w:rsidRPr="00197C7E">
        <w:t xml:space="preserve"> concrete), must not be used.</w:t>
      </w:r>
    </w:p>
    <w:p w14:paraId="7CC5F068" w14:textId="77777777" w:rsidR="00DA5A6D" w:rsidRPr="00197C7E" w:rsidRDefault="00DA5A6D" w:rsidP="00490BCA">
      <w:pPr>
        <w:pStyle w:val="Bodynumbered1"/>
      </w:pPr>
      <w:r w:rsidRPr="00197C7E">
        <w:t>The preparation of the core holes must be undertaken in accordance with the following:</w:t>
      </w:r>
    </w:p>
    <w:p w14:paraId="50A4BC8B" w14:textId="77777777" w:rsidR="00DA5A6D" w:rsidRPr="00197C7E" w:rsidRDefault="00DA5A6D" w:rsidP="00BE20B8">
      <w:pPr>
        <w:pStyle w:val="Bodynumbered2"/>
        <w:numPr>
          <w:ilvl w:val="0"/>
          <w:numId w:val="83"/>
        </w:numPr>
      </w:pPr>
      <w:r w:rsidRPr="00197C7E">
        <w:t>any dirt must be removed;</w:t>
      </w:r>
    </w:p>
    <w:p w14:paraId="5AE1F696" w14:textId="77777777" w:rsidR="00DA5A6D" w:rsidRPr="00197C7E" w:rsidRDefault="00DA5A6D" w:rsidP="00BE20B8">
      <w:pPr>
        <w:pStyle w:val="Bodynumbered2"/>
      </w:pPr>
      <w:r w:rsidRPr="00197C7E">
        <w:t>the hole must be brushed, sponged and/or vacuumed and allowed it to dry;</w:t>
      </w:r>
    </w:p>
    <w:p w14:paraId="29BDCD62" w14:textId="77777777" w:rsidR="00DA5A6D" w:rsidRPr="00197C7E" w:rsidRDefault="00DA5A6D" w:rsidP="00BE20B8">
      <w:pPr>
        <w:pStyle w:val="Bodynumbered2"/>
      </w:pPr>
      <w:r w:rsidRPr="00197C7E">
        <w:t>a heavy coating of rapid set bitumen emulsion or similar material must be applied to the sides and floor of the core hole by brush or spray; and</w:t>
      </w:r>
    </w:p>
    <w:p w14:paraId="717CE9DD" w14:textId="512E8DE7" w:rsidR="000E1410" w:rsidRPr="00197C7E" w:rsidRDefault="00DA5A6D" w:rsidP="00BE20B8">
      <w:pPr>
        <w:pStyle w:val="Bodynumbered2"/>
      </w:pPr>
      <w:r w:rsidRPr="00197C7E">
        <w:t xml:space="preserve"> the coating material must be allowed to break or cure prior to placing the fill material.</w:t>
      </w:r>
    </w:p>
    <w:p w14:paraId="6024A524" w14:textId="77777777" w:rsidR="00DA5A6D" w:rsidRPr="00197C7E" w:rsidRDefault="00DA5A6D" w:rsidP="00490BCA">
      <w:pPr>
        <w:pStyle w:val="Bodynumbered1"/>
      </w:pPr>
      <w:r w:rsidRPr="00197C7E">
        <w:t>The backfilling of the core holes must be undertaken in accordance with the following:</w:t>
      </w:r>
    </w:p>
    <w:p w14:paraId="78E0389B" w14:textId="77777777" w:rsidR="00DA5A6D" w:rsidRPr="00197C7E" w:rsidRDefault="00DA5A6D" w:rsidP="00BE20B8">
      <w:pPr>
        <w:pStyle w:val="Bodynumbered2"/>
        <w:numPr>
          <w:ilvl w:val="0"/>
          <w:numId w:val="84"/>
        </w:numPr>
      </w:pPr>
      <w:r w:rsidRPr="00197C7E">
        <w:t>the fill materials must be free of segregation or contamination;</w:t>
      </w:r>
    </w:p>
    <w:p w14:paraId="4CE88D0A" w14:textId="77777777" w:rsidR="00DA5A6D" w:rsidRPr="00197C7E" w:rsidRDefault="00DA5A6D" w:rsidP="00BE20B8">
      <w:pPr>
        <w:pStyle w:val="Bodynumbered2"/>
      </w:pPr>
      <w:r w:rsidRPr="00197C7E">
        <w:t>each layer must not exceed 50 mm;</w:t>
      </w:r>
    </w:p>
    <w:p w14:paraId="1077A6DB" w14:textId="77777777" w:rsidR="00DA5A6D" w:rsidRPr="00197C7E" w:rsidRDefault="00DA5A6D" w:rsidP="00BE20B8">
      <w:pPr>
        <w:pStyle w:val="Bodynumbered2"/>
      </w:pPr>
      <w:r w:rsidRPr="00197C7E">
        <w:t>each layer must be compacted without crushing the aggregate particles, using suitable compaction equipment such as motorised hammer, plate compactor, and/or hand tampers; and</w:t>
      </w:r>
    </w:p>
    <w:p w14:paraId="5948DA73" w14:textId="54B65342" w:rsidR="00DA5A6D" w:rsidRPr="00197C7E" w:rsidRDefault="00DA5A6D" w:rsidP="00BE20B8">
      <w:pPr>
        <w:pStyle w:val="Bodynumbered2"/>
      </w:pPr>
      <w:r w:rsidRPr="00197C7E">
        <w:t xml:space="preserve">the finish top surface of the backfill material must not be below the level of the </w:t>
      </w:r>
      <w:r w:rsidR="005D613A" w:rsidRPr="00197C7E">
        <w:t>surr</w:t>
      </w:r>
      <w:r w:rsidR="00665792" w:rsidRPr="00197C7E">
        <w:t>ounding</w:t>
      </w:r>
      <w:r w:rsidRPr="00197C7E">
        <w:t xml:space="preserve"> pavement.</w:t>
      </w:r>
    </w:p>
    <w:p w14:paraId="396EAFF2" w14:textId="404B09B3" w:rsidR="00DA5A6D" w:rsidRPr="00197C7E" w:rsidRDefault="00113751" w:rsidP="00D768EE">
      <w:pPr>
        <w:pStyle w:val="Heading1"/>
      </w:pPr>
      <w:bookmarkStart w:id="214" w:name="_Ref66197577"/>
      <w:bookmarkStart w:id="215" w:name="_Ref66267257"/>
      <w:bookmarkStart w:id="216" w:name="_Toc66690916"/>
      <w:bookmarkStart w:id="217" w:name="_Toc190862258"/>
      <w:r w:rsidRPr="00197C7E">
        <w:t xml:space="preserve">In </w:t>
      </w:r>
      <w:r w:rsidR="008D2F5F">
        <w:t>S</w:t>
      </w:r>
      <w:r w:rsidR="008D2F5F" w:rsidRPr="00197C7E">
        <w:t xml:space="preserve">itu </w:t>
      </w:r>
      <w:r w:rsidR="00DA5A6D" w:rsidRPr="00197C7E">
        <w:t>Air Voids</w:t>
      </w:r>
      <w:bookmarkEnd w:id="214"/>
      <w:bookmarkEnd w:id="215"/>
      <w:bookmarkEnd w:id="216"/>
      <w:bookmarkEnd w:id="217"/>
      <w:r w:rsidR="00DA5A6D" w:rsidRPr="00197C7E">
        <w:t xml:space="preserve"> </w:t>
      </w:r>
    </w:p>
    <w:p w14:paraId="6660AD4E" w14:textId="3F22DD2C" w:rsidR="00DA5A6D" w:rsidRPr="00197C7E" w:rsidRDefault="00840B4D" w:rsidP="00584267">
      <w:pPr>
        <w:pStyle w:val="Heading2"/>
      </w:pPr>
      <w:bookmarkStart w:id="218" w:name="_Toc66690917"/>
      <w:bookmarkStart w:id="219" w:name="_Toc190862259"/>
      <w:r w:rsidRPr="00197C7E">
        <w:t>Acceptance Criteria</w:t>
      </w:r>
      <w:r w:rsidR="00DA5A6D" w:rsidRPr="00197C7E">
        <w:t xml:space="preserve"> for </w:t>
      </w:r>
      <w:r w:rsidR="00113751" w:rsidRPr="00197C7E">
        <w:t xml:space="preserve">In </w:t>
      </w:r>
      <w:r w:rsidR="008D2F5F">
        <w:t>S</w:t>
      </w:r>
      <w:r w:rsidR="008D2F5F" w:rsidRPr="00197C7E">
        <w:t xml:space="preserve">itu </w:t>
      </w:r>
      <w:r w:rsidR="00DA5A6D" w:rsidRPr="00197C7E">
        <w:t>Air Voids</w:t>
      </w:r>
      <w:bookmarkEnd w:id="218"/>
      <w:bookmarkEnd w:id="219"/>
    </w:p>
    <w:p w14:paraId="25E573BC" w14:textId="6A8067F9" w:rsidR="005B1ABD" w:rsidRDefault="00DA5A6D" w:rsidP="00490BCA">
      <w:pPr>
        <w:pStyle w:val="Bodynumbered1"/>
      </w:pPr>
      <w:bookmarkStart w:id="220" w:name="_Ref66023295"/>
      <w:bookmarkStart w:id="221" w:name="_Ref66284517"/>
      <w:r w:rsidRPr="00197C7E">
        <w:t xml:space="preserve">The lower limit </w:t>
      </w:r>
      <w:bookmarkStart w:id="222" w:name="_Hlk66263535"/>
      <w:r w:rsidRPr="00197C7E">
        <w:t xml:space="preserve">of characteristic values of </w:t>
      </w:r>
      <w:r w:rsidR="00113751" w:rsidRPr="00197C7E">
        <w:t>in situ</w:t>
      </w:r>
      <w:r w:rsidRPr="00197C7E">
        <w:t xml:space="preserve"> air voids (</w:t>
      </w:r>
      <w:r w:rsidRPr="00197C7E">
        <w:rPr>
          <w:rFonts w:ascii="ArialMT" w:hAnsi="ArialMT"/>
          <w:color w:val="000000"/>
          <w:lang w:eastAsia="en-AU"/>
        </w:rPr>
        <w:t>V</w:t>
      </w:r>
      <w:r w:rsidRPr="00197C7E">
        <w:rPr>
          <w:rFonts w:ascii="ArialMT" w:hAnsi="ArialMT"/>
          <w:color w:val="000000"/>
          <w:sz w:val="14"/>
          <w:szCs w:val="14"/>
          <w:lang w:eastAsia="en-AU"/>
        </w:rPr>
        <w:t>L</w:t>
      </w:r>
      <w:r w:rsidRPr="00197C7E">
        <w:t>)</w:t>
      </w:r>
      <w:bookmarkEnd w:id="222"/>
      <w:r w:rsidRPr="00197C7E">
        <w:t xml:space="preserve"> and upper limit of characteristic values of </w:t>
      </w:r>
      <w:r w:rsidR="00113751" w:rsidRPr="00197C7E">
        <w:t>in situ</w:t>
      </w:r>
      <w:r w:rsidRPr="00197C7E">
        <w:t xml:space="preserve"> air voids (</w:t>
      </w:r>
      <w:r w:rsidR="00B42154" w:rsidRPr="00197C7E">
        <w:rPr>
          <w:rFonts w:ascii="ArialMT" w:hAnsi="ArialMT"/>
          <w:color w:val="000000"/>
          <w:lang w:eastAsia="en-AU"/>
        </w:rPr>
        <w:t>V</w:t>
      </w:r>
      <w:r w:rsidR="00B42154" w:rsidRPr="00197C7E">
        <w:rPr>
          <w:rFonts w:ascii="ArialMT" w:hAnsi="ArialMT"/>
          <w:color w:val="000000"/>
          <w:vertAlign w:val="subscript"/>
          <w:lang w:eastAsia="en-AU"/>
        </w:rPr>
        <w:t>U</w:t>
      </w:r>
      <w:r w:rsidR="00B42154" w:rsidRPr="00197C7E">
        <w:t>)</w:t>
      </w:r>
      <w:r w:rsidRPr="00197C7E">
        <w:t xml:space="preserve"> must be within the limits shown in Table </w:t>
      </w:r>
      <w:r w:rsidRPr="00197C7E">
        <w:fldChar w:fldCharType="begin"/>
      </w:r>
      <w:r w:rsidRPr="00197C7E">
        <w:instrText xml:space="preserve"> REF _Ref66023295 \r \h </w:instrText>
      </w:r>
      <w:r w:rsidR="00710B45" w:rsidRPr="00197C7E">
        <w:instrText xml:space="preserve"> \* MERGEFORMAT </w:instrText>
      </w:r>
      <w:r w:rsidRPr="00197C7E">
        <w:fldChar w:fldCharType="separate"/>
      </w:r>
      <w:r w:rsidR="00996257" w:rsidRPr="00197C7E">
        <w:t>19.1</w:t>
      </w:r>
      <w:r w:rsidRPr="00197C7E">
        <w:fldChar w:fldCharType="end"/>
      </w:r>
      <w:bookmarkEnd w:id="220"/>
      <w:r w:rsidRPr="00197C7E">
        <w:t xml:space="preserve"> for each Lot.</w:t>
      </w:r>
      <w:bookmarkEnd w:id="221"/>
      <w:r w:rsidR="00631CED" w:rsidRPr="00197C7E">
        <w:t xml:space="preserve"> </w:t>
      </w:r>
      <w:r w:rsidR="00D24755" w:rsidRPr="00197C7E">
        <w:t>However,</w:t>
      </w:r>
      <w:r w:rsidR="00D91747" w:rsidRPr="00197C7E">
        <w:t xml:space="preserve"> </w:t>
      </w:r>
      <w:r w:rsidR="00B9033B" w:rsidRPr="00197C7E">
        <w:t>for</w:t>
      </w:r>
      <w:r w:rsidR="00A0645B" w:rsidRPr="00197C7E">
        <w:t xml:space="preserve"> asphalt layers placed as part of a corrector courses</w:t>
      </w:r>
      <w:r w:rsidR="007242FA" w:rsidRPr="00197C7E">
        <w:t xml:space="preserve">, </w:t>
      </w:r>
      <w:r w:rsidR="00B53E57" w:rsidRPr="00197C7E">
        <w:t>acceptance</w:t>
      </w:r>
      <w:r w:rsidR="00F07044" w:rsidRPr="00197C7E">
        <w:t xml:space="preserve"> will be based on the average value</w:t>
      </w:r>
      <w:r w:rsidR="00D91747" w:rsidRPr="00197C7E">
        <w:t xml:space="preserve"> </w:t>
      </w:r>
      <w:r w:rsidR="00D52339" w:rsidRPr="00197C7E">
        <w:t xml:space="preserve">of </w:t>
      </w:r>
      <w:r w:rsidR="00113751" w:rsidRPr="00197C7E">
        <w:t>in situ</w:t>
      </w:r>
      <w:r w:rsidR="00B9033B" w:rsidRPr="00197C7E">
        <w:t xml:space="preserve"> air voids</w:t>
      </w:r>
      <w:r w:rsidR="00B53E57" w:rsidRPr="00197C7E">
        <w:t xml:space="preserve"> in lieu of the characteristic value.</w:t>
      </w:r>
    </w:p>
    <w:p w14:paraId="5B219F7C" w14:textId="77777777" w:rsidR="005B1ABD" w:rsidRDefault="005B1ABD">
      <w:pPr>
        <w:rPr>
          <w:rFonts w:ascii="Arial" w:eastAsia="Arial" w:hAnsi="Arial" w:cs="Arial"/>
          <w:sz w:val="20"/>
          <w:szCs w:val="20"/>
          <w:lang w:eastAsia="ja-JP" w:bidi="en-US"/>
        </w:rPr>
      </w:pPr>
      <w:r>
        <w:br w:type="page"/>
      </w:r>
    </w:p>
    <w:p w14:paraId="6E95CA70" w14:textId="085DD220" w:rsidR="00DA5A6D" w:rsidRPr="00197C7E" w:rsidRDefault="00DA5A6D" w:rsidP="003041A5">
      <w:pPr>
        <w:pStyle w:val="Caption"/>
        <w:rPr>
          <w:lang w:bidi="en-US"/>
        </w:rPr>
      </w:pPr>
      <w:r w:rsidRPr="00197C7E">
        <w:rPr>
          <w:lang w:bidi="en-US"/>
        </w:rPr>
        <w:lastRenderedPageBreak/>
        <w:t xml:space="preserve">Table </w:t>
      </w:r>
      <w:r w:rsidRPr="00197C7E">
        <w:rPr>
          <w:lang w:bidi="en-US"/>
        </w:rPr>
        <w:fldChar w:fldCharType="begin"/>
      </w:r>
      <w:r w:rsidRPr="00197C7E">
        <w:rPr>
          <w:lang w:bidi="en-US"/>
        </w:rPr>
        <w:instrText xml:space="preserve"> REF _Ref66023295 \r \h  \* MERGEFORMAT </w:instrText>
      </w:r>
      <w:r w:rsidRPr="00197C7E">
        <w:rPr>
          <w:lang w:bidi="en-US"/>
        </w:rPr>
      </w:r>
      <w:r w:rsidRPr="00197C7E">
        <w:rPr>
          <w:lang w:bidi="en-US"/>
        </w:rPr>
        <w:fldChar w:fldCharType="separate"/>
      </w:r>
      <w:r w:rsidR="00996257" w:rsidRPr="00197C7E">
        <w:rPr>
          <w:lang w:bidi="en-US"/>
        </w:rPr>
        <w:t>19.1</w:t>
      </w:r>
      <w:r w:rsidRPr="00197C7E">
        <w:rPr>
          <w:lang w:bidi="en-US"/>
        </w:rPr>
        <w:fldChar w:fldCharType="end"/>
      </w:r>
      <w:r w:rsidR="00FA47D5" w:rsidRPr="00197C7E">
        <w:rPr>
          <w:lang w:bidi="en-US"/>
        </w:rPr>
        <w:t>:</w:t>
      </w:r>
      <w:r w:rsidR="002C1AB2">
        <w:rPr>
          <w:lang w:bidi="en-US"/>
        </w:rPr>
        <w:tab/>
      </w:r>
      <w:r w:rsidR="00113751" w:rsidRPr="00197C7E">
        <w:rPr>
          <w:lang w:bidi="en-US"/>
        </w:rPr>
        <w:t xml:space="preserve">In </w:t>
      </w:r>
      <w:r w:rsidR="00B72F11" w:rsidRPr="00197C7E">
        <w:rPr>
          <w:lang w:bidi="en-US"/>
        </w:rPr>
        <w:t>situ air voids requirements.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113" w:type="dxa"/>
          <w:right w:w="113" w:type="dxa"/>
        </w:tblCellMar>
        <w:tblLook w:val="01E0" w:firstRow="1" w:lastRow="1" w:firstColumn="1" w:lastColumn="1" w:noHBand="0" w:noVBand="0"/>
      </w:tblPr>
      <w:tblGrid>
        <w:gridCol w:w="1872"/>
        <w:gridCol w:w="2448"/>
        <w:gridCol w:w="2376"/>
        <w:gridCol w:w="2376"/>
      </w:tblGrid>
      <w:tr w:rsidR="002C1AB2" w:rsidRPr="002C1AB2" w14:paraId="253BC8F4" w14:textId="77777777" w:rsidTr="002C1AB2">
        <w:trPr>
          <w:trHeight w:val="20"/>
        </w:trPr>
        <w:tc>
          <w:tcPr>
            <w:tcW w:w="1843" w:type="dxa"/>
            <w:vMerge w:val="restart"/>
            <w:shd w:val="clear" w:color="auto" w:fill="BFBFBF" w:themeFill="background1" w:themeFillShade="BF"/>
            <w:vAlign w:val="center"/>
          </w:tcPr>
          <w:p w14:paraId="45C8A645" w14:textId="4C3D616F" w:rsidR="007E634E" w:rsidRPr="002C1AB2" w:rsidRDefault="007E634E" w:rsidP="002C1AB2">
            <w:pPr>
              <w:pStyle w:val="TableHeading"/>
              <w:rPr>
                <w:color w:val="000000" w:themeColor="text1"/>
                <w:sz w:val="18"/>
                <w:szCs w:val="18"/>
              </w:rPr>
            </w:pPr>
            <w:r w:rsidRPr="002C1AB2">
              <w:rPr>
                <w:color w:val="000000" w:themeColor="text1"/>
                <w:sz w:val="18"/>
                <w:szCs w:val="18"/>
              </w:rPr>
              <w:t>Location</w:t>
            </w:r>
          </w:p>
        </w:tc>
        <w:tc>
          <w:tcPr>
            <w:tcW w:w="2410" w:type="dxa"/>
            <w:vMerge w:val="restart"/>
            <w:shd w:val="clear" w:color="auto" w:fill="BFBFBF" w:themeFill="background1" w:themeFillShade="BF"/>
            <w:vAlign w:val="center"/>
          </w:tcPr>
          <w:p w14:paraId="3D9F8D4B" w14:textId="69CFC9A5" w:rsidR="007E634E" w:rsidRPr="002C1AB2" w:rsidRDefault="007E634E" w:rsidP="002C1AB2">
            <w:pPr>
              <w:pStyle w:val="TableHeading"/>
              <w:rPr>
                <w:color w:val="000000" w:themeColor="text1"/>
                <w:sz w:val="18"/>
                <w:szCs w:val="18"/>
              </w:rPr>
            </w:pPr>
            <w:r w:rsidRPr="002C1AB2">
              <w:rPr>
                <w:color w:val="000000" w:themeColor="text1"/>
                <w:sz w:val="18"/>
                <w:szCs w:val="18"/>
              </w:rPr>
              <w:t>Layer</w:t>
            </w:r>
          </w:p>
        </w:tc>
        <w:tc>
          <w:tcPr>
            <w:tcW w:w="4678" w:type="dxa"/>
            <w:gridSpan w:val="2"/>
            <w:shd w:val="clear" w:color="auto" w:fill="BFBFBF" w:themeFill="background1" w:themeFillShade="BF"/>
            <w:vAlign w:val="center"/>
          </w:tcPr>
          <w:p w14:paraId="17E41D11" w14:textId="12A7514E" w:rsidR="007E634E" w:rsidRPr="002C1AB2" w:rsidRDefault="007E634E" w:rsidP="002C1AB2">
            <w:pPr>
              <w:pStyle w:val="TableHeading"/>
              <w:rPr>
                <w:color w:val="000000" w:themeColor="text1"/>
                <w:sz w:val="18"/>
                <w:szCs w:val="18"/>
              </w:rPr>
            </w:pPr>
            <w:r w:rsidRPr="002C1AB2">
              <w:rPr>
                <w:color w:val="000000" w:themeColor="text1"/>
                <w:sz w:val="18"/>
                <w:szCs w:val="18"/>
              </w:rPr>
              <w:t xml:space="preserve">Characteristic Value of </w:t>
            </w:r>
            <w:r w:rsidR="003F29FE" w:rsidRPr="002C1AB2">
              <w:rPr>
                <w:color w:val="000000" w:themeColor="text1"/>
                <w:sz w:val="18"/>
                <w:szCs w:val="18"/>
              </w:rPr>
              <w:t>In situ</w:t>
            </w:r>
            <w:r w:rsidRPr="002C1AB2">
              <w:rPr>
                <w:color w:val="000000" w:themeColor="text1"/>
                <w:sz w:val="18"/>
                <w:szCs w:val="18"/>
              </w:rPr>
              <w:t xml:space="preserve"> Air Voids (%)</w:t>
            </w:r>
          </w:p>
        </w:tc>
      </w:tr>
      <w:tr w:rsidR="002C1AB2" w:rsidRPr="002C1AB2" w14:paraId="4A0F50E0" w14:textId="77777777" w:rsidTr="002C1AB2">
        <w:trPr>
          <w:trHeight w:val="20"/>
        </w:trPr>
        <w:tc>
          <w:tcPr>
            <w:tcW w:w="1843" w:type="dxa"/>
            <w:vMerge/>
            <w:shd w:val="clear" w:color="auto" w:fill="BFBFBF" w:themeFill="background1" w:themeFillShade="BF"/>
            <w:vAlign w:val="center"/>
          </w:tcPr>
          <w:p w14:paraId="514FE1F9" w14:textId="77777777" w:rsidR="00535CF3" w:rsidRPr="002C1AB2" w:rsidRDefault="00535CF3" w:rsidP="002C1AB2">
            <w:pPr>
              <w:pStyle w:val="TableHeading"/>
              <w:rPr>
                <w:color w:val="000000" w:themeColor="text1"/>
                <w:sz w:val="18"/>
                <w:szCs w:val="18"/>
              </w:rPr>
            </w:pPr>
          </w:p>
        </w:tc>
        <w:tc>
          <w:tcPr>
            <w:tcW w:w="2410" w:type="dxa"/>
            <w:vMerge/>
            <w:shd w:val="clear" w:color="auto" w:fill="BFBFBF" w:themeFill="background1" w:themeFillShade="BF"/>
            <w:vAlign w:val="center"/>
          </w:tcPr>
          <w:p w14:paraId="009CDE29" w14:textId="77777777" w:rsidR="00535CF3" w:rsidRPr="002C1AB2" w:rsidRDefault="00535CF3" w:rsidP="002C1AB2">
            <w:pPr>
              <w:pStyle w:val="TableHeading"/>
              <w:rPr>
                <w:color w:val="000000" w:themeColor="text1"/>
                <w:sz w:val="18"/>
                <w:szCs w:val="18"/>
              </w:rPr>
            </w:pPr>
          </w:p>
        </w:tc>
        <w:tc>
          <w:tcPr>
            <w:tcW w:w="2339" w:type="dxa"/>
            <w:shd w:val="clear" w:color="auto" w:fill="BFBFBF" w:themeFill="background1" w:themeFillShade="BF"/>
            <w:vAlign w:val="center"/>
          </w:tcPr>
          <w:p w14:paraId="27EECCE3" w14:textId="1B179608" w:rsidR="00535CF3" w:rsidRPr="002C1AB2" w:rsidRDefault="00535CF3" w:rsidP="002C1AB2">
            <w:pPr>
              <w:pStyle w:val="TableHeading"/>
              <w:rPr>
                <w:color w:val="000000" w:themeColor="text1"/>
                <w:sz w:val="18"/>
                <w:szCs w:val="18"/>
              </w:rPr>
            </w:pPr>
            <w:r w:rsidRPr="002C1AB2">
              <w:rPr>
                <w:color w:val="000000" w:themeColor="text1"/>
                <w:sz w:val="18"/>
                <w:szCs w:val="18"/>
              </w:rPr>
              <w:t>Nominated Layer Thickness</w:t>
            </w:r>
            <w:r w:rsidRPr="002C1AB2">
              <w:rPr>
                <w:color w:val="000000" w:themeColor="text1"/>
                <w:sz w:val="18"/>
                <w:szCs w:val="18"/>
              </w:rPr>
              <w:br/>
              <w:t>&gt; 30 mm and &lt; 50 mm</w:t>
            </w:r>
          </w:p>
        </w:tc>
        <w:tc>
          <w:tcPr>
            <w:tcW w:w="2339" w:type="dxa"/>
            <w:shd w:val="clear" w:color="auto" w:fill="BFBFBF" w:themeFill="background1" w:themeFillShade="BF"/>
            <w:vAlign w:val="center"/>
          </w:tcPr>
          <w:p w14:paraId="0F36F2DA" w14:textId="72E3752A" w:rsidR="00535CF3" w:rsidRPr="002C1AB2" w:rsidRDefault="00535CF3" w:rsidP="002C1AB2">
            <w:pPr>
              <w:pStyle w:val="TableHeading"/>
              <w:rPr>
                <w:color w:val="000000" w:themeColor="text1"/>
                <w:sz w:val="18"/>
                <w:szCs w:val="18"/>
              </w:rPr>
            </w:pPr>
            <w:r w:rsidRPr="002C1AB2">
              <w:rPr>
                <w:color w:val="000000" w:themeColor="text1"/>
                <w:sz w:val="18"/>
                <w:szCs w:val="18"/>
              </w:rPr>
              <w:t>Nominated Layer Thickness</w:t>
            </w:r>
            <w:r w:rsidRPr="002C1AB2">
              <w:rPr>
                <w:color w:val="000000" w:themeColor="text1"/>
                <w:sz w:val="18"/>
                <w:szCs w:val="18"/>
              </w:rPr>
              <w:br/>
              <w:t xml:space="preserve">≥ 50 mm </w:t>
            </w:r>
          </w:p>
        </w:tc>
      </w:tr>
      <w:tr w:rsidR="002C1AB2" w:rsidRPr="002C1AB2" w14:paraId="2F94855E" w14:textId="77777777" w:rsidTr="002C1AB2">
        <w:trPr>
          <w:trHeight w:val="20"/>
        </w:trPr>
        <w:tc>
          <w:tcPr>
            <w:tcW w:w="8931" w:type="dxa"/>
            <w:gridSpan w:val="4"/>
            <w:shd w:val="clear" w:color="auto" w:fill="BFBFBF" w:themeFill="background1" w:themeFillShade="BF"/>
            <w:vAlign w:val="center"/>
          </w:tcPr>
          <w:p w14:paraId="44B35A1B" w14:textId="4CA651FE" w:rsidR="007E634E" w:rsidRPr="002C1AB2" w:rsidRDefault="007E634E" w:rsidP="002C1AB2">
            <w:pPr>
              <w:pStyle w:val="TableHeading"/>
              <w:rPr>
                <w:color w:val="000000" w:themeColor="text1"/>
                <w:sz w:val="18"/>
                <w:szCs w:val="18"/>
              </w:rPr>
            </w:pPr>
            <w:r w:rsidRPr="002C1AB2">
              <w:rPr>
                <w:color w:val="000000" w:themeColor="text1"/>
                <w:sz w:val="18"/>
                <w:szCs w:val="18"/>
              </w:rPr>
              <w:t xml:space="preserve">Dense Mix </w:t>
            </w:r>
            <w:r w:rsidR="00113751" w:rsidRPr="002C1AB2">
              <w:rPr>
                <w:color w:val="000000" w:themeColor="text1"/>
                <w:sz w:val="18"/>
                <w:szCs w:val="18"/>
              </w:rPr>
              <w:t>A</w:t>
            </w:r>
            <w:r w:rsidRPr="002C1AB2">
              <w:rPr>
                <w:color w:val="000000" w:themeColor="text1"/>
                <w:sz w:val="18"/>
                <w:szCs w:val="18"/>
              </w:rPr>
              <w:t>sphalt</w:t>
            </w:r>
          </w:p>
        </w:tc>
      </w:tr>
      <w:tr w:rsidR="002C1AB2" w:rsidRPr="002C1AB2" w14:paraId="31634A37" w14:textId="77777777" w:rsidTr="005B1ABD">
        <w:trPr>
          <w:trHeight w:val="20"/>
        </w:trPr>
        <w:tc>
          <w:tcPr>
            <w:tcW w:w="1843" w:type="dxa"/>
            <w:vMerge w:val="restart"/>
            <w:shd w:val="clear" w:color="auto" w:fill="D9D9D9" w:themeFill="background1" w:themeFillShade="D9"/>
          </w:tcPr>
          <w:p w14:paraId="0E86A4C4" w14:textId="77777777" w:rsidR="00535CF3" w:rsidRPr="002C1AB2" w:rsidRDefault="00535CF3" w:rsidP="005B1ABD">
            <w:pPr>
              <w:pStyle w:val="TableBodyText"/>
              <w:rPr>
                <w:color w:val="000000" w:themeColor="text1"/>
                <w:sz w:val="18"/>
                <w:szCs w:val="18"/>
              </w:rPr>
            </w:pPr>
            <w:r w:rsidRPr="002C1AB2">
              <w:rPr>
                <w:color w:val="000000" w:themeColor="text1"/>
                <w:sz w:val="18"/>
                <w:szCs w:val="18"/>
              </w:rPr>
              <w:t>Mat</w:t>
            </w:r>
          </w:p>
        </w:tc>
        <w:tc>
          <w:tcPr>
            <w:tcW w:w="2410" w:type="dxa"/>
            <w:shd w:val="clear" w:color="auto" w:fill="D9D9D9" w:themeFill="background1" w:themeFillShade="D9"/>
          </w:tcPr>
          <w:p w14:paraId="5E6BB763" w14:textId="77777777" w:rsidR="00535CF3" w:rsidRPr="002C1AB2" w:rsidRDefault="00535CF3" w:rsidP="005B1ABD">
            <w:pPr>
              <w:pStyle w:val="TableBodyText"/>
              <w:rPr>
                <w:color w:val="000000" w:themeColor="text1"/>
                <w:sz w:val="18"/>
                <w:szCs w:val="18"/>
              </w:rPr>
            </w:pPr>
            <w:r w:rsidRPr="002C1AB2">
              <w:rPr>
                <w:color w:val="000000" w:themeColor="text1"/>
                <w:sz w:val="18"/>
                <w:szCs w:val="18"/>
              </w:rPr>
              <w:t>Surfacing layer and layer below surfacing</w:t>
            </w:r>
          </w:p>
        </w:tc>
        <w:tc>
          <w:tcPr>
            <w:tcW w:w="2339" w:type="dxa"/>
            <w:shd w:val="clear" w:color="auto" w:fill="D9D9D9" w:themeFill="background1" w:themeFillShade="D9"/>
          </w:tcPr>
          <w:p w14:paraId="6567360B" w14:textId="2099E5F0" w:rsidR="00535CF3" w:rsidRPr="002C1AB2" w:rsidRDefault="001A6CFE" w:rsidP="005B1ABD">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L</w:t>
            </w:r>
            <w:r w:rsidR="00535CF3" w:rsidRPr="002C1AB2">
              <w:rPr>
                <w:color w:val="000000" w:themeColor="text1"/>
                <w:sz w:val="18"/>
                <w:szCs w:val="18"/>
              </w:rPr>
              <w:t xml:space="preserve"> = 3.0 and </w:t>
            </w:r>
            <w:r w:rsidR="00535CF3" w:rsidRPr="002C1AB2">
              <w:rPr>
                <w:color w:val="000000" w:themeColor="text1"/>
                <w:sz w:val="18"/>
                <w:szCs w:val="18"/>
              </w:rPr>
              <w:br/>
            </w:r>
            <w:r w:rsidR="00B42154" w:rsidRPr="002C1AB2">
              <w:rPr>
                <w:rFonts w:ascii="ArialMT" w:hAnsi="ArialMT"/>
                <w:color w:val="000000" w:themeColor="text1"/>
                <w:sz w:val="18"/>
                <w:szCs w:val="18"/>
              </w:rPr>
              <w:t>V</w:t>
            </w:r>
            <w:r w:rsidR="00B42154" w:rsidRPr="002C1AB2">
              <w:rPr>
                <w:rFonts w:ascii="ArialMT" w:hAnsi="ArialMT"/>
                <w:color w:val="000000" w:themeColor="text1"/>
                <w:sz w:val="18"/>
                <w:szCs w:val="18"/>
                <w:vertAlign w:val="subscript"/>
              </w:rPr>
              <w:t>U</w:t>
            </w:r>
            <w:r w:rsidR="00535CF3" w:rsidRPr="002C1AB2">
              <w:rPr>
                <w:color w:val="000000" w:themeColor="text1"/>
                <w:sz w:val="18"/>
                <w:szCs w:val="18"/>
              </w:rPr>
              <w:t xml:space="preserve"> = 8.0</w:t>
            </w:r>
          </w:p>
        </w:tc>
        <w:tc>
          <w:tcPr>
            <w:tcW w:w="2339" w:type="dxa"/>
            <w:shd w:val="clear" w:color="auto" w:fill="D9D9D9" w:themeFill="background1" w:themeFillShade="D9"/>
          </w:tcPr>
          <w:p w14:paraId="43911F1C" w14:textId="6E722448" w:rsidR="00535CF3" w:rsidRPr="002C1AB2" w:rsidRDefault="001A6CFE" w:rsidP="005B1ABD">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L</w:t>
            </w:r>
            <w:r w:rsidR="00535CF3" w:rsidRPr="002C1AB2">
              <w:rPr>
                <w:color w:val="000000" w:themeColor="text1"/>
                <w:sz w:val="18"/>
                <w:szCs w:val="18"/>
              </w:rPr>
              <w:t xml:space="preserve"> = 3.0 and </w:t>
            </w:r>
            <w:r w:rsidR="00535CF3" w:rsidRPr="002C1AB2">
              <w:rPr>
                <w:color w:val="000000" w:themeColor="text1"/>
                <w:sz w:val="18"/>
                <w:szCs w:val="18"/>
              </w:rPr>
              <w:br/>
            </w:r>
            <w:r w:rsidR="00B42154" w:rsidRPr="002C1AB2">
              <w:rPr>
                <w:rFonts w:ascii="ArialMT" w:hAnsi="ArialMT"/>
                <w:color w:val="000000" w:themeColor="text1"/>
                <w:sz w:val="18"/>
                <w:szCs w:val="18"/>
              </w:rPr>
              <w:t>V</w:t>
            </w:r>
            <w:r w:rsidR="00B42154" w:rsidRPr="002C1AB2">
              <w:rPr>
                <w:rFonts w:ascii="ArialMT" w:hAnsi="ArialMT"/>
                <w:color w:val="000000" w:themeColor="text1"/>
                <w:sz w:val="18"/>
                <w:szCs w:val="18"/>
                <w:vertAlign w:val="subscript"/>
              </w:rPr>
              <w:t>U</w:t>
            </w:r>
            <w:r w:rsidR="00535CF3" w:rsidRPr="002C1AB2">
              <w:rPr>
                <w:color w:val="000000" w:themeColor="text1"/>
                <w:sz w:val="18"/>
                <w:szCs w:val="18"/>
              </w:rPr>
              <w:t xml:space="preserve"> = 7.0</w:t>
            </w:r>
          </w:p>
        </w:tc>
      </w:tr>
      <w:tr w:rsidR="002C1AB2" w:rsidRPr="002C1AB2" w14:paraId="61CB94C5" w14:textId="77777777" w:rsidTr="005B1ABD">
        <w:trPr>
          <w:trHeight w:val="20"/>
        </w:trPr>
        <w:tc>
          <w:tcPr>
            <w:tcW w:w="1843" w:type="dxa"/>
            <w:vMerge/>
            <w:shd w:val="clear" w:color="auto" w:fill="D9D9D9" w:themeFill="background1" w:themeFillShade="D9"/>
          </w:tcPr>
          <w:p w14:paraId="4923000A" w14:textId="77777777" w:rsidR="00535CF3" w:rsidRPr="002C1AB2" w:rsidRDefault="00535CF3" w:rsidP="005B1ABD">
            <w:pPr>
              <w:pStyle w:val="TableBodyText"/>
              <w:rPr>
                <w:color w:val="000000" w:themeColor="text1"/>
                <w:sz w:val="18"/>
                <w:szCs w:val="18"/>
              </w:rPr>
            </w:pPr>
          </w:p>
        </w:tc>
        <w:tc>
          <w:tcPr>
            <w:tcW w:w="2410" w:type="dxa"/>
            <w:shd w:val="clear" w:color="auto" w:fill="D9D9D9" w:themeFill="background1" w:themeFillShade="D9"/>
          </w:tcPr>
          <w:p w14:paraId="5EC5543A" w14:textId="77777777" w:rsidR="00535CF3" w:rsidRPr="002C1AB2" w:rsidRDefault="00535CF3" w:rsidP="005B1ABD">
            <w:pPr>
              <w:pStyle w:val="TableBodyText"/>
              <w:rPr>
                <w:color w:val="000000" w:themeColor="text1"/>
                <w:sz w:val="18"/>
                <w:szCs w:val="18"/>
              </w:rPr>
            </w:pPr>
            <w:r w:rsidRPr="002C1AB2">
              <w:rPr>
                <w:color w:val="000000" w:themeColor="text1"/>
                <w:sz w:val="18"/>
                <w:szCs w:val="18"/>
              </w:rPr>
              <w:t>Layer covered by two layers of asphalt</w:t>
            </w:r>
          </w:p>
        </w:tc>
        <w:tc>
          <w:tcPr>
            <w:tcW w:w="2339" w:type="dxa"/>
            <w:shd w:val="clear" w:color="auto" w:fill="D9D9D9" w:themeFill="background1" w:themeFillShade="D9"/>
          </w:tcPr>
          <w:p w14:paraId="533D11AE" w14:textId="10F43231" w:rsidR="00535CF3" w:rsidRPr="002C1AB2" w:rsidRDefault="001A6CFE" w:rsidP="005B1ABD">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L</w:t>
            </w:r>
            <w:r w:rsidR="00535CF3" w:rsidRPr="002C1AB2">
              <w:rPr>
                <w:color w:val="000000" w:themeColor="text1"/>
                <w:sz w:val="18"/>
                <w:szCs w:val="18"/>
              </w:rPr>
              <w:t xml:space="preserve"> = 2.5 and </w:t>
            </w:r>
            <w:r w:rsidR="00535CF3" w:rsidRPr="002C1AB2">
              <w:rPr>
                <w:color w:val="000000" w:themeColor="text1"/>
                <w:sz w:val="18"/>
                <w:szCs w:val="18"/>
              </w:rPr>
              <w:br/>
            </w:r>
            <w:r w:rsidR="00B42154" w:rsidRPr="002C1AB2">
              <w:rPr>
                <w:rFonts w:ascii="ArialMT" w:hAnsi="ArialMT"/>
                <w:color w:val="000000" w:themeColor="text1"/>
                <w:sz w:val="18"/>
                <w:szCs w:val="18"/>
              </w:rPr>
              <w:t>V</w:t>
            </w:r>
            <w:r w:rsidR="00B42154" w:rsidRPr="002C1AB2">
              <w:rPr>
                <w:rFonts w:ascii="ArialMT" w:hAnsi="ArialMT"/>
                <w:color w:val="000000" w:themeColor="text1"/>
                <w:sz w:val="18"/>
                <w:szCs w:val="18"/>
                <w:vertAlign w:val="subscript"/>
              </w:rPr>
              <w:t>U</w:t>
            </w:r>
            <w:r w:rsidR="00535CF3" w:rsidRPr="002C1AB2">
              <w:rPr>
                <w:color w:val="000000" w:themeColor="text1"/>
                <w:sz w:val="18"/>
                <w:szCs w:val="18"/>
              </w:rPr>
              <w:t xml:space="preserve"> = 8.0</w:t>
            </w:r>
          </w:p>
        </w:tc>
        <w:tc>
          <w:tcPr>
            <w:tcW w:w="2339" w:type="dxa"/>
            <w:shd w:val="clear" w:color="auto" w:fill="D9D9D9" w:themeFill="background1" w:themeFillShade="D9"/>
          </w:tcPr>
          <w:p w14:paraId="68DC2D87" w14:textId="03D2092A" w:rsidR="00535CF3" w:rsidRPr="002C1AB2" w:rsidRDefault="001A6CFE" w:rsidP="005B1ABD">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L</w:t>
            </w:r>
            <w:r w:rsidR="00535CF3" w:rsidRPr="002C1AB2">
              <w:rPr>
                <w:color w:val="000000" w:themeColor="text1"/>
                <w:sz w:val="18"/>
                <w:szCs w:val="18"/>
              </w:rPr>
              <w:t xml:space="preserve"> = 2.5 and </w:t>
            </w:r>
            <w:r w:rsidR="00535CF3" w:rsidRPr="002C1AB2">
              <w:rPr>
                <w:color w:val="000000" w:themeColor="text1"/>
                <w:sz w:val="18"/>
                <w:szCs w:val="18"/>
              </w:rPr>
              <w:br/>
            </w:r>
            <w:r w:rsidR="00B42154" w:rsidRPr="002C1AB2">
              <w:rPr>
                <w:rFonts w:ascii="ArialMT" w:hAnsi="ArialMT"/>
                <w:color w:val="000000" w:themeColor="text1"/>
                <w:sz w:val="18"/>
                <w:szCs w:val="18"/>
              </w:rPr>
              <w:t>V</w:t>
            </w:r>
            <w:r w:rsidR="00B42154" w:rsidRPr="002C1AB2">
              <w:rPr>
                <w:rFonts w:ascii="ArialMT" w:hAnsi="ArialMT"/>
                <w:color w:val="000000" w:themeColor="text1"/>
                <w:sz w:val="18"/>
                <w:szCs w:val="18"/>
                <w:vertAlign w:val="subscript"/>
              </w:rPr>
              <w:t>U</w:t>
            </w:r>
            <w:r w:rsidR="00535CF3" w:rsidRPr="002C1AB2">
              <w:rPr>
                <w:color w:val="000000" w:themeColor="text1"/>
                <w:sz w:val="18"/>
                <w:szCs w:val="18"/>
              </w:rPr>
              <w:t xml:space="preserve"> = 7.0</w:t>
            </w:r>
          </w:p>
        </w:tc>
      </w:tr>
      <w:tr w:rsidR="002C1AB2" w:rsidRPr="002C1AB2" w14:paraId="24504BAD" w14:textId="77777777" w:rsidTr="005B1ABD">
        <w:trPr>
          <w:trHeight w:val="20"/>
        </w:trPr>
        <w:tc>
          <w:tcPr>
            <w:tcW w:w="1843" w:type="dxa"/>
            <w:vMerge/>
            <w:shd w:val="clear" w:color="auto" w:fill="D9D9D9" w:themeFill="background1" w:themeFillShade="D9"/>
          </w:tcPr>
          <w:p w14:paraId="5A1725A7" w14:textId="77777777" w:rsidR="00535CF3" w:rsidRPr="002C1AB2" w:rsidRDefault="00535CF3" w:rsidP="005B1ABD">
            <w:pPr>
              <w:pStyle w:val="TableBodyText"/>
              <w:rPr>
                <w:color w:val="000000" w:themeColor="text1"/>
                <w:sz w:val="18"/>
                <w:szCs w:val="18"/>
              </w:rPr>
            </w:pPr>
          </w:p>
        </w:tc>
        <w:tc>
          <w:tcPr>
            <w:tcW w:w="2410" w:type="dxa"/>
            <w:shd w:val="clear" w:color="auto" w:fill="D9D9D9" w:themeFill="background1" w:themeFillShade="D9"/>
          </w:tcPr>
          <w:p w14:paraId="450C5A93" w14:textId="77777777" w:rsidR="00535CF3" w:rsidRPr="002C1AB2" w:rsidRDefault="00535CF3" w:rsidP="005B1ABD">
            <w:pPr>
              <w:pStyle w:val="TableBodyText"/>
              <w:rPr>
                <w:color w:val="000000" w:themeColor="text1"/>
                <w:sz w:val="18"/>
                <w:szCs w:val="18"/>
              </w:rPr>
            </w:pPr>
            <w:r w:rsidRPr="002C1AB2">
              <w:rPr>
                <w:color w:val="000000" w:themeColor="text1"/>
                <w:sz w:val="18"/>
                <w:szCs w:val="18"/>
              </w:rPr>
              <w:t>Layer covered by three or more layers of asphalt</w:t>
            </w:r>
          </w:p>
        </w:tc>
        <w:tc>
          <w:tcPr>
            <w:tcW w:w="2339" w:type="dxa"/>
            <w:shd w:val="clear" w:color="auto" w:fill="D9D9D9" w:themeFill="background1" w:themeFillShade="D9"/>
          </w:tcPr>
          <w:p w14:paraId="05FB8A41" w14:textId="52F68931" w:rsidR="00535CF3" w:rsidRPr="002C1AB2" w:rsidRDefault="001A6CFE" w:rsidP="005B1ABD">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L</w:t>
            </w:r>
            <w:r w:rsidR="00535CF3" w:rsidRPr="002C1AB2">
              <w:rPr>
                <w:color w:val="000000" w:themeColor="text1"/>
                <w:sz w:val="18"/>
                <w:szCs w:val="18"/>
              </w:rPr>
              <w:t xml:space="preserve"> = 2.0 and </w:t>
            </w:r>
            <w:r w:rsidR="00535CF3" w:rsidRPr="002C1AB2">
              <w:rPr>
                <w:color w:val="000000" w:themeColor="text1"/>
                <w:sz w:val="18"/>
                <w:szCs w:val="18"/>
              </w:rPr>
              <w:br/>
            </w:r>
            <w:r w:rsidR="00B42154" w:rsidRPr="002C1AB2">
              <w:rPr>
                <w:rFonts w:ascii="ArialMT" w:hAnsi="ArialMT"/>
                <w:color w:val="000000" w:themeColor="text1"/>
                <w:sz w:val="18"/>
                <w:szCs w:val="18"/>
              </w:rPr>
              <w:t>V</w:t>
            </w:r>
            <w:r w:rsidR="00B42154" w:rsidRPr="002C1AB2">
              <w:rPr>
                <w:rFonts w:ascii="ArialMT" w:hAnsi="ArialMT"/>
                <w:color w:val="000000" w:themeColor="text1"/>
                <w:sz w:val="18"/>
                <w:szCs w:val="18"/>
                <w:vertAlign w:val="subscript"/>
              </w:rPr>
              <w:t>U</w:t>
            </w:r>
            <w:r w:rsidR="00B42154" w:rsidRPr="002C1AB2">
              <w:rPr>
                <w:color w:val="000000" w:themeColor="text1"/>
                <w:sz w:val="18"/>
                <w:szCs w:val="18"/>
              </w:rPr>
              <w:t xml:space="preserve"> </w:t>
            </w:r>
            <w:r w:rsidR="00535CF3" w:rsidRPr="002C1AB2">
              <w:rPr>
                <w:color w:val="000000" w:themeColor="text1"/>
                <w:sz w:val="18"/>
                <w:szCs w:val="18"/>
              </w:rPr>
              <w:t>= 8.0</w:t>
            </w:r>
          </w:p>
        </w:tc>
        <w:tc>
          <w:tcPr>
            <w:tcW w:w="2339" w:type="dxa"/>
            <w:shd w:val="clear" w:color="auto" w:fill="D9D9D9" w:themeFill="background1" w:themeFillShade="D9"/>
          </w:tcPr>
          <w:p w14:paraId="1DF392B7" w14:textId="5B3DBD93" w:rsidR="00535CF3" w:rsidRPr="002C1AB2" w:rsidRDefault="001A6CFE" w:rsidP="005B1ABD">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L</w:t>
            </w:r>
            <w:r w:rsidR="00535CF3" w:rsidRPr="002C1AB2">
              <w:rPr>
                <w:color w:val="000000" w:themeColor="text1"/>
                <w:sz w:val="18"/>
                <w:szCs w:val="18"/>
              </w:rPr>
              <w:t xml:space="preserve"> = 2.0 and </w:t>
            </w:r>
            <w:r w:rsidR="00535CF3" w:rsidRPr="002C1AB2">
              <w:rPr>
                <w:color w:val="000000" w:themeColor="text1"/>
                <w:sz w:val="18"/>
                <w:szCs w:val="18"/>
              </w:rPr>
              <w:br/>
            </w:r>
            <w:r w:rsidR="00B42154" w:rsidRPr="002C1AB2">
              <w:rPr>
                <w:rFonts w:ascii="ArialMT" w:hAnsi="ArialMT"/>
                <w:color w:val="000000" w:themeColor="text1"/>
                <w:sz w:val="18"/>
                <w:szCs w:val="18"/>
              </w:rPr>
              <w:t>V</w:t>
            </w:r>
            <w:r w:rsidR="00B42154" w:rsidRPr="002C1AB2">
              <w:rPr>
                <w:rFonts w:ascii="ArialMT" w:hAnsi="ArialMT"/>
                <w:color w:val="000000" w:themeColor="text1"/>
                <w:sz w:val="18"/>
                <w:szCs w:val="18"/>
                <w:vertAlign w:val="subscript"/>
              </w:rPr>
              <w:t>U</w:t>
            </w:r>
            <w:r w:rsidR="00535CF3" w:rsidRPr="002C1AB2">
              <w:rPr>
                <w:color w:val="000000" w:themeColor="text1"/>
                <w:sz w:val="18"/>
                <w:szCs w:val="18"/>
              </w:rPr>
              <w:t xml:space="preserve"> = 7.0</w:t>
            </w:r>
          </w:p>
        </w:tc>
      </w:tr>
      <w:tr w:rsidR="002C1AB2" w:rsidRPr="002C1AB2" w14:paraId="1F384198" w14:textId="77777777" w:rsidTr="005B1ABD">
        <w:trPr>
          <w:trHeight w:val="20"/>
        </w:trPr>
        <w:tc>
          <w:tcPr>
            <w:tcW w:w="1843" w:type="dxa"/>
            <w:shd w:val="clear" w:color="auto" w:fill="D9D9D9" w:themeFill="background1" w:themeFillShade="D9"/>
          </w:tcPr>
          <w:p w14:paraId="479DD041" w14:textId="4EB15E0C" w:rsidR="00535CF3" w:rsidRPr="002C1AB2" w:rsidRDefault="00535CF3" w:rsidP="005B1ABD">
            <w:pPr>
              <w:pStyle w:val="TableBodyText"/>
              <w:rPr>
                <w:color w:val="000000" w:themeColor="text1"/>
                <w:sz w:val="18"/>
                <w:szCs w:val="18"/>
              </w:rPr>
            </w:pPr>
            <w:proofErr w:type="gramStart"/>
            <w:r w:rsidRPr="002C1AB2">
              <w:rPr>
                <w:color w:val="000000" w:themeColor="text1"/>
                <w:sz w:val="18"/>
                <w:szCs w:val="18"/>
              </w:rPr>
              <w:t>Joints</w:t>
            </w:r>
            <w:r w:rsidRPr="002C1AB2">
              <w:rPr>
                <w:color w:val="000000" w:themeColor="text1"/>
                <w:sz w:val="18"/>
                <w:szCs w:val="18"/>
                <w:vertAlign w:val="superscript"/>
              </w:rPr>
              <w:t>(</w:t>
            </w:r>
            <w:proofErr w:type="gramEnd"/>
            <w:r w:rsidRPr="002C1AB2">
              <w:rPr>
                <w:color w:val="000000" w:themeColor="text1"/>
                <w:sz w:val="18"/>
                <w:szCs w:val="18"/>
                <w:vertAlign w:val="superscript"/>
              </w:rPr>
              <w:t>1)</w:t>
            </w:r>
          </w:p>
        </w:tc>
        <w:tc>
          <w:tcPr>
            <w:tcW w:w="2410" w:type="dxa"/>
            <w:shd w:val="clear" w:color="auto" w:fill="D9D9D9" w:themeFill="background1" w:themeFillShade="D9"/>
          </w:tcPr>
          <w:p w14:paraId="0C4B395D" w14:textId="77777777" w:rsidR="00535CF3" w:rsidRPr="002C1AB2" w:rsidRDefault="00535CF3" w:rsidP="005B1ABD">
            <w:pPr>
              <w:pStyle w:val="TableBodyText"/>
              <w:rPr>
                <w:color w:val="000000" w:themeColor="text1"/>
                <w:sz w:val="18"/>
                <w:szCs w:val="18"/>
              </w:rPr>
            </w:pPr>
            <w:r w:rsidRPr="002C1AB2">
              <w:rPr>
                <w:color w:val="000000" w:themeColor="text1"/>
                <w:sz w:val="18"/>
                <w:szCs w:val="18"/>
              </w:rPr>
              <w:t xml:space="preserve">All </w:t>
            </w:r>
          </w:p>
        </w:tc>
        <w:tc>
          <w:tcPr>
            <w:tcW w:w="2339" w:type="dxa"/>
            <w:shd w:val="clear" w:color="auto" w:fill="D9D9D9" w:themeFill="background1" w:themeFillShade="D9"/>
          </w:tcPr>
          <w:p w14:paraId="204006D3" w14:textId="1575D29F" w:rsidR="00535CF3" w:rsidRPr="002C1AB2" w:rsidRDefault="00B42154" w:rsidP="005B1ABD">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U</w:t>
            </w:r>
            <w:r w:rsidR="00535CF3" w:rsidRPr="002C1AB2">
              <w:rPr>
                <w:color w:val="000000" w:themeColor="text1"/>
                <w:sz w:val="18"/>
                <w:szCs w:val="18"/>
              </w:rPr>
              <w:t xml:space="preserve"> = 11.0 </w:t>
            </w:r>
          </w:p>
        </w:tc>
        <w:tc>
          <w:tcPr>
            <w:tcW w:w="2339" w:type="dxa"/>
            <w:shd w:val="clear" w:color="auto" w:fill="D9D9D9" w:themeFill="background1" w:themeFillShade="D9"/>
          </w:tcPr>
          <w:p w14:paraId="53528153" w14:textId="11B3BF29" w:rsidR="00535CF3" w:rsidRPr="002C1AB2" w:rsidRDefault="00B42154" w:rsidP="005B1ABD">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U</w:t>
            </w:r>
            <w:r w:rsidR="00535CF3" w:rsidRPr="002C1AB2">
              <w:rPr>
                <w:color w:val="000000" w:themeColor="text1"/>
                <w:sz w:val="18"/>
                <w:szCs w:val="18"/>
              </w:rPr>
              <w:t xml:space="preserve"> = 10.0</w:t>
            </w:r>
          </w:p>
        </w:tc>
      </w:tr>
      <w:tr w:rsidR="002C1AB2" w:rsidRPr="002C1AB2" w14:paraId="71437291" w14:textId="77777777" w:rsidTr="002C1AB2">
        <w:trPr>
          <w:trHeight w:val="20"/>
        </w:trPr>
        <w:tc>
          <w:tcPr>
            <w:tcW w:w="8931" w:type="dxa"/>
            <w:gridSpan w:val="4"/>
            <w:shd w:val="clear" w:color="auto" w:fill="BFBFBF" w:themeFill="background1" w:themeFillShade="BF"/>
            <w:vAlign w:val="center"/>
          </w:tcPr>
          <w:p w14:paraId="017499F8" w14:textId="77777777" w:rsidR="007E634E" w:rsidRPr="002C1AB2" w:rsidRDefault="007E634E" w:rsidP="002C1AB2">
            <w:pPr>
              <w:pStyle w:val="TableHeading"/>
              <w:rPr>
                <w:color w:val="000000" w:themeColor="text1"/>
                <w:sz w:val="18"/>
                <w:szCs w:val="18"/>
              </w:rPr>
            </w:pPr>
            <w:r w:rsidRPr="002C1AB2">
              <w:rPr>
                <w:color w:val="000000" w:themeColor="text1"/>
                <w:sz w:val="18"/>
                <w:szCs w:val="18"/>
              </w:rPr>
              <w:t>Stone Mastic Asphalt</w:t>
            </w:r>
          </w:p>
        </w:tc>
      </w:tr>
      <w:tr w:rsidR="002C1AB2" w:rsidRPr="002C1AB2" w14:paraId="548D2098" w14:textId="77777777" w:rsidTr="005B1ABD">
        <w:trPr>
          <w:trHeight w:val="20"/>
        </w:trPr>
        <w:tc>
          <w:tcPr>
            <w:tcW w:w="1843" w:type="dxa"/>
            <w:shd w:val="clear" w:color="auto" w:fill="D9D9D9" w:themeFill="background1" w:themeFillShade="D9"/>
          </w:tcPr>
          <w:p w14:paraId="682D4E52" w14:textId="77777777" w:rsidR="00332E10" w:rsidRPr="002C1AB2" w:rsidRDefault="00332E10" w:rsidP="002C1AB2">
            <w:pPr>
              <w:pStyle w:val="TableBodyText"/>
              <w:rPr>
                <w:color w:val="000000" w:themeColor="text1"/>
                <w:sz w:val="18"/>
                <w:szCs w:val="18"/>
              </w:rPr>
            </w:pPr>
            <w:r w:rsidRPr="002C1AB2">
              <w:rPr>
                <w:color w:val="000000" w:themeColor="text1"/>
                <w:sz w:val="18"/>
                <w:szCs w:val="18"/>
              </w:rPr>
              <w:t>Mat</w:t>
            </w:r>
          </w:p>
        </w:tc>
        <w:tc>
          <w:tcPr>
            <w:tcW w:w="2410" w:type="dxa"/>
            <w:shd w:val="clear" w:color="auto" w:fill="D9D9D9" w:themeFill="background1" w:themeFillShade="D9"/>
          </w:tcPr>
          <w:p w14:paraId="2D229607" w14:textId="0B715B01" w:rsidR="00332E10" w:rsidRPr="002C1AB2" w:rsidRDefault="0043163B" w:rsidP="002C1AB2">
            <w:pPr>
              <w:pStyle w:val="TableBodyText"/>
              <w:rPr>
                <w:color w:val="000000" w:themeColor="text1"/>
                <w:sz w:val="18"/>
                <w:szCs w:val="18"/>
              </w:rPr>
            </w:pPr>
            <w:r>
              <w:rPr>
                <w:rFonts w:cs="Arial"/>
                <w:color w:val="000000" w:themeColor="text1"/>
                <w:sz w:val="18"/>
                <w:szCs w:val="18"/>
              </w:rPr>
              <w:t>–</w:t>
            </w:r>
          </w:p>
        </w:tc>
        <w:tc>
          <w:tcPr>
            <w:tcW w:w="2339" w:type="dxa"/>
            <w:shd w:val="clear" w:color="auto" w:fill="D9D9D9" w:themeFill="background1" w:themeFillShade="D9"/>
          </w:tcPr>
          <w:p w14:paraId="22E25626" w14:textId="06151B89" w:rsidR="00332E10" w:rsidRPr="002C1AB2" w:rsidRDefault="001A6CFE" w:rsidP="002C1AB2">
            <w:pPr>
              <w:pStyle w:val="TableBodyText"/>
              <w:rPr>
                <w:color w:val="000000" w:themeColor="text1"/>
                <w:sz w:val="18"/>
                <w:szCs w:val="18"/>
              </w:rPr>
            </w:pPr>
            <w:r w:rsidRPr="002C1AB2">
              <w:rPr>
                <w:color w:val="000000" w:themeColor="text1"/>
                <w:sz w:val="18"/>
                <w:szCs w:val="18"/>
              </w:rPr>
              <w:t>V</w:t>
            </w:r>
            <w:r w:rsidRPr="002C1AB2">
              <w:rPr>
                <w:color w:val="000000" w:themeColor="text1"/>
                <w:sz w:val="18"/>
                <w:szCs w:val="18"/>
                <w:vertAlign w:val="subscript"/>
              </w:rPr>
              <w:t>L</w:t>
            </w:r>
            <w:r w:rsidR="00332E10" w:rsidRPr="002C1AB2">
              <w:rPr>
                <w:color w:val="000000" w:themeColor="text1"/>
                <w:sz w:val="18"/>
                <w:szCs w:val="18"/>
              </w:rPr>
              <w:t xml:space="preserve"> = 3.0 and </w:t>
            </w:r>
            <w:r w:rsidR="00332E10" w:rsidRPr="002C1AB2">
              <w:rPr>
                <w:color w:val="000000" w:themeColor="text1"/>
                <w:sz w:val="18"/>
                <w:szCs w:val="18"/>
              </w:rPr>
              <w:br/>
            </w:r>
            <w:r w:rsidR="00B42154" w:rsidRPr="002C1AB2">
              <w:rPr>
                <w:color w:val="000000" w:themeColor="text1"/>
                <w:sz w:val="18"/>
                <w:szCs w:val="18"/>
              </w:rPr>
              <w:t>V</w:t>
            </w:r>
            <w:r w:rsidR="00B42154" w:rsidRPr="002C1AB2">
              <w:rPr>
                <w:color w:val="000000" w:themeColor="text1"/>
                <w:sz w:val="18"/>
                <w:szCs w:val="18"/>
                <w:vertAlign w:val="subscript"/>
              </w:rPr>
              <w:t>U</w:t>
            </w:r>
            <w:r w:rsidR="00332E10" w:rsidRPr="002C1AB2">
              <w:rPr>
                <w:color w:val="000000" w:themeColor="text1"/>
                <w:sz w:val="18"/>
                <w:szCs w:val="18"/>
              </w:rPr>
              <w:t xml:space="preserve"> = 7.0</w:t>
            </w:r>
          </w:p>
        </w:tc>
        <w:tc>
          <w:tcPr>
            <w:tcW w:w="2339" w:type="dxa"/>
            <w:shd w:val="clear" w:color="auto" w:fill="D9D9D9" w:themeFill="background1" w:themeFillShade="D9"/>
          </w:tcPr>
          <w:p w14:paraId="600FADD8" w14:textId="49918B27" w:rsidR="00332E10" w:rsidRPr="002C1AB2" w:rsidRDefault="00906160" w:rsidP="002C1AB2">
            <w:pPr>
              <w:pStyle w:val="TableBodyText"/>
              <w:rPr>
                <w:color w:val="000000" w:themeColor="text1"/>
                <w:sz w:val="18"/>
                <w:szCs w:val="18"/>
              </w:rPr>
            </w:pPr>
            <w:r w:rsidRPr="002C1AB2">
              <w:rPr>
                <w:color w:val="000000" w:themeColor="text1"/>
                <w:sz w:val="18"/>
                <w:szCs w:val="18"/>
              </w:rPr>
              <w:t>V</w:t>
            </w:r>
            <w:r w:rsidRPr="002C1AB2">
              <w:rPr>
                <w:color w:val="000000" w:themeColor="text1"/>
                <w:sz w:val="18"/>
                <w:szCs w:val="18"/>
                <w:vertAlign w:val="subscript"/>
              </w:rPr>
              <w:t>L</w:t>
            </w:r>
            <w:r w:rsidR="00332E10" w:rsidRPr="002C1AB2">
              <w:rPr>
                <w:color w:val="000000" w:themeColor="text1"/>
                <w:sz w:val="18"/>
                <w:szCs w:val="18"/>
              </w:rPr>
              <w:t xml:space="preserve"> = 2.0 and </w:t>
            </w:r>
            <w:r w:rsidR="00332E10" w:rsidRPr="002C1AB2">
              <w:rPr>
                <w:color w:val="000000" w:themeColor="text1"/>
                <w:sz w:val="18"/>
                <w:szCs w:val="18"/>
              </w:rPr>
              <w:br/>
            </w:r>
            <w:r w:rsidR="00B42154" w:rsidRPr="002C1AB2">
              <w:rPr>
                <w:color w:val="000000" w:themeColor="text1"/>
                <w:sz w:val="18"/>
                <w:szCs w:val="18"/>
              </w:rPr>
              <w:t>V</w:t>
            </w:r>
            <w:r w:rsidR="00B42154" w:rsidRPr="002C1AB2">
              <w:rPr>
                <w:color w:val="000000" w:themeColor="text1"/>
                <w:sz w:val="18"/>
                <w:szCs w:val="18"/>
                <w:vertAlign w:val="subscript"/>
              </w:rPr>
              <w:t>U</w:t>
            </w:r>
            <w:r w:rsidR="00332E10" w:rsidRPr="002C1AB2">
              <w:rPr>
                <w:color w:val="000000" w:themeColor="text1"/>
                <w:sz w:val="18"/>
                <w:szCs w:val="18"/>
              </w:rPr>
              <w:t xml:space="preserve"> = 6.0</w:t>
            </w:r>
          </w:p>
        </w:tc>
      </w:tr>
      <w:tr w:rsidR="002C1AB2" w:rsidRPr="002C1AB2" w14:paraId="40DA500E" w14:textId="77777777" w:rsidTr="005B1ABD">
        <w:trPr>
          <w:trHeight w:val="20"/>
        </w:trPr>
        <w:tc>
          <w:tcPr>
            <w:tcW w:w="1843" w:type="dxa"/>
            <w:shd w:val="clear" w:color="auto" w:fill="D9D9D9" w:themeFill="background1" w:themeFillShade="D9"/>
          </w:tcPr>
          <w:p w14:paraId="45283AFD" w14:textId="359AE435" w:rsidR="00332E10" w:rsidRPr="002C1AB2" w:rsidRDefault="00332E10" w:rsidP="002C1AB2">
            <w:pPr>
              <w:pStyle w:val="TableBodyText"/>
              <w:rPr>
                <w:color w:val="000000" w:themeColor="text1"/>
                <w:sz w:val="18"/>
                <w:szCs w:val="18"/>
              </w:rPr>
            </w:pPr>
            <w:proofErr w:type="gramStart"/>
            <w:r w:rsidRPr="002C1AB2">
              <w:rPr>
                <w:color w:val="000000" w:themeColor="text1"/>
                <w:sz w:val="18"/>
                <w:szCs w:val="18"/>
              </w:rPr>
              <w:t>Joints</w:t>
            </w:r>
            <w:r w:rsidRPr="002C1AB2">
              <w:rPr>
                <w:color w:val="000000" w:themeColor="text1"/>
                <w:sz w:val="18"/>
                <w:szCs w:val="18"/>
                <w:vertAlign w:val="superscript"/>
              </w:rPr>
              <w:t>(</w:t>
            </w:r>
            <w:proofErr w:type="gramEnd"/>
            <w:r w:rsidRPr="002C1AB2">
              <w:rPr>
                <w:color w:val="000000" w:themeColor="text1"/>
                <w:sz w:val="18"/>
                <w:szCs w:val="18"/>
                <w:vertAlign w:val="superscript"/>
              </w:rPr>
              <w:t>1)</w:t>
            </w:r>
          </w:p>
        </w:tc>
        <w:tc>
          <w:tcPr>
            <w:tcW w:w="2410" w:type="dxa"/>
            <w:shd w:val="clear" w:color="auto" w:fill="D9D9D9" w:themeFill="background1" w:themeFillShade="D9"/>
          </w:tcPr>
          <w:p w14:paraId="336BD899" w14:textId="199930F1" w:rsidR="00332E10" w:rsidRPr="002C1AB2" w:rsidRDefault="0043163B" w:rsidP="002C1AB2">
            <w:pPr>
              <w:pStyle w:val="TableBodyText"/>
              <w:rPr>
                <w:color w:val="000000" w:themeColor="text1"/>
                <w:sz w:val="18"/>
                <w:szCs w:val="18"/>
              </w:rPr>
            </w:pPr>
            <w:r>
              <w:rPr>
                <w:rFonts w:cs="Arial"/>
                <w:color w:val="000000" w:themeColor="text1"/>
                <w:sz w:val="18"/>
                <w:szCs w:val="18"/>
              </w:rPr>
              <w:t>–</w:t>
            </w:r>
          </w:p>
        </w:tc>
        <w:tc>
          <w:tcPr>
            <w:tcW w:w="2339" w:type="dxa"/>
            <w:shd w:val="clear" w:color="auto" w:fill="D9D9D9" w:themeFill="background1" w:themeFillShade="D9"/>
          </w:tcPr>
          <w:p w14:paraId="4B613382" w14:textId="3583F188" w:rsidR="00332E10" w:rsidRPr="002C1AB2" w:rsidRDefault="00B42154" w:rsidP="002C1AB2">
            <w:pPr>
              <w:pStyle w:val="TableBodyText"/>
              <w:rPr>
                <w:color w:val="000000" w:themeColor="text1"/>
                <w:sz w:val="18"/>
                <w:szCs w:val="18"/>
              </w:rPr>
            </w:pPr>
            <w:r w:rsidRPr="002C1AB2">
              <w:rPr>
                <w:color w:val="000000" w:themeColor="text1"/>
                <w:sz w:val="18"/>
                <w:szCs w:val="18"/>
              </w:rPr>
              <w:t>V</w:t>
            </w:r>
            <w:r w:rsidRPr="002C1AB2">
              <w:rPr>
                <w:color w:val="000000" w:themeColor="text1"/>
                <w:sz w:val="18"/>
                <w:szCs w:val="18"/>
                <w:vertAlign w:val="subscript"/>
              </w:rPr>
              <w:t>U</w:t>
            </w:r>
            <w:r w:rsidR="00332E10" w:rsidRPr="002C1AB2">
              <w:rPr>
                <w:color w:val="000000" w:themeColor="text1"/>
                <w:sz w:val="18"/>
                <w:szCs w:val="18"/>
              </w:rPr>
              <w:t xml:space="preserve"> = 10.0</w:t>
            </w:r>
          </w:p>
        </w:tc>
        <w:tc>
          <w:tcPr>
            <w:tcW w:w="2339" w:type="dxa"/>
            <w:shd w:val="clear" w:color="auto" w:fill="D9D9D9" w:themeFill="background1" w:themeFillShade="D9"/>
          </w:tcPr>
          <w:p w14:paraId="6B01D877" w14:textId="266869F5" w:rsidR="00332E10" w:rsidRPr="002C1AB2" w:rsidRDefault="00B42154" w:rsidP="002C1AB2">
            <w:pPr>
              <w:pStyle w:val="TableBodyText"/>
              <w:rPr>
                <w:color w:val="000000" w:themeColor="text1"/>
                <w:sz w:val="18"/>
                <w:szCs w:val="18"/>
              </w:rPr>
            </w:pPr>
            <w:r w:rsidRPr="002C1AB2">
              <w:rPr>
                <w:color w:val="000000" w:themeColor="text1"/>
                <w:sz w:val="18"/>
                <w:szCs w:val="18"/>
              </w:rPr>
              <w:t>V</w:t>
            </w:r>
            <w:r w:rsidRPr="002C1AB2">
              <w:rPr>
                <w:color w:val="000000" w:themeColor="text1"/>
                <w:sz w:val="18"/>
                <w:szCs w:val="18"/>
                <w:vertAlign w:val="subscript"/>
              </w:rPr>
              <w:t>U</w:t>
            </w:r>
            <w:r w:rsidR="00332E10" w:rsidRPr="002C1AB2">
              <w:rPr>
                <w:color w:val="000000" w:themeColor="text1"/>
                <w:sz w:val="18"/>
                <w:szCs w:val="18"/>
              </w:rPr>
              <w:t xml:space="preserve"> = 9.0</w:t>
            </w:r>
          </w:p>
        </w:tc>
      </w:tr>
      <w:tr w:rsidR="002C1AB2" w:rsidRPr="002C1AB2" w14:paraId="2BCC087F" w14:textId="77777777" w:rsidTr="002C1AB2">
        <w:trPr>
          <w:trHeight w:val="20"/>
        </w:trPr>
        <w:tc>
          <w:tcPr>
            <w:tcW w:w="8931" w:type="dxa"/>
            <w:gridSpan w:val="4"/>
            <w:shd w:val="clear" w:color="auto" w:fill="BFBFBF" w:themeFill="background1" w:themeFillShade="BF"/>
            <w:vAlign w:val="center"/>
          </w:tcPr>
          <w:p w14:paraId="18771778" w14:textId="397015F8" w:rsidR="00F510C5" w:rsidRPr="002C1AB2" w:rsidRDefault="007939E9" w:rsidP="002C1AB2">
            <w:pPr>
              <w:pStyle w:val="TableHeading"/>
              <w:rPr>
                <w:color w:val="000000" w:themeColor="text1"/>
                <w:sz w:val="18"/>
                <w:szCs w:val="18"/>
              </w:rPr>
            </w:pPr>
            <w:bookmarkStart w:id="223" w:name="_Hlk184201213"/>
            <w:r w:rsidRPr="002C1AB2">
              <w:rPr>
                <w:color w:val="000000" w:themeColor="text1"/>
                <w:sz w:val="18"/>
                <w:szCs w:val="18"/>
              </w:rPr>
              <w:t>EME2 Asphalt</w:t>
            </w:r>
          </w:p>
        </w:tc>
      </w:tr>
      <w:tr w:rsidR="002C1AB2" w:rsidRPr="002C1AB2" w14:paraId="7E1C7128" w14:textId="77777777" w:rsidTr="005B1ABD">
        <w:trPr>
          <w:trHeight w:val="20"/>
        </w:trPr>
        <w:tc>
          <w:tcPr>
            <w:tcW w:w="1843" w:type="dxa"/>
            <w:shd w:val="clear" w:color="auto" w:fill="D9D9D9" w:themeFill="background1" w:themeFillShade="D9"/>
          </w:tcPr>
          <w:p w14:paraId="09967F45" w14:textId="77777777" w:rsidR="00B42154" w:rsidRPr="002C1AB2" w:rsidRDefault="00B42154" w:rsidP="002C1AB2">
            <w:pPr>
              <w:pStyle w:val="TableBodyText"/>
              <w:rPr>
                <w:color w:val="000000" w:themeColor="text1"/>
                <w:sz w:val="18"/>
                <w:szCs w:val="18"/>
              </w:rPr>
            </w:pPr>
            <w:r w:rsidRPr="002C1AB2">
              <w:rPr>
                <w:color w:val="000000" w:themeColor="text1"/>
                <w:sz w:val="18"/>
                <w:szCs w:val="18"/>
              </w:rPr>
              <w:t>Mat</w:t>
            </w:r>
          </w:p>
        </w:tc>
        <w:tc>
          <w:tcPr>
            <w:tcW w:w="2410" w:type="dxa"/>
            <w:shd w:val="clear" w:color="auto" w:fill="D9D9D9" w:themeFill="background1" w:themeFillShade="D9"/>
          </w:tcPr>
          <w:p w14:paraId="6D9D3D0D" w14:textId="50785431" w:rsidR="00B42154" w:rsidRPr="002C1AB2" w:rsidRDefault="0043163B" w:rsidP="002C1AB2">
            <w:pPr>
              <w:pStyle w:val="TableBodyText"/>
              <w:rPr>
                <w:color w:val="000000" w:themeColor="text1"/>
                <w:sz w:val="18"/>
                <w:szCs w:val="18"/>
              </w:rPr>
            </w:pPr>
            <w:r>
              <w:rPr>
                <w:rFonts w:cs="Arial"/>
                <w:color w:val="000000" w:themeColor="text1"/>
                <w:sz w:val="18"/>
                <w:szCs w:val="18"/>
              </w:rPr>
              <w:t>–</w:t>
            </w:r>
          </w:p>
        </w:tc>
        <w:tc>
          <w:tcPr>
            <w:tcW w:w="2339" w:type="dxa"/>
            <w:shd w:val="clear" w:color="auto" w:fill="D9D9D9" w:themeFill="background1" w:themeFillShade="D9"/>
          </w:tcPr>
          <w:p w14:paraId="443C0466" w14:textId="5494860D" w:rsidR="00B42154" w:rsidRPr="002C1AB2" w:rsidRDefault="00B42154" w:rsidP="002C1AB2">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L</w:t>
            </w:r>
            <w:r w:rsidRPr="002C1AB2">
              <w:rPr>
                <w:color w:val="000000" w:themeColor="text1"/>
                <w:sz w:val="18"/>
                <w:szCs w:val="18"/>
              </w:rPr>
              <w:t xml:space="preserve"> = 1.0 and </w:t>
            </w:r>
            <w:r w:rsidRPr="002C1AB2">
              <w:rPr>
                <w:color w:val="000000" w:themeColor="text1"/>
                <w:sz w:val="18"/>
                <w:szCs w:val="18"/>
              </w:rPr>
              <w:br/>
            </w: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U</w:t>
            </w:r>
            <w:r w:rsidRPr="002C1AB2">
              <w:rPr>
                <w:color w:val="000000" w:themeColor="text1"/>
                <w:sz w:val="18"/>
                <w:szCs w:val="18"/>
              </w:rPr>
              <w:t xml:space="preserve"> = 5.5</w:t>
            </w:r>
          </w:p>
        </w:tc>
        <w:tc>
          <w:tcPr>
            <w:tcW w:w="2339" w:type="dxa"/>
            <w:shd w:val="clear" w:color="auto" w:fill="D9D9D9" w:themeFill="background1" w:themeFillShade="D9"/>
          </w:tcPr>
          <w:p w14:paraId="4D818D74" w14:textId="69E5001B" w:rsidR="00B42154" w:rsidRPr="002C1AB2" w:rsidRDefault="00B42154" w:rsidP="002C1AB2">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L</w:t>
            </w:r>
            <w:r w:rsidRPr="002C1AB2">
              <w:rPr>
                <w:color w:val="000000" w:themeColor="text1"/>
                <w:sz w:val="18"/>
                <w:szCs w:val="18"/>
              </w:rPr>
              <w:t xml:space="preserve"> = 1.0 and </w:t>
            </w:r>
            <w:r w:rsidRPr="002C1AB2">
              <w:rPr>
                <w:color w:val="000000" w:themeColor="text1"/>
                <w:sz w:val="18"/>
                <w:szCs w:val="18"/>
              </w:rPr>
              <w:br/>
            </w: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U</w:t>
            </w:r>
            <w:r w:rsidRPr="002C1AB2">
              <w:rPr>
                <w:color w:val="000000" w:themeColor="text1"/>
                <w:sz w:val="18"/>
                <w:szCs w:val="18"/>
              </w:rPr>
              <w:t xml:space="preserve"> = 5.5</w:t>
            </w:r>
          </w:p>
        </w:tc>
      </w:tr>
      <w:tr w:rsidR="002C1AB2" w:rsidRPr="002C1AB2" w14:paraId="58239159" w14:textId="77777777" w:rsidTr="005B1ABD">
        <w:trPr>
          <w:trHeight w:val="20"/>
        </w:trPr>
        <w:tc>
          <w:tcPr>
            <w:tcW w:w="1843" w:type="dxa"/>
            <w:shd w:val="clear" w:color="auto" w:fill="D9D9D9" w:themeFill="background1" w:themeFillShade="D9"/>
          </w:tcPr>
          <w:p w14:paraId="242DF974" w14:textId="4F0B3391" w:rsidR="00B42154" w:rsidRPr="002C1AB2" w:rsidRDefault="00B42154" w:rsidP="002C1AB2">
            <w:pPr>
              <w:pStyle w:val="TableBodyText"/>
              <w:rPr>
                <w:color w:val="000000" w:themeColor="text1"/>
                <w:sz w:val="18"/>
                <w:szCs w:val="18"/>
              </w:rPr>
            </w:pPr>
            <w:proofErr w:type="gramStart"/>
            <w:r w:rsidRPr="002C1AB2">
              <w:rPr>
                <w:color w:val="000000" w:themeColor="text1"/>
                <w:sz w:val="18"/>
                <w:szCs w:val="18"/>
              </w:rPr>
              <w:t>Joints</w:t>
            </w:r>
            <w:r w:rsidRPr="002C1AB2">
              <w:rPr>
                <w:color w:val="000000" w:themeColor="text1"/>
                <w:sz w:val="18"/>
                <w:szCs w:val="18"/>
                <w:vertAlign w:val="superscript"/>
              </w:rPr>
              <w:t>(</w:t>
            </w:r>
            <w:proofErr w:type="gramEnd"/>
            <w:r w:rsidRPr="002C1AB2">
              <w:rPr>
                <w:color w:val="000000" w:themeColor="text1"/>
                <w:sz w:val="18"/>
                <w:szCs w:val="18"/>
                <w:vertAlign w:val="superscript"/>
              </w:rPr>
              <w:t>1)</w:t>
            </w:r>
          </w:p>
        </w:tc>
        <w:tc>
          <w:tcPr>
            <w:tcW w:w="2410" w:type="dxa"/>
            <w:shd w:val="clear" w:color="auto" w:fill="D9D9D9" w:themeFill="background1" w:themeFillShade="D9"/>
          </w:tcPr>
          <w:p w14:paraId="12C79C9A" w14:textId="56579CD8" w:rsidR="00B42154" w:rsidRPr="002C1AB2" w:rsidRDefault="0043163B" w:rsidP="002C1AB2">
            <w:pPr>
              <w:pStyle w:val="TableBodyText"/>
              <w:rPr>
                <w:color w:val="000000" w:themeColor="text1"/>
                <w:sz w:val="18"/>
                <w:szCs w:val="18"/>
              </w:rPr>
            </w:pPr>
            <w:r>
              <w:rPr>
                <w:rFonts w:cs="Arial"/>
                <w:color w:val="000000" w:themeColor="text1"/>
                <w:sz w:val="18"/>
                <w:szCs w:val="18"/>
              </w:rPr>
              <w:t>–</w:t>
            </w:r>
          </w:p>
        </w:tc>
        <w:tc>
          <w:tcPr>
            <w:tcW w:w="2339" w:type="dxa"/>
            <w:shd w:val="clear" w:color="auto" w:fill="D9D9D9" w:themeFill="background1" w:themeFillShade="D9"/>
          </w:tcPr>
          <w:p w14:paraId="0ECF8209" w14:textId="0B5F5FD0" w:rsidR="00B42154" w:rsidRPr="002C1AB2" w:rsidRDefault="00B42154" w:rsidP="002C1AB2">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L</w:t>
            </w:r>
            <w:r w:rsidRPr="002C1AB2">
              <w:rPr>
                <w:color w:val="000000" w:themeColor="text1"/>
                <w:sz w:val="18"/>
                <w:szCs w:val="18"/>
              </w:rPr>
              <w:t xml:space="preserve"> = 1.0 and </w:t>
            </w:r>
            <w:r w:rsidRPr="002C1AB2">
              <w:rPr>
                <w:color w:val="000000" w:themeColor="text1"/>
                <w:sz w:val="18"/>
                <w:szCs w:val="18"/>
              </w:rPr>
              <w:br/>
            </w: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U</w:t>
            </w:r>
            <w:r w:rsidRPr="002C1AB2">
              <w:rPr>
                <w:color w:val="000000" w:themeColor="text1"/>
                <w:sz w:val="18"/>
                <w:szCs w:val="18"/>
              </w:rPr>
              <w:t xml:space="preserve"> = 8.5</w:t>
            </w:r>
          </w:p>
        </w:tc>
        <w:tc>
          <w:tcPr>
            <w:tcW w:w="2339" w:type="dxa"/>
            <w:shd w:val="clear" w:color="auto" w:fill="D9D9D9" w:themeFill="background1" w:themeFillShade="D9"/>
          </w:tcPr>
          <w:p w14:paraId="49BC4EB0" w14:textId="2D1BA90A" w:rsidR="00B42154" w:rsidRPr="002C1AB2" w:rsidRDefault="00B42154" w:rsidP="002C1AB2">
            <w:pPr>
              <w:pStyle w:val="TableBodyText"/>
              <w:rPr>
                <w:color w:val="000000" w:themeColor="text1"/>
                <w:sz w:val="18"/>
                <w:szCs w:val="18"/>
              </w:rPr>
            </w:pP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L</w:t>
            </w:r>
            <w:r w:rsidRPr="002C1AB2">
              <w:rPr>
                <w:color w:val="000000" w:themeColor="text1"/>
                <w:sz w:val="18"/>
                <w:szCs w:val="18"/>
              </w:rPr>
              <w:t xml:space="preserve"> = 1.0 and </w:t>
            </w:r>
            <w:r w:rsidRPr="002C1AB2">
              <w:rPr>
                <w:color w:val="000000" w:themeColor="text1"/>
                <w:sz w:val="18"/>
                <w:szCs w:val="18"/>
              </w:rPr>
              <w:br/>
            </w:r>
            <w:r w:rsidRPr="002C1AB2">
              <w:rPr>
                <w:rFonts w:ascii="ArialMT" w:hAnsi="ArialMT"/>
                <w:color w:val="000000" w:themeColor="text1"/>
                <w:sz w:val="18"/>
                <w:szCs w:val="18"/>
              </w:rPr>
              <w:t>V</w:t>
            </w:r>
            <w:r w:rsidRPr="002C1AB2">
              <w:rPr>
                <w:rFonts w:ascii="ArialMT" w:hAnsi="ArialMT"/>
                <w:color w:val="000000" w:themeColor="text1"/>
                <w:sz w:val="18"/>
                <w:szCs w:val="18"/>
                <w:vertAlign w:val="subscript"/>
              </w:rPr>
              <w:t>U</w:t>
            </w:r>
            <w:r w:rsidRPr="002C1AB2">
              <w:rPr>
                <w:color w:val="000000" w:themeColor="text1"/>
                <w:sz w:val="18"/>
                <w:szCs w:val="18"/>
              </w:rPr>
              <w:t xml:space="preserve"> = 8.5</w:t>
            </w:r>
          </w:p>
        </w:tc>
      </w:tr>
    </w:tbl>
    <w:p w14:paraId="678BF43F" w14:textId="77777777" w:rsidR="00DA5A6D" w:rsidRPr="00197C7E" w:rsidRDefault="00DA5A6D" w:rsidP="00BE20B8">
      <w:pPr>
        <w:pStyle w:val="NoteHeading"/>
      </w:pPr>
      <w:bookmarkStart w:id="224" w:name="_Hlk184201251"/>
      <w:bookmarkEnd w:id="223"/>
      <w:r w:rsidRPr="00197C7E">
        <w:t>Note:</w:t>
      </w:r>
    </w:p>
    <w:p w14:paraId="7F260AD2" w14:textId="67CF7ED3" w:rsidR="00DA5A6D" w:rsidRPr="002C1AB2" w:rsidRDefault="005461DF" w:rsidP="00BE20B8">
      <w:pPr>
        <w:pStyle w:val="Notes"/>
        <w:numPr>
          <w:ilvl w:val="0"/>
          <w:numId w:val="0"/>
        </w:numPr>
        <w:ind w:left="851" w:hanging="284"/>
      </w:pPr>
      <w:r w:rsidRPr="002C1AB2">
        <w:t>1.</w:t>
      </w:r>
      <w:r w:rsidRPr="002C1AB2">
        <w:tab/>
      </w:r>
      <w:r w:rsidR="00541F7E" w:rsidRPr="002C1AB2">
        <w:t>A</w:t>
      </w:r>
      <w:r w:rsidR="00DD711A" w:rsidRPr="002C1AB2">
        <w:t xml:space="preserve">t least two tests per joint </w:t>
      </w:r>
      <w:r w:rsidR="00541F7E" w:rsidRPr="002C1AB2">
        <w:t xml:space="preserve">must be undertaken </w:t>
      </w:r>
      <w:r w:rsidR="00DD711A" w:rsidRPr="002C1AB2">
        <w:t>as part of the placement trial. Otherwise, testing is only required if directed by the Principal</w:t>
      </w:r>
      <w:r w:rsidR="00DA5A6D" w:rsidRPr="002C1AB2">
        <w:t>. Only asphalt constructed as part of the Works is to be tested (including asphalt abutting existing pavement or other infrastructure).</w:t>
      </w:r>
    </w:p>
    <w:p w14:paraId="717A16BE" w14:textId="3E188277" w:rsidR="00DA5A6D" w:rsidRPr="00197C7E" w:rsidRDefault="00DA5A6D" w:rsidP="00E66EAE">
      <w:pPr>
        <w:pStyle w:val="Heading2"/>
        <w:spacing w:after="120"/>
        <w:ind w:left="992" w:hanging="992"/>
      </w:pPr>
      <w:bookmarkStart w:id="225" w:name="_Toc66690918"/>
      <w:bookmarkStart w:id="226" w:name="_Toc190862260"/>
      <w:bookmarkEnd w:id="224"/>
      <w:r w:rsidRPr="00197C7E">
        <w:t xml:space="preserve">Determination of </w:t>
      </w:r>
      <w:r w:rsidR="003F29FE" w:rsidRPr="00197C7E">
        <w:t xml:space="preserve">In </w:t>
      </w:r>
      <w:r w:rsidR="008D2F5F">
        <w:t>S</w:t>
      </w:r>
      <w:r w:rsidR="008D2F5F" w:rsidRPr="00197C7E">
        <w:t xml:space="preserve">itu </w:t>
      </w:r>
      <w:r w:rsidRPr="00197C7E">
        <w:t>Air Voids</w:t>
      </w:r>
      <w:bookmarkEnd w:id="225"/>
      <w:bookmarkEnd w:id="226"/>
    </w:p>
    <w:p w14:paraId="73C76BFC" w14:textId="79B43AE2" w:rsidR="00DA5A6D" w:rsidRPr="00197C7E" w:rsidRDefault="00DA5A6D" w:rsidP="00490BCA">
      <w:pPr>
        <w:pStyle w:val="Bodynumbered1"/>
      </w:pPr>
      <w:bookmarkStart w:id="227" w:name="_Ref66017387"/>
      <w:r w:rsidRPr="00197C7E">
        <w:t>Asphalt layers</w:t>
      </w:r>
      <w:r w:rsidR="00CA3384" w:rsidRPr="00197C7E">
        <w:t xml:space="preserve"> with</w:t>
      </w:r>
      <w:r w:rsidR="00BA0DB9" w:rsidRPr="00197C7E">
        <w:t xml:space="preserve"> thickness</w:t>
      </w:r>
      <w:r w:rsidRPr="00197C7E">
        <w:t xml:space="preserve"> </w:t>
      </w:r>
      <w:r w:rsidR="00D35680" w:rsidRPr="00197C7E">
        <w:t>≤</w:t>
      </w:r>
      <w:r w:rsidRPr="00197C7E">
        <w:t xml:space="preserve"> 30 mm are not required to be tested for</w:t>
      </w:r>
      <w:r w:rsidR="00692177" w:rsidRPr="00197C7E">
        <w:t xml:space="preserve"> bulk (or field) density</w:t>
      </w:r>
      <w:r w:rsidRPr="00197C7E">
        <w:t>.</w:t>
      </w:r>
    </w:p>
    <w:p w14:paraId="6856D8EC" w14:textId="6643A68D" w:rsidR="00E10F5C" w:rsidRPr="00197C7E" w:rsidRDefault="0045063D" w:rsidP="00490BCA">
      <w:pPr>
        <w:pStyle w:val="Bodynumbered1"/>
      </w:pPr>
      <w:bookmarkStart w:id="228" w:name="_Ref86331698"/>
      <w:bookmarkStart w:id="229" w:name="_Ref86331704"/>
      <w:r w:rsidRPr="00197C7E">
        <w:t>Asphalt layer</w:t>
      </w:r>
      <w:r w:rsidR="002A77E4" w:rsidRPr="00197C7E">
        <w:t>s</w:t>
      </w:r>
      <w:r w:rsidRPr="00197C7E">
        <w:t xml:space="preserve"> with thickness </w:t>
      </w:r>
      <w:r w:rsidR="008A7F35" w:rsidRPr="00197C7E">
        <w:t>&gt;</w:t>
      </w:r>
      <w:r w:rsidR="00A11077" w:rsidRPr="00197C7E">
        <w:t xml:space="preserve"> </w:t>
      </w:r>
      <w:r w:rsidRPr="00197C7E">
        <w:t xml:space="preserve">30 mm must be tested for </w:t>
      </w:r>
      <w:r w:rsidR="001C6B1B" w:rsidRPr="00197C7E">
        <w:t>compliance with Table </w:t>
      </w:r>
      <w:r w:rsidR="001C6B1B" w:rsidRPr="00197C7E">
        <w:fldChar w:fldCharType="begin"/>
      </w:r>
      <w:r w:rsidR="001C6B1B" w:rsidRPr="00197C7E">
        <w:instrText xml:space="preserve"> REF _Ref66023295 \r \h  \* MERGEFORMAT </w:instrText>
      </w:r>
      <w:r w:rsidR="001C6B1B" w:rsidRPr="00197C7E">
        <w:fldChar w:fldCharType="separate"/>
      </w:r>
      <w:r w:rsidR="00996257" w:rsidRPr="00197C7E">
        <w:t>19.1</w:t>
      </w:r>
      <w:r w:rsidR="001C6B1B" w:rsidRPr="00197C7E">
        <w:fldChar w:fldCharType="end"/>
      </w:r>
      <w:r w:rsidR="001C6B1B" w:rsidRPr="00197C7E">
        <w:t xml:space="preserve"> at the frequency</w:t>
      </w:r>
      <w:r w:rsidR="00241C13" w:rsidRPr="00197C7E">
        <w:t xml:space="preserve"> in Table</w:t>
      </w:r>
      <w:bookmarkEnd w:id="228"/>
      <w:r w:rsidR="00212597" w:rsidRPr="00197C7E">
        <w:t xml:space="preserve"> </w:t>
      </w:r>
      <w:r w:rsidR="000E2AB4" w:rsidRPr="00197C7E">
        <w:fldChar w:fldCharType="begin"/>
      </w:r>
      <w:r w:rsidR="000E2AB4" w:rsidRPr="00197C7E">
        <w:instrText xml:space="preserve"> REF _Ref86331698 \r \h </w:instrText>
      </w:r>
      <w:r w:rsidR="00B179A7" w:rsidRPr="00197C7E">
        <w:instrText xml:space="preserve"> \* MERGEFORMAT </w:instrText>
      </w:r>
      <w:r w:rsidR="000E2AB4" w:rsidRPr="00197C7E">
        <w:fldChar w:fldCharType="separate"/>
      </w:r>
      <w:r w:rsidR="00996257" w:rsidRPr="00197C7E">
        <w:t>19.3</w:t>
      </w:r>
      <w:r w:rsidR="000E2AB4" w:rsidRPr="00197C7E">
        <w:fldChar w:fldCharType="end"/>
      </w:r>
      <w:bookmarkEnd w:id="229"/>
      <w:r w:rsidR="002A77E4" w:rsidRPr="00197C7E">
        <w:t>.</w:t>
      </w:r>
    </w:p>
    <w:p w14:paraId="39E25737" w14:textId="7E9BFDFD" w:rsidR="00F003CC" w:rsidRPr="00197C7E" w:rsidRDefault="00F003CC" w:rsidP="003041A5">
      <w:pPr>
        <w:pStyle w:val="Caption"/>
        <w:rPr>
          <w:lang w:bidi="en-US"/>
        </w:rPr>
      </w:pPr>
      <w:r w:rsidRPr="00197C7E">
        <w:rPr>
          <w:lang w:bidi="en-US"/>
        </w:rPr>
        <w:t xml:space="preserve">Table </w:t>
      </w:r>
      <w:r w:rsidR="000E2AB4" w:rsidRPr="00197C7E">
        <w:rPr>
          <w:lang w:bidi="en-US"/>
        </w:rPr>
        <w:fldChar w:fldCharType="begin"/>
      </w:r>
      <w:r w:rsidR="000E2AB4" w:rsidRPr="00197C7E">
        <w:rPr>
          <w:lang w:bidi="en-US"/>
        </w:rPr>
        <w:instrText xml:space="preserve"> REF _Ref86331704 \r \h  \* MERGEFORMAT </w:instrText>
      </w:r>
      <w:r w:rsidR="000E2AB4" w:rsidRPr="00197C7E">
        <w:rPr>
          <w:lang w:bidi="en-US"/>
        </w:rPr>
      </w:r>
      <w:r w:rsidR="000E2AB4" w:rsidRPr="00197C7E">
        <w:rPr>
          <w:lang w:bidi="en-US"/>
        </w:rPr>
        <w:fldChar w:fldCharType="separate"/>
      </w:r>
      <w:r w:rsidR="00996257" w:rsidRPr="00197C7E">
        <w:rPr>
          <w:lang w:bidi="en-US"/>
        </w:rPr>
        <w:t>19.3</w:t>
      </w:r>
      <w:r w:rsidR="000E2AB4" w:rsidRPr="00197C7E">
        <w:rPr>
          <w:lang w:bidi="en-US"/>
        </w:rPr>
        <w:fldChar w:fldCharType="end"/>
      </w:r>
      <w:r w:rsidR="00FA47D5" w:rsidRPr="00197C7E">
        <w:rPr>
          <w:lang w:bidi="en-US"/>
        </w:rPr>
        <w:t>:</w:t>
      </w:r>
      <w:r w:rsidR="002C1AB2">
        <w:rPr>
          <w:lang w:bidi="en-US"/>
        </w:rPr>
        <w:tab/>
      </w:r>
      <w:r w:rsidR="00CA3384" w:rsidRPr="00197C7E">
        <w:rPr>
          <w:lang w:bidi="en-US"/>
        </w:rPr>
        <w:t>Frequency o</w:t>
      </w:r>
      <w:r w:rsidR="00B72F11" w:rsidRPr="00197C7E">
        <w:rPr>
          <w:lang w:bidi="en-US"/>
        </w:rPr>
        <w:t>f bulk (or field) density testing</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3024"/>
        <w:gridCol w:w="6048"/>
      </w:tblGrid>
      <w:tr w:rsidR="002C1AB2" w:rsidRPr="002C1AB2" w14:paraId="3328EE62" w14:textId="77777777" w:rsidTr="002C1AB2">
        <w:trPr>
          <w:trHeight w:val="20"/>
        </w:trPr>
        <w:tc>
          <w:tcPr>
            <w:tcW w:w="2977" w:type="dxa"/>
            <w:shd w:val="clear" w:color="auto" w:fill="BFBFBF" w:themeFill="background1" w:themeFillShade="BF"/>
            <w:vAlign w:val="center"/>
          </w:tcPr>
          <w:p w14:paraId="5B269048" w14:textId="025BAA98" w:rsidR="00D4465E" w:rsidRPr="002C1AB2" w:rsidRDefault="00D4465E" w:rsidP="002C1AB2">
            <w:pPr>
              <w:pStyle w:val="TableHeading"/>
              <w:jc w:val="center"/>
              <w:rPr>
                <w:color w:val="000000" w:themeColor="text1"/>
                <w:sz w:val="18"/>
                <w:szCs w:val="18"/>
                <w:lang w:bidi="en-US"/>
              </w:rPr>
            </w:pPr>
            <w:r w:rsidRPr="002C1AB2">
              <w:rPr>
                <w:color w:val="000000" w:themeColor="text1"/>
                <w:sz w:val="18"/>
                <w:szCs w:val="18"/>
                <w:lang w:bidi="en-US"/>
              </w:rPr>
              <w:t xml:space="preserve">Lot Size </w:t>
            </w:r>
            <w:r w:rsidR="00375A87" w:rsidRPr="002C1AB2">
              <w:rPr>
                <w:color w:val="000000" w:themeColor="text1"/>
                <w:sz w:val="18"/>
                <w:szCs w:val="18"/>
                <w:lang w:bidi="en-US"/>
              </w:rPr>
              <w:t>(m</w:t>
            </w:r>
            <w:r w:rsidR="00375A87" w:rsidRPr="002C1AB2">
              <w:rPr>
                <w:color w:val="000000" w:themeColor="text1"/>
                <w:sz w:val="18"/>
                <w:szCs w:val="18"/>
                <w:vertAlign w:val="superscript"/>
                <w:lang w:bidi="en-US"/>
              </w:rPr>
              <w:t>2</w:t>
            </w:r>
            <w:r w:rsidR="00375A87" w:rsidRPr="002C1AB2">
              <w:rPr>
                <w:color w:val="000000" w:themeColor="text1"/>
                <w:sz w:val="18"/>
                <w:szCs w:val="18"/>
                <w:lang w:bidi="en-US"/>
              </w:rPr>
              <w:t>)</w:t>
            </w:r>
          </w:p>
        </w:tc>
        <w:tc>
          <w:tcPr>
            <w:tcW w:w="5954" w:type="dxa"/>
            <w:shd w:val="clear" w:color="auto" w:fill="BFBFBF" w:themeFill="background1" w:themeFillShade="BF"/>
            <w:vAlign w:val="center"/>
          </w:tcPr>
          <w:p w14:paraId="7179FAD0" w14:textId="1DB801EF" w:rsidR="00D4465E" w:rsidRPr="002C1AB2" w:rsidRDefault="00D4465E" w:rsidP="002C1AB2">
            <w:pPr>
              <w:pStyle w:val="TableHeading"/>
              <w:jc w:val="center"/>
              <w:rPr>
                <w:color w:val="000000" w:themeColor="text1"/>
                <w:sz w:val="18"/>
                <w:szCs w:val="18"/>
                <w:lang w:bidi="en-US"/>
              </w:rPr>
            </w:pPr>
            <w:r w:rsidRPr="002C1AB2">
              <w:rPr>
                <w:color w:val="000000" w:themeColor="text1"/>
                <w:sz w:val="18"/>
                <w:szCs w:val="18"/>
                <w:lang w:bidi="en-US"/>
              </w:rPr>
              <w:t xml:space="preserve">Minimum </w:t>
            </w:r>
            <w:r w:rsidR="0042118B" w:rsidRPr="002C1AB2">
              <w:rPr>
                <w:color w:val="000000" w:themeColor="text1"/>
                <w:sz w:val="18"/>
                <w:szCs w:val="18"/>
                <w:lang w:bidi="en-US"/>
              </w:rPr>
              <w:t>Rate</w:t>
            </w:r>
            <w:r w:rsidR="00ED1020" w:rsidRPr="002C1AB2">
              <w:rPr>
                <w:color w:val="000000" w:themeColor="text1"/>
                <w:sz w:val="18"/>
                <w:szCs w:val="18"/>
                <w:lang w:bidi="en-US"/>
              </w:rPr>
              <w:t>/</w:t>
            </w:r>
            <w:r w:rsidR="006673A5" w:rsidRPr="002C1AB2">
              <w:rPr>
                <w:color w:val="000000" w:themeColor="text1"/>
                <w:sz w:val="18"/>
                <w:szCs w:val="18"/>
                <w:lang w:bidi="en-US"/>
              </w:rPr>
              <w:t>Number of Tests</w:t>
            </w:r>
          </w:p>
        </w:tc>
      </w:tr>
      <w:tr w:rsidR="002C1AB2" w:rsidRPr="002C1AB2" w14:paraId="5D4F7DDD" w14:textId="77777777" w:rsidTr="002C1AB2">
        <w:trPr>
          <w:trHeight w:val="20"/>
        </w:trPr>
        <w:tc>
          <w:tcPr>
            <w:tcW w:w="2977" w:type="dxa"/>
            <w:shd w:val="clear" w:color="auto" w:fill="D9D9D9" w:themeFill="background1" w:themeFillShade="D9"/>
            <w:vAlign w:val="center"/>
          </w:tcPr>
          <w:p w14:paraId="562EE93D" w14:textId="10252F53" w:rsidR="006673A5" w:rsidRPr="002C1AB2" w:rsidRDefault="006673A5" w:rsidP="002C1AB2">
            <w:pPr>
              <w:pStyle w:val="TableBodyText"/>
              <w:jc w:val="center"/>
              <w:rPr>
                <w:color w:val="000000" w:themeColor="text1"/>
                <w:sz w:val="18"/>
                <w:szCs w:val="18"/>
                <w:lang w:bidi="en-US"/>
              </w:rPr>
            </w:pPr>
            <w:r w:rsidRPr="002C1AB2">
              <w:rPr>
                <w:color w:val="000000" w:themeColor="text1"/>
                <w:sz w:val="18"/>
                <w:szCs w:val="18"/>
                <w:lang w:bidi="en-US"/>
              </w:rPr>
              <w:t>≤ 50</w:t>
            </w:r>
          </w:p>
        </w:tc>
        <w:tc>
          <w:tcPr>
            <w:tcW w:w="5954" w:type="dxa"/>
            <w:shd w:val="clear" w:color="auto" w:fill="D9D9D9" w:themeFill="background1" w:themeFillShade="D9"/>
            <w:vAlign w:val="center"/>
          </w:tcPr>
          <w:p w14:paraId="60B6BBCC" w14:textId="632E8B71" w:rsidR="006673A5" w:rsidRPr="002C1AB2" w:rsidRDefault="006673A5" w:rsidP="002C1AB2">
            <w:pPr>
              <w:pStyle w:val="TableBodyText"/>
              <w:jc w:val="center"/>
              <w:rPr>
                <w:color w:val="000000" w:themeColor="text1"/>
                <w:sz w:val="18"/>
                <w:szCs w:val="18"/>
                <w:lang w:bidi="en-US"/>
              </w:rPr>
            </w:pPr>
            <w:r w:rsidRPr="002C1AB2">
              <w:rPr>
                <w:color w:val="000000" w:themeColor="text1"/>
                <w:sz w:val="18"/>
                <w:szCs w:val="18"/>
                <w:lang w:bidi="en-US"/>
              </w:rPr>
              <w:t xml:space="preserve">1 </w:t>
            </w:r>
            <w:r w:rsidR="00ED4FCA" w:rsidRPr="002C1AB2">
              <w:rPr>
                <w:color w:val="000000" w:themeColor="text1"/>
                <w:sz w:val="18"/>
                <w:szCs w:val="18"/>
                <w:vertAlign w:val="superscript"/>
                <w:lang w:bidi="en-US"/>
              </w:rPr>
              <w:t>(1)</w:t>
            </w:r>
          </w:p>
        </w:tc>
      </w:tr>
      <w:tr w:rsidR="002C1AB2" w:rsidRPr="002C1AB2" w14:paraId="761CECD5" w14:textId="77777777" w:rsidTr="002C1AB2">
        <w:trPr>
          <w:trHeight w:val="20"/>
        </w:trPr>
        <w:tc>
          <w:tcPr>
            <w:tcW w:w="2977" w:type="dxa"/>
            <w:shd w:val="clear" w:color="auto" w:fill="D9D9D9" w:themeFill="background1" w:themeFillShade="D9"/>
            <w:vAlign w:val="center"/>
          </w:tcPr>
          <w:p w14:paraId="7E8C66DE" w14:textId="4CFEBB53" w:rsidR="006673A5" w:rsidRPr="002C1AB2" w:rsidRDefault="006673A5" w:rsidP="002C1AB2">
            <w:pPr>
              <w:pStyle w:val="TableBodyText"/>
              <w:jc w:val="center"/>
              <w:rPr>
                <w:color w:val="000000" w:themeColor="text1"/>
                <w:sz w:val="18"/>
                <w:szCs w:val="18"/>
                <w:lang w:bidi="en-US"/>
              </w:rPr>
            </w:pPr>
            <w:r w:rsidRPr="002C1AB2">
              <w:rPr>
                <w:color w:val="000000" w:themeColor="text1"/>
                <w:sz w:val="18"/>
                <w:szCs w:val="18"/>
                <w:lang w:bidi="en-US"/>
              </w:rPr>
              <w:t>50</w:t>
            </w:r>
            <w:r w:rsidR="0043163B">
              <w:rPr>
                <w:color w:val="000000" w:themeColor="text1"/>
                <w:sz w:val="18"/>
                <w:szCs w:val="18"/>
                <w:lang w:bidi="en-US"/>
              </w:rPr>
              <w:t xml:space="preserve"> </w:t>
            </w:r>
            <w:r w:rsidR="0043163B">
              <w:rPr>
                <w:rFonts w:cs="Arial"/>
                <w:color w:val="000000" w:themeColor="text1"/>
                <w:sz w:val="18"/>
                <w:szCs w:val="18"/>
                <w:lang w:bidi="en-US"/>
              </w:rPr>
              <w:t>–</w:t>
            </w:r>
            <w:r w:rsidR="0043163B">
              <w:rPr>
                <w:color w:val="000000" w:themeColor="text1"/>
                <w:sz w:val="18"/>
                <w:szCs w:val="18"/>
                <w:lang w:bidi="en-US"/>
              </w:rPr>
              <w:t xml:space="preserve"> </w:t>
            </w:r>
            <w:r w:rsidRPr="002C1AB2">
              <w:rPr>
                <w:color w:val="000000" w:themeColor="text1"/>
                <w:sz w:val="18"/>
                <w:szCs w:val="18"/>
                <w:lang w:bidi="en-US"/>
              </w:rPr>
              <w:t>500</w:t>
            </w:r>
          </w:p>
        </w:tc>
        <w:tc>
          <w:tcPr>
            <w:tcW w:w="5954" w:type="dxa"/>
            <w:shd w:val="clear" w:color="auto" w:fill="D9D9D9" w:themeFill="background1" w:themeFillShade="D9"/>
            <w:vAlign w:val="center"/>
          </w:tcPr>
          <w:p w14:paraId="6B534F7A" w14:textId="4D331181" w:rsidR="006673A5" w:rsidRPr="002C1AB2" w:rsidRDefault="00F9567D" w:rsidP="002C1AB2">
            <w:pPr>
              <w:pStyle w:val="TableBodyText"/>
              <w:jc w:val="center"/>
              <w:rPr>
                <w:color w:val="000000" w:themeColor="text1"/>
                <w:sz w:val="18"/>
                <w:szCs w:val="18"/>
                <w:lang w:bidi="en-US"/>
              </w:rPr>
            </w:pPr>
            <w:r w:rsidRPr="002C1AB2">
              <w:rPr>
                <w:color w:val="000000" w:themeColor="text1"/>
                <w:sz w:val="18"/>
                <w:szCs w:val="18"/>
                <w:lang w:bidi="en-US"/>
              </w:rPr>
              <w:t>3</w:t>
            </w:r>
          </w:p>
        </w:tc>
      </w:tr>
      <w:tr w:rsidR="002C1AB2" w:rsidRPr="002C1AB2" w14:paraId="2F2AF023" w14:textId="77777777" w:rsidTr="002C1AB2">
        <w:trPr>
          <w:trHeight w:val="20"/>
        </w:trPr>
        <w:tc>
          <w:tcPr>
            <w:tcW w:w="2977" w:type="dxa"/>
            <w:shd w:val="clear" w:color="auto" w:fill="D9D9D9" w:themeFill="background1" w:themeFillShade="D9"/>
            <w:vAlign w:val="center"/>
          </w:tcPr>
          <w:p w14:paraId="4B6B5541" w14:textId="616D54EA" w:rsidR="006673A5" w:rsidRPr="002C1AB2" w:rsidRDefault="006673A5" w:rsidP="002C1AB2">
            <w:pPr>
              <w:pStyle w:val="TableBodyText"/>
              <w:jc w:val="center"/>
              <w:rPr>
                <w:color w:val="000000" w:themeColor="text1"/>
                <w:sz w:val="18"/>
                <w:szCs w:val="18"/>
                <w:lang w:bidi="en-US"/>
              </w:rPr>
            </w:pPr>
            <w:r w:rsidRPr="002C1AB2">
              <w:rPr>
                <w:color w:val="000000" w:themeColor="text1"/>
                <w:sz w:val="18"/>
                <w:szCs w:val="18"/>
                <w:lang w:bidi="en-US"/>
              </w:rPr>
              <w:t xml:space="preserve">500 </w:t>
            </w:r>
            <w:r w:rsidR="0043163B">
              <w:rPr>
                <w:rFonts w:cs="Arial"/>
                <w:color w:val="000000" w:themeColor="text1"/>
                <w:sz w:val="18"/>
                <w:szCs w:val="18"/>
                <w:lang w:bidi="en-US"/>
              </w:rPr>
              <w:t>–</w:t>
            </w:r>
            <w:r w:rsidRPr="002C1AB2">
              <w:rPr>
                <w:color w:val="000000" w:themeColor="text1"/>
                <w:sz w:val="18"/>
                <w:szCs w:val="18"/>
                <w:lang w:bidi="en-US"/>
              </w:rPr>
              <w:t xml:space="preserve"> 1000</w:t>
            </w:r>
          </w:p>
        </w:tc>
        <w:tc>
          <w:tcPr>
            <w:tcW w:w="5954" w:type="dxa"/>
            <w:shd w:val="clear" w:color="auto" w:fill="D9D9D9" w:themeFill="background1" w:themeFillShade="D9"/>
            <w:vAlign w:val="center"/>
          </w:tcPr>
          <w:p w14:paraId="6FB2887C" w14:textId="52735A5D" w:rsidR="006673A5" w:rsidRPr="002C1AB2" w:rsidRDefault="006673A5" w:rsidP="002C1AB2">
            <w:pPr>
              <w:pStyle w:val="TableBodyText"/>
              <w:jc w:val="center"/>
              <w:rPr>
                <w:color w:val="000000" w:themeColor="text1"/>
                <w:sz w:val="18"/>
                <w:szCs w:val="18"/>
                <w:lang w:bidi="en-US"/>
              </w:rPr>
            </w:pPr>
            <w:r w:rsidRPr="002C1AB2">
              <w:rPr>
                <w:color w:val="000000" w:themeColor="text1"/>
                <w:sz w:val="18"/>
                <w:szCs w:val="18"/>
                <w:lang w:bidi="en-US"/>
              </w:rPr>
              <w:t>4</w:t>
            </w:r>
          </w:p>
        </w:tc>
      </w:tr>
      <w:tr w:rsidR="002C1AB2" w:rsidRPr="002C1AB2" w14:paraId="2A5870BC" w14:textId="77777777" w:rsidTr="002C1AB2">
        <w:trPr>
          <w:trHeight w:val="20"/>
        </w:trPr>
        <w:tc>
          <w:tcPr>
            <w:tcW w:w="2977" w:type="dxa"/>
            <w:shd w:val="clear" w:color="auto" w:fill="D9D9D9" w:themeFill="background1" w:themeFillShade="D9"/>
            <w:vAlign w:val="center"/>
          </w:tcPr>
          <w:p w14:paraId="4D476730" w14:textId="31C89974" w:rsidR="006673A5" w:rsidRPr="002C1AB2" w:rsidRDefault="006673A5" w:rsidP="002C1AB2">
            <w:pPr>
              <w:pStyle w:val="TableBodyText"/>
              <w:jc w:val="center"/>
              <w:rPr>
                <w:color w:val="000000" w:themeColor="text1"/>
                <w:sz w:val="18"/>
                <w:szCs w:val="18"/>
                <w:lang w:bidi="en-US"/>
              </w:rPr>
            </w:pPr>
            <w:r w:rsidRPr="002C1AB2">
              <w:rPr>
                <w:color w:val="000000" w:themeColor="text1"/>
                <w:sz w:val="18"/>
                <w:szCs w:val="18"/>
                <w:lang w:bidi="en-US"/>
              </w:rPr>
              <w:t xml:space="preserve">1000 </w:t>
            </w:r>
            <w:r w:rsidR="0043163B">
              <w:rPr>
                <w:rFonts w:cs="Arial"/>
                <w:color w:val="000000" w:themeColor="text1"/>
                <w:sz w:val="18"/>
                <w:szCs w:val="18"/>
                <w:lang w:bidi="en-US"/>
              </w:rPr>
              <w:t>–</w:t>
            </w:r>
            <w:r w:rsidRPr="002C1AB2">
              <w:rPr>
                <w:color w:val="000000" w:themeColor="text1"/>
                <w:sz w:val="18"/>
                <w:szCs w:val="18"/>
                <w:lang w:bidi="en-US"/>
              </w:rPr>
              <w:t xml:space="preserve"> 5000</w:t>
            </w:r>
          </w:p>
        </w:tc>
        <w:tc>
          <w:tcPr>
            <w:tcW w:w="5954" w:type="dxa"/>
            <w:shd w:val="clear" w:color="auto" w:fill="D9D9D9" w:themeFill="background1" w:themeFillShade="D9"/>
            <w:vAlign w:val="center"/>
          </w:tcPr>
          <w:p w14:paraId="474E8531" w14:textId="3B3366F1" w:rsidR="006673A5" w:rsidRPr="002C1AB2" w:rsidRDefault="00F9567D" w:rsidP="002C1AB2">
            <w:pPr>
              <w:pStyle w:val="TableBodyText"/>
              <w:jc w:val="center"/>
              <w:rPr>
                <w:color w:val="000000" w:themeColor="text1"/>
                <w:sz w:val="18"/>
                <w:szCs w:val="18"/>
                <w:lang w:bidi="en-US"/>
              </w:rPr>
            </w:pPr>
            <w:r w:rsidRPr="002C1AB2">
              <w:rPr>
                <w:color w:val="000000" w:themeColor="text1"/>
                <w:sz w:val="18"/>
                <w:szCs w:val="18"/>
                <w:lang w:bidi="en-US"/>
              </w:rPr>
              <w:t>1 per 500 m</w:t>
            </w:r>
            <w:r w:rsidRPr="002C1AB2">
              <w:rPr>
                <w:color w:val="000000" w:themeColor="text1"/>
                <w:sz w:val="18"/>
                <w:szCs w:val="18"/>
                <w:vertAlign w:val="superscript"/>
                <w:lang w:bidi="en-US"/>
              </w:rPr>
              <w:t>2</w:t>
            </w:r>
            <w:r w:rsidRPr="002C1AB2">
              <w:rPr>
                <w:color w:val="000000" w:themeColor="text1"/>
                <w:sz w:val="18"/>
                <w:szCs w:val="18"/>
                <w:vertAlign w:val="superscript"/>
                <w:lang w:bidi="en-US"/>
              </w:rPr>
              <w:br/>
            </w:r>
            <w:r w:rsidRPr="002C1AB2">
              <w:rPr>
                <w:color w:val="000000" w:themeColor="text1"/>
                <w:sz w:val="18"/>
                <w:szCs w:val="18"/>
                <w:lang w:bidi="en-US"/>
              </w:rPr>
              <w:t>(min. 6)</w:t>
            </w:r>
          </w:p>
        </w:tc>
      </w:tr>
      <w:tr w:rsidR="002C1AB2" w:rsidRPr="002C1AB2" w14:paraId="7F9AB431" w14:textId="77777777" w:rsidTr="002C1AB2">
        <w:trPr>
          <w:trHeight w:val="20"/>
        </w:trPr>
        <w:tc>
          <w:tcPr>
            <w:tcW w:w="2977" w:type="dxa"/>
            <w:shd w:val="clear" w:color="auto" w:fill="D9D9D9" w:themeFill="background1" w:themeFillShade="D9"/>
            <w:vAlign w:val="center"/>
          </w:tcPr>
          <w:p w14:paraId="53C9B1AE" w14:textId="4BBC5C22" w:rsidR="00241C13" w:rsidRPr="002C1AB2" w:rsidRDefault="00F003CC" w:rsidP="002C1AB2">
            <w:pPr>
              <w:pStyle w:val="TableBodyText"/>
              <w:jc w:val="center"/>
              <w:rPr>
                <w:color w:val="000000" w:themeColor="text1"/>
                <w:sz w:val="18"/>
                <w:szCs w:val="18"/>
                <w:lang w:bidi="en-US"/>
              </w:rPr>
            </w:pPr>
            <w:r w:rsidRPr="002C1AB2">
              <w:rPr>
                <w:color w:val="000000" w:themeColor="text1"/>
                <w:sz w:val="18"/>
                <w:szCs w:val="18"/>
                <w:lang w:bidi="en-US"/>
              </w:rPr>
              <w:t>&gt;</w:t>
            </w:r>
            <w:r w:rsidR="006673A5" w:rsidRPr="002C1AB2">
              <w:rPr>
                <w:color w:val="000000" w:themeColor="text1"/>
                <w:sz w:val="18"/>
                <w:szCs w:val="18"/>
                <w:lang w:bidi="en-US"/>
              </w:rPr>
              <w:t xml:space="preserve"> 5000</w:t>
            </w:r>
          </w:p>
        </w:tc>
        <w:tc>
          <w:tcPr>
            <w:tcW w:w="5954" w:type="dxa"/>
            <w:shd w:val="clear" w:color="auto" w:fill="D9D9D9" w:themeFill="background1" w:themeFillShade="D9"/>
            <w:vAlign w:val="center"/>
          </w:tcPr>
          <w:p w14:paraId="7BB23B52" w14:textId="7B1D8860" w:rsidR="00241C13" w:rsidRPr="002C1AB2" w:rsidRDefault="006673A5" w:rsidP="002C1AB2">
            <w:pPr>
              <w:pStyle w:val="TableBodyText"/>
              <w:jc w:val="center"/>
              <w:rPr>
                <w:color w:val="000000" w:themeColor="text1"/>
                <w:sz w:val="18"/>
                <w:szCs w:val="18"/>
                <w:lang w:bidi="en-US"/>
              </w:rPr>
            </w:pPr>
            <w:r w:rsidRPr="002C1AB2">
              <w:rPr>
                <w:color w:val="000000" w:themeColor="text1"/>
                <w:sz w:val="18"/>
                <w:szCs w:val="18"/>
                <w:lang w:bidi="en-US"/>
              </w:rPr>
              <w:t>1</w:t>
            </w:r>
            <w:r w:rsidR="00F9567D" w:rsidRPr="002C1AB2">
              <w:rPr>
                <w:color w:val="000000" w:themeColor="text1"/>
                <w:sz w:val="18"/>
                <w:szCs w:val="18"/>
                <w:lang w:bidi="en-US"/>
              </w:rPr>
              <w:t xml:space="preserve"> per 1000 m</w:t>
            </w:r>
            <w:r w:rsidR="00F9567D" w:rsidRPr="002C1AB2">
              <w:rPr>
                <w:color w:val="000000" w:themeColor="text1"/>
                <w:sz w:val="18"/>
                <w:szCs w:val="18"/>
                <w:vertAlign w:val="superscript"/>
                <w:lang w:bidi="en-US"/>
              </w:rPr>
              <w:t>2</w:t>
            </w:r>
            <w:r w:rsidR="00F9567D" w:rsidRPr="002C1AB2">
              <w:rPr>
                <w:color w:val="000000" w:themeColor="text1"/>
                <w:sz w:val="18"/>
                <w:szCs w:val="18"/>
                <w:vertAlign w:val="superscript"/>
                <w:lang w:bidi="en-US"/>
              </w:rPr>
              <w:br/>
            </w:r>
            <w:r w:rsidR="00F9567D" w:rsidRPr="002C1AB2">
              <w:rPr>
                <w:color w:val="000000" w:themeColor="text1"/>
                <w:sz w:val="18"/>
                <w:szCs w:val="18"/>
                <w:lang w:bidi="en-US"/>
              </w:rPr>
              <w:t>(min. 10)</w:t>
            </w:r>
          </w:p>
        </w:tc>
      </w:tr>
    </w:tbl>
    <w:p w14:paraId="446AF674" w14:textId="77777777" w:rsidR="005D61CC" w:rsidRPr="00197C7E" w:rsidRDefault="005D61CC" w:rsidP="00BE20B8">
      <w:pPr>
        <w:pStyle w:val="NoteHeading"/>
      </w:pPr>
      <w:r w:rsidRPr="00197C7E">
        <w:t>Note:</w:t>
      </w:r>
    </w:p>
    <w:p w14:paraId="567D885F" w14:textId="6F6E4A4F" w:rsidR="005D61CC" w:rsidRPr="002C1AB2" w:rsidRDefault="005D61CC" w:rsidP="00BE20B8">
      <w:pPr>
        <w:pStyle w:val="Notes"/>
        <w:numPr>
          <w:ilvl w:val="0"/>
          <w:numId w:val="0"/>
        </w:numPr>
        <w:ind w:left="851" w:hanging="284"/>
      </w:pPr>
      <w:r w:rsidRPr="002C1AB2">
        <w:t>1.</w:t>
      </w:r>
      <w:r w:rsidRPr="002C1AB2">
        <w:tab/>
      </w:r>
      <w:r w:rsidRPr="002C1AB2">
        <w:rPr>
          <w:rFonts w:eastAsia="Arial"/>
        </w:rPr>
        <w:t>May be reduced to 0 if approved by the Principal</w:t>
      </w:r>
      <w:r w:rsidRPr="002C1AB2">
        <w:t>.</w:t>
      </w:r>
    </w:p>
    <w:p w14:paraId="6A982B14" w14:textId="73CB35E7" w:rsidR="00DA5A6D" w:rsidRPr="00197C7E" w:rsidRDefault="00DA5A6D" w:rsidP="00490BCA">
      <w:pPr>
        <w:pStyle w:val="Bodynumbered1"/>
      </w:pPr>
      <w:bookmarkStart w:id="230" w:name="_Ref143262090"/>
      <w:bookmarkEnd w:id="227"/>
      <w:r w:rsidRPr="00197C7E">
        <w:t xml:space="preserve">Unless specified otherwise in the Contract documents, the bulk density must be determined by coring in accordance with </w:t>
      </w:r>
      <w:bookmarkStart w:id="231" w:name="_Ref66284878"/>
      <w:bookmarkStart w:id="232" w:name="_Hlk66278785"/>
      <w:bookmarkStart w:id="233" w:name="_Ref66274830"/>
      <w:r w:rsidR="006A2502" w:rsidRPr="00197C7E">
        <w:t>the following</w:t>
      </w:r>
      <w:r w:rsidRPr="00197C7E">
        <w:t>:</w:t>
      </w:r>
      <w:bookmarkEnd w:id="230"/>
      <w:bookmarkEnd w:id="231"/>
    </w:p>
    <w:bookmarkEnd w:id="232"/>
    <w:p w14:paraId="6AB983CB" w14:textId="77777777" w:rsidR="00DA5A6D" w:rsidRPr="00197C7E" w:rsidRDefault="00DA5A6D" w:rsidP="003F28E4">
      <w:pPr>
        <w:pStyle w:val="Bodynumbered2"/>
        <w:numPr>
          <w:ilvl w:val="0"/>
          <w:numId w:val="61"/>
        </w:numPr>
        <w:ind w:left="993" w:hanging="426"/>
      </w:pPr>
      <w:r w:rsidRPr="00197C7E">
        <w:lastRenderedPageBreak/>
        <w:t>cores must be taken in accordance with AS 2891.1.2</w:t>
      </w:r>
      <w:bookmarkEnd w:id="233"/>
      <w:r w:rsidRPr="00197C7E">
        <w:t>;</w:t>
      </w:r>
    </w:p>
    <w:p w14:paraId="6A01E14E" w14:textId="1FF33E45" w:rsidR="00DA5A6D" w:rsidRPr="00197C7E" w:rsidRDefault="0030220A" w:rsidP="003F28E4">
      <w:pPr>
        <w:pStyle w:val="Bodynumbered2"/>
        <w:numPr>
          <w:ilvl w:val="0"/>
          <w:numId w:val="61"/>
        </w:numPr>
        <w:ind w:left="993" w:hanging="426"/>
      </w:pPr>
      <w:r w:rsidRPr="00197C7E">
        <w:t>when trimming, the core layer thickness must not be reduced by more than 5 mm</w:t>
      </w:r>
      <w:r w:rsidR="00DA5A6D" w:rsidRPr="00197C7E">
        <w:t>;</w:t>
      </w:r>
      <w:r w:rsidR="005F1C86" w:rsidRPr="00197C7E">
        <w:t xml:space="preserve"> and</w:t>
      </w:r>
    </w:p>
    <w:p w14:paraId="652D5004" w14:textId="6EB23321" w:rsidR="00DA5A6D" w:rsidRPr="00197C7E" w:rsidRDefault="00DA5A6D" w:rsidP="003F28E4">
      <w:pPr>
        <w:pStyle w:val="Bodynumbered2"/>
        <w:numPr>
          <w:ilvl w:val="0"/>
          <w:numId w:val="61"/>
        </w:numPr>
        <w:ind w:left="993" w:hanging="426"/>
      </w:pPr>
      <w:r w:rsidRPr="00197C7E">
        <w:t>the bulk density of the cores is determined in accordance with AS/NZS 2891.9.2</w:t>
      </w:r>
      <w:r w:rsidR="002C1AB2">
        <w:t>.</w:t>
      </w:r>
    </w:p>
    <w:p w14:paraId="0C0BEBD0" w14:textId="59B6BDFE" w:rsidR="002A5DBB" w:rsidRPr="00197C7E" w:rsidRDefault="00A81AB0" w:rsidP="000528C1">
      <w:pPr>
        <w:pStyle w:val="Bodynumbered1"/>
      </w:pPr>
      <w:bookmarkStart w:id="234" w:name="_Ref66284927"/>
      <w:r w:rsidRPr="00197C7E">
        <w:t>A</w:t>
      </w:r>
      <w:r w:rsidR="00081A95" w:rsidRPr="00197C7E">
        <w:t xml:space="preserve"> nuclear density gauge may only be used</w:t>
      </w:r>
      <w:r w:rsidR="006673AC" w:rsidRPr="00197C7E">
        <w:t xml:space="preserve"> for conformance verification</w:t>
      </w:r>
      <w:r w:rsidR="00081A95" w:rsidRPr="00197C7E">
        <w:t xml:space="preserve"> if </w:t>
      </w:r>
      <w:r w:rsidR="00023893" w:rsidRPr="00197C7E">
        <w:t>approved by the Principal</w:t>
      </w:r>
      <w:r w:rsidR="00570360" w:rsidRPr="00197C7E">
        <w:t xml:space="preserve">. </w:t>
      </w:r>
      <w:r w:rsidR="0002257E" w:rsidRPr="00197C7E">
        <w:t xml:space="preserve">If used, the Contractor must establish an asphalt density offset on the first </w:t>
      </w:r>
      <w:r w:rsidR="00C34519" w:rsidRPr="00197C7E">
        <w:t>L</w:t>
      </w:r>
      <w:r w:rsidR="0002257E" w:rsidRPr="00197C7E">
        <w:t xml:space="preserve">ot for each </w:t>
      </w:r>
      <w:r w:rsidR="00872A42" w:rsidRPr="00197C7E">
        <w:t xml:space="preserve">mix design and </w:t>
      </w:r>
      <w:r w:rsidR="0002257E" w:rsidRPr="00197C7E">
        <w:t>pavement layer</w:t>
      </w:r>
      <w:r w:rsidR="00872A42" w:rsidRPr="00197C7E">
        <w:t xml:space="preserve"> combination constructed as part of the Works</w:t>
      </w:r>
      <w:r w:rsidR="0002257E" w:rsidRPr="00197C7E">
        <w:t>.</w:t>
      </w:r>
    </w:p>
    <w:p w14:paraId="03F5774F" w14:textId="2A621062" w:rsidR="00DA5A6D" w:rsidRPr="00197C7E" w:rsidRDefault="00DA5A6D" w:rsidP="00490BCA">
      <w:pPr>
        <w:pStyle w:val="Bodynumbered1"/>
      </w:pPr>
      <w:bookmarkStart w:id="235" w:name="_Ref143262104"/>
      <w:r w:rsidRPr="00197C7E">
        <w:t xml:space="preserve">The following applies </w:t>
      </w:r>
      <w:r w:rsidR="00C97A33" w:rsidRPr="00197C7E">
        <w:t xml:space="preserve">if </w:t>
      </w:r>
      <w:r w:rsidR="00F8646D" w:rsidRPr="00197C7E">
        <w:t>field</w:t>
      </w:r>
      <w:r w:rsidRPr="00197C7E">
        <w:t xml:space="preserve"> density is determined by </w:t>
      </w:r>
      <w:r w:rsidR="00C97A33" w:rsidRPr="00197C7E">
        <w:t xml:space="preserve">a </w:t>
      </w:r>
      <w:r w:rsidRPr="00197C7E">
        <w:t>nuclear density gauge:</w:t>
      </w:r>
      <w:bookmarkEnd w:id="234"/>
      <w:bookmarkEnd w:id="235"/>
    </w:p>
    <w:p w14:paraId="069F555A" w14:textId="1E710371" w:rsidR="00570360" w:rsidRPr="00197C7E" w:rsidRDefault="00F10737" w:rsidP="002C1AB2">
      <w:pPr>
        <w:pStyle w:val="Bodynumbered2"/>
        <w:numPr>
          <w:ilvl w:val="0"/>
          <w:numId w:val="85"/>
        </w:numPr>
      </w:pPr>
      <w:r w:rsidRPr="00197C7E">
        <w:t>a nuclear density gauge</w:t>
      </w:r>
      <w:r w:rsidR="00570360" w:rsidRPr="00197C7E">
        <w:t xml:space="preserve"> must not be used when steel reinforcement exists within 300 mm of the surface of the layer</w:t>
      </w:r>
      <w:r w:rsidR="000B5494" w:rsidRPr="00197C7E">
        <w:t>;</w:t>
      </w:r>
    </w:p>
    <w:p w14:paraId="7AEEBF67" w14:textId="715899E1" w:rsidR="00DA5A6D" w:rsidRPr="00197C7E" w:rsidRDefault="00F10737" w:rsidP="002C1AB2">
      <w:pPr>
        <w:pStyle w:val="Bodynumbered2"/>
      </w:pPr>
      <w:r w:rsidRPr="00197C7E">
        <w:t>m</w:t>
      </w:r>
      <w:r w:rsidR="00DA5A6D" w:rsidRPr="00197C7E">
        <w:t>easurements must be taken in accordance with AS/NZS 2891.14.2 and AS/NZS 2891.14.3;</w:t>
      </w:r>
    </w:p>
    <w:p w14:paraId="4C291773" w14:textId="513D58D1" w:rsidR="006366A7" w:rsidRPr="00197C7E" w:rsidRDefault="00F10737" w:rsidP="002C1AB2">
      <w:pPr>
        <w:pStyle w:val="Bodynumbered2"/>
      </w:pPr>
      <w:r w:rsidRPr="00197C7E">
        <w:t>t</w:t>
      </w:r>
      <w:r w:rsidR="00DA5A6D" w:rsidRPr="00197C7E">
        <w:t>he bulk density of cores taken for density offset calculations must be determined in accordance with AS/NZS 2891.9.2;</w:t>
      </w:r>
      <w:r w:rsidR="00785DA7" w:rsidRPr="00197C7E">
        <w:t xml:space="preserve"> </w:t>
      </w:r>
      <w:r w:rsidR="006366A7" w:rsidRPr="00197C7E">
        <w:t>and</w:t>
      </w:r>
    </w:p>
    <w:p w14:paraId="729E05E9" w14:textId="1C7EEBCF" w:rsidR="006F3096" w:rsidRPr="00197C7E" w:rsidRDefault="00F10737" w:rsidP="002C1AB2">
      <w:pPr>
        <w:pStyle w:val="Bodynumbered2"/>
      </w:pPr>
      <w:r w:rsidRPr="00197C7E">
        <w:t>t</w:t>
      </w:r>
      <w:r w:rsidR="00DA5A6D" w:rsidRPr="00197C7E">
        <w:t>he density offset must be included in all test reports.</w:t>
      </w:r>
    </w:p>
    <w:p w14:paraId="53926748" w14:textId="62C352F7" w:rsidR="00D026F3" w:rsidRPr="00197C7E" w:rsidRDefault="00CC2D30" w:rsidP="00490BCA">
      <w:pPr>
        <w:pStyle w:val="Bodynumbered1"/>
      </w:pPr>
      <w:bookmarkStart w:id="236" w:name="_Ref115352171"/>
      <w:bookmarkStart w:id="237" w:name="_Hlk127971869"/>
      <w:r w:rsidRPr="00197C7E">
        <w:t>Following the completion of the f</w:t>
      </w:r>
      <w:r w:rsidR="00F831CF" w:rsidRPr="00197C7E">
        <w:t>irst Lot for each pavement layer</w:t>
      </w:r>
      <w:r w:rsidRPr="00197C7E">
        <w:t>,</w:t>
      </w:r>
      <w:r w:rsidR="00642C20" w:rsidRPr="00197C7E">
        <w:t xml:space="preserve"> t</w:t>
      </w:r>
      <w:r w:rsidR="00785DA7" w:rsidRPr="00197C7E">
        <w:t xml:space="preserve">he </w:t>
      </w:r>
      <w:r w:rsidR="00D026F3" w:rsidRPr="00197C7E">
        <w:t>following must be submitted to the Principal</w:t>
      </w:r>
      <w:r w:rsidR="00872A42" w:rsidRPr="00197C7E">
        <w:t xml:space="preserve"> prior to the nuclear gauge being used for compliance testing of subsequent </w:t>
      </w:r>
      <w:r w:rsidR="002E37E9" w:rsidRPr="00197C7E">
        <w:t>Lots</w:t>
      </w:r>
      <w:r w:rsidR="00D026F3" w:rsidRPr="00197C7E">
        <w:t>:</w:t>
      </w:r>
      <w:bookmarkEnd w:id="236"/>
    </w:p>
    <w:p w14:paraId="75F63448" w14:textId="4F7BC0F5" w:rsidR="00D026F3" w:rsidRPr="00197C7E" w:rsidRDefault="00C60ED3" w:rsidP="003F28E4">
      <w:pPr>
        <w:pStyle w:val="Bodynumbered2"/>
        <w:numPr>
          <w:ilvl w:val="0"/>
          <w:numId w:val="52"/>
        </w:numPr>
        <w:ind w:left="993" w:hanging="426"/>
      </w:pPr>
      <w:r w:rsidRPr="00197C7E">
        <w:t>all relevant test results and records from the nuclear gauge</w:t>
      </w:r>
      <w:r w:rsidR="002632AB" w:rsidRPr="00197C7E">
        <w:t>;</w:t>
      </w:r>
      <w:r w:rsidRPr="00197C7E">
        <w:t xml:space="preserve"> </w:t>
      </w:r>
    </w:p>
    <w:p w14:paraId="4AE777B9" w14:textId="1D5F830B" w:rsidR="00B546B2" w:rsidRPr="00197C7E" w:rsidRDefault="00C60ED3" w:rsidP="003F28E4">
      <w:pPr>
        <w:pStyle w:val="Bodynumbered2"/>
        <w:numPr>
          <w:ilvl w:val="0"/>
          <w:numId w:val="52"/>
        </w:numPr>
        <w:ind w:left="993" w:hanging="426"/>
      </w:pPr>
      <w:r w:rsidRPr="00197C7E">
        <w:t>AS/NZS 2891.9.2 measurements</w:t>
      </w:r>
      <w:r w:rsidR="00B546B2" w:rsidRPr="00197C7E">
        <w:t>;</w:t>
      </w:r>
      <w:r w:rsidRPr="00197C7E">
        <w:t xml:space="preserve"> and </w:t>
      </w:r>
    </w:p>
    <w:bookmarkEnd w:id="237"/>
    <w:p w14:paraId="738BBB32" w14:textId="34E12360" w:rsidR="001E48DF" w:rsidRPr="00197C7E" w:rsidRDefault="00C60ED3" w:rsidP="003F28E4">
      <w:pPr>
        <w:pStyle w:val="Bodynumbered2"/>
        <w:numPr>
          <w:ilvl w:val="0"/>
          <w:numId w:val="52"/>
        </w:numPr>
        <w:ind w:left="993" w:hanging="426"/>
      </w:pPr>
      <w:r w:rsidRPr="00197C7E">
        <w:t>the proposed asphalt density bias to be used</w:t>
      </w:r>
      <w:r w:rsidR="00321B38" w:rsidRPr="00197C7E">
        <w:t>.</w:t>
      </w:r>
      <w:r w:rsidRPr="00197C7E">
        <w:t xml:space="preserve"> </w:t>
      </w:r>
    </w:p>
    <w:p w14:paraId="27FA5AF5" w14:textId="2A055480" w:rsidR="00AF2D2C" w:rsidRPr="00197C7E" w:rsidRDefault="00F10737" w:rsidP="00490BCA">
      <w:pPr>
        <w:pStyle w:val="Bodynumbered1"/>
      </w:pPr>
      <w:bookmarkStart w:id="238" w:name="_Ref66267271"/>
      <w:bookmarkStart w:id="239" w:name="_Toc66690919"/>
      <w:r w:rsidRPr="00197C7E">
        <w:t>Nuclear gauge density offset checks must also be undertaken in accordance with the requirements of AS/NZS 2891.14.2 Appendix B. The results of these density offset checks must be submitted to the Principal within 1 day of the density offset check being carried ou</w:t>
      </w:r>
      <w:r w:rsidR="00AF2D2C" w:rsidRPr="00197C7E">
        <w:t>t.</w:t>
      </w:r>
    </w:p>
    <w:p w14:paraId="69C3A879" w14:textId="4ED156D1" w:rsidR="00A30BCC" w:rsidRPr="00197C7E" w:rsidRDefault="00A30BCC" w:rsidP="00490BCA">
      <w:pPr>
        <w:pStyle w:val="Bodynumbered1"/>
      </w:pPr>
      <w:r w:rsidRPr="00197C7E">
        <w:t xml:space="preserve">The characteristic values of </w:t>
      </w:r>
      <w:r w:rsidR="00E6780C" w:rsidRPr="00197C7E">
        <w:t>in situ</w:t>
      </w:r>
      <w:r w:rsidRPr="00197C7E">
        <w:t xml:space="preserve"> air voids for the </w:t>
      </w:r>
      <w:r w:rsidR="004527B9" w:rsidRPr="00197C7E">
        <w:t xml:space="preserve">Lot </w:t>
      </w:r>
      <w:r w:rsidRPr="00197C7E">
        <w:t xml:space="preserve">must be determined in accordance with </w:t>
      </w:r>
      <w:r w:rsidR="0027576A" w:rsidRPr="00197C7E">
        <w:br/>
      </w:r>
      <w:r w:rsidRPr="00197C7E">
        <w:t xml:space="preserve">ATM-030 and AS/NZS 2891.14.5 using the following test results: </w:t>
      </w:r>
    </w:p>
    <w:p w14:paraId="1223127C" w14:textId="4FB40A0D" w:rsidR="00A30BCC" w:rsidRPr="00197C7E" w:rsidRDefault="00A30BCC" w:rsidP="003F28E4">
      <w:pPr>
        <w:pStyle w:val="Bodynumbered2"/>
        <w:numPr>
          <w:ilvl w:val="0"/>
          <w:numId w:val="57"/>
        </w:numPr>
      </w:pPr>
      <w:r w:rsidRPr="00197C7E">
        <w:t xml:space="preserve">the bulk (or field) density determined in accordance Clause </w:t>
      </w:r>
      <w:r w:rsidR="00CD0FA1" w:rsidRPr="00197C7E">
        <w:fldChar w:fldCharType="begin"/>
      </w:r>
      <w:r w:rsidR="00CD0FA1" w:rsidRPr="00197C7E">
        <w:instrText xml:space="preserve"> REF _Ref143262090 \r \h </w:instrText>
      </w:r>
      <w:r w:rsidR="00D76168" w:rsidRPr="00197C7E">
        <w:instrText xml:space="preserve"> \* MERGEFORMAT </w:instrText>
      </w:r>
      <w:r w:rsidR="00CD0FA1" w:rsidRPr="00197C7E">
        <w:fldChar w:fldCharType="separate"/>
      </w:r>
      <w:r w:rsidR="00996257" w:rsidRPr="00197C7E">
        <w:t>19.4</w:t>
      </w:r>
      <w:r w:rsidR="00CD0FA1" w:rsidRPr="00197C7E">
        <w:fldChar w:fldCharType="end"/>
      </w:r>
      <w:r w:rsidRPr="00197C7E">
        <w:t xml:space="preserve"> or Clause </w:t>
      </w:r>
      <w:r w:rsidR="00CD0FA1" w:rsidRPr="00197C7E">
        <w:fldChar w:fldCharType="begin"/>
      </w:r>
      <w:r w:rsidR="00CD0FA1" w:rsidRPr="00197C7E">
        <w:instrText xml:space="preserve"> REF _Ref143262104 \r \h </w:instrText>
      </w:r>
      <w:r w:rsidR="00D76168" w:rsidRPr="00197C7E">
        <w:instrText xml:space="preserve"> \* MERGEFORMAT </w:instrText>
      </w:r>
      <w:r w:rsidR="00CD0FA1" w:rsidRPr="00197C7E">
        <w:fldChar w:fldCharType="separate"/>
      </w:r>
      <w:r w:rsidR="00996257" w:rsidRPr="00197C7E">
        <w:t>19.6</w:t>
      </w:r>
      <w:r w:rsidR="00CD0FA1" w:rsidRPr="00197C7E">
        <w:fldChar w:fldCharType="end"/>
      </w:r>
      <w:r w:rsidRPr="00197C7E">
        <w:t xml:space="preserve"> (as appropriate); and </w:t>
      </w:r>
    </w:p>
    <w:p w14:paraId="10E3526D" w14:textId="22E52532" w:rsidR="00867432" w:rsidRPr="00197C7E" w:rsidRDefault="00A30BCC" w:rsidP="003F28E4">
      <w:pPr>
        <w:pStyle w:val="Bodynumbered2"/>
        <w:numPr>
          <w:ilvl w:val="0"/>
          <w:numId w:val="57"/>
        </w:numPr>
      </w:pPr>
      <w:r w:rsidRPr="00197C7E">
        <w:t xml:space="preserve">the mean maximum density for the </w:t>
      </w:r>
      <w:r w:rsidR="004527B9" w:rsidRPr="00197C7E">
        <w:t>Lot</w:t>
      </w:r>
      <w:r w:rsidRPr="00197C7E">
        <w:t xml:space="preserve">, with individual maximum density values determined in accordance with Clause </w:t>
      </w:r>
      <w:r w:rsidR="0047268B" w:rsidRPr="00197C7E">
        <w:fldChar w:fldCharType="begin"/>
      </w:r>
      <w:r w:rsidR="0047268B" w:rsidRPr="00197C7E">
        <w:instrText xml:space="preserve"> REF _Ref105317038 \r \h </w:instrText>
      </w:r>
      <w:r w:rsidR="00D76168" w:rsidRPr="00197C7E">
        <w:instrText xml:space="preserve"> \* MERGEFORMAT </w:instrText>
      </w:r>
      <w:r w:rsidR="0047268B" w:rsidRPr="00197C7E">
        <w:fldChar w:fldCharType="separate"/>
      </w:r>
      <w:r w:rsidR="00996257" w:rsidRPr="00197C7E">
        <w:t>7.5</w:t>
      </w:r>
      <w:r w:rsidR="0047268B" w:rsidRPr="00197C7E">
        <w:fldChar w:fldCharType="end"/>
      </w:r>
      <w:r w:rsidRPr="00197C7E">
        <w:t xml:space="preserve"> and Clause </w:t>
      </w:r>
      <w:r w:rsidR="00714C16" w:rsidRPr="00197C7E">
        <w:fldChar w:fldCharType="begin"/>
      </w:r>
      <w:r w:rsidR="00714C16" w:rsidRPr="00197C7E">
        <w:instrText xml:space="preserve"> REF _Ref143262201 \r \h </w:instrText>
      </w:r>
      <w:r w:rsidR="00D76168" w:rsidRPr="00197C7E">
        <w:instrText xml:space="preserve"> \* MERGEFORMAT </w:instrText>
      </w:r>
      <w:r w:rsidR="00714C16" w:rsidRPr="00197C7E">
        <w:fldChar w:fldCharType="separate"/>
      </w:r>
      <w:r w:rsidR="00996257" w:rsidRPr="00197C7E">
        <w:t>8.6</w:t>
      </w:r>
      <w:r w:rsidR="00714C16" w:rsidRPr="00197C7E">
        <w:fldChar w:fldCharType="end"/>
      </w:r>
      <w:r w:rsidRPr="00197C7E">
        <w:t>.</w:t>
      </w:r>
    </w:p>
    <w:p w14:paraId="3355BC13" w14:textId="21F07AE4" w:rsidR="00DA5A6D" w:rsidRPr="00197C7E" w:rsidRDefault="00DA5A6D" w:rsidP="00D768EE">
      <w:pPr>
        <w:pStyle w:val="Heading1"/>
      </w:pPr>
      <w:bookmarkStart w:id="240" w:name="_Toc190862261"/>
      <w:r w:rsidRPr="00197C7E">
        <w:t>Thickness</w:t>
      </w:r>
      <w:bookmarkEnd w:id="238"/>
      <w:bookmarkEnd w:id="239"/>
      <w:r w:rsidRPr="00197C7E">
        <w:t xml:space="preserve"> </w:t>
      </w:r>
      <w:r w:rsidR="0066529F" w:rsidRPr="00197C7E">
        <w:t xml:space="preserve">of </w:t>
      </w:r>
      <w:r w:rsidR="006461F6" w:rsidRPr="00197C7E">
        <w:t xml:space="preserve">an </w:t>
      </w:r>
      <w:r w:rsidR="0066529F" w:rsidRPr="00197C7E">
        <w:t xml:space="preserve">Asphalt </w:t>
      </w:r>
      <w:r w:rsidR="00BA6C8B" w:rsidRPr="00197C7E">
        <w:t>Layer</w:t>
      </w:r>
      <w:bookmarkEnd w:id="240"/>
    </w:p>
    <w:p w14:paraId="353E525C" w14:textId="77777777" w:rsidR="00FA1EFC" w:rsidRPr="00197C7E" w:rsidRDefault="00FA1EFC" w:rsidP="00584267">
      <w:pPr>
        <w:pStyle w:val="Heading2"/>
      </w:pPr>
      <w:bookmarkStart w:id="241" w:name="_Toc66690922"/>
      <w:bookmarkStart w:id="242" w:name="_Toc190862262"/>
      <w:bookmarkStart w:id="243" w:name="_Toc66690920"/>
      <w:r w:rsidRPr="00197C7E">
        <w:t>Determination of Course Thickness</w:t>
      </w:r>
      <w:bookmarkEnd w:id="241"/>
      <w:bookmarkEnd w:id="242"/>
    </w:p>
    <w:p w14:paraId="32EA74C1" w14:textId="3D56DA5A" w:rsidR="00FA1EFC" w:rsidRPr="00197C7E" w:rsidRDefault="00493417" w:rsidP="0027576A">
      <w:pPr>
        <w:pStyle w:val="Bodynumbered1"/>
      </w:pPr>
      <w:bookmarkStart w:id="244" w:name="_Ref66017302"/>
      <w:bookmarkStart w:id="245" w:name="_Ref66281617"/>
      <w:r w:rsidRPr="00197C7E">
        <w:t xml:space="preserve">Unless otherwise </w:t>
      </w:r>
      <w:r w:rsidR="00FA1EFC" w:rsidRPr="00197C7E">
        <w:t>specified in the Contract documents, the Contractor must determine the course thickness</w:t>
      </w:r>
      <w:bookmarkEnd w:id="244"/>
      <w:r w:rsidR="00FA1EFC" w:rsidRPr="00197C7E">
        <w:t xml:space="preserve"> by cores </w:t>
      </w:r>
      <w:r w:rsidRPr="00197C7E">
        <w:t>or</w:t>
      </w:r>
      <w:r w:rsidR="00FA1EFC" w:rsidRPr="00197C7E">
        <w:t xml:space="preserve"> survey in accordance with Clause </w:t>
      </w:r>
      <w:r w:rsidR="00FA1EFC" w:rsidRPr="00197C7E">
        <w:fldChar w:fldCharType="begin"/>
      </w:r>
      <w:r w:rsidR="00FA1EFC" w:rsidRPr="00197C7E">
        <w:instrText xml:space="preserve"> REF _Ref66277072 \r \h </w:instrText>
      </w:r>
      <w:r w:rsidR="00710B45" w:rsidRPr="00197C7E">
        <w:instrText xml:space="preserve"> \* MERGEFORMAT </w:instrText>
      </w:r>
      <w:r w:rsidR="00FA1EFC" w:rsidRPr="00197C7E">
        <w:fldChar w:fldCharType="separate"/>
      </w:r>
      <w:r w:rsidR="00996257" w:rsidRPr="00197C7E">
        <w:t>20.2</w:t>
      </w:r>
      <w:r w:rsidR="00FA1EFC" w:rsidRPr="00197C7E">
        <w:fldChar w:fldCharType="end"/>
      </w:r>
      <w:r w:rsidR="00F739C9" w:rsidRPr="00197C7E">
        <w:t xml:space="preserve">, </w:t>
      </w:r>
      <w:r w:rsidR="00FA1EFC" w:rsidRPr="00197C7E">
        <w:t xml:space="preserve">Clause </w:t>
      </w:r>
      <w:r w:rsidR="00FA1EFC" w:rsidRPr="00197C7E">
        <w:fldChar w:fldCharType="begin"/>
      </w:r>
      <w:r w:rsidR="00FA1EFC" w:rsidRPr="00197C7E">
        <w:instrText xml:space="preserve"> REF _Ref66277088 \r \h </w:instrText>
      </w:r>
      <w:r w:rsidR="00710B45" w:rsidRPr="00197C7E">
        <w:instrText xml:space="preserve"> \* MERGEFORMAT </w:instrText>
      </w:r>
      <w:r w:rsidR="00FA1EFC" w:rsidRPr="00197C7E">
        <w:fldChar w:fldCharType="separate"/>
      </w:r>
      <w:r w:rsidR="00996257" w:rsidRPr="00197C7E">
        <w:t>20.3</w:t>
      </w:r>
      <w:r w:rsidR="00FA1EFC" w:rsidRPr="00197C7E">
        <w:fldChar w:fldCharType="end"/>
      </w:r>
      <w:r w:rsidR="0005450C" w:rsidRPr="00197C7E">
        <w:t xml:space="preserve"> </w:t>
      </w:r>
      <w:r w:rsidR="00685294" w:rsidRPr="00197C7E">
        <w:t>or</w:t>
      </w:r>
      <w:r w:rsidR="0005450C" w:rsidRPr="00197C7E">
        <w:t xml:space="preserve"> Clause</w:t>
      </w:r>
      <w:r w:rsidR="000B012D" w:rsidRPr="00197C7E">
        <w:t> </w:t>
      </w:r>
      <w:r w:rsidR="0005450C" w:rsidRPr="00197C7E">
        <w:fldChar w:fldCharType="begin"/>
      </w:r>
      <w:r w:rsidR="0005450C" w:rsidRPr="00197C7E">
        <w:instrText xml:space="preserve"> REF _Ref128656794 \r \h </w:instrText>
      </w:r>
      <w:r w:rsidR="000B012D" w:rsidRPr="00197C7E">
        <w:instrText xml:space="preserve"> \* MERGEFORMAT </w:instrText>
      </w:r>
      <w:r w:rsidR="0005450C" w:rsidRPr="00197C7E">
        <w:fldChar w:fldCharType="separate"/>
      </w:r>
      <w:r w:rsidR="00996257" w:rsidRPr="00197C7E">
        <w:t>20.4</w:t>
      </w:r>
      <w:r w:rsidR="0005450C" w:rsidRPr="00197C7E">
        <w:fldChar w:fldCharType="end"/>
      </w:r>
      <w:r w:rsidRPr="00197C7E">
        <w:t>, as appropriate</w:t>
      </w:r>
      <w:r w:rsidR="00FA1EFC" w:rsidRPr="00197C7E">
        <w:t>.</w:t>
      </w:r>
      <w:bookmarkEnd w:id="245"/>
      <w:r w:rsidR="00FA1EFC" w:rsidRPr="00197C7E">
        <w:t xml:space="preserve"> </w:t>
      </w:r>
      <w:r w:rsidR="00515D5C" w:rsidRPr="00197C7E">
        <w:t xml:space="preserve">However, </w:t>
      </w:r>
      <w:r w:rsidR="00260609" w:rsidRPr="00197C7E">
        <w:t xml:space="preserve">if specified in the </w:t>
      </w:r>
      <w:r w:rsidR="00CB0406" w:rsidRPr="00197C7E">
        <w:t>C</w:t>
      </w:r>
      <w:r w:rsidR="00260609" w:rsidRPr="00197C7E">
        <w:t xml:space="preserve">ontract documents that the </w:t>
      </w:r>
      <w:r w:rsidR="00DC3058" w:rsidRPr="00197C7E">
        <w:t xml:space="preserve">thickness of the </w:t>
      </w:r>
      <w:r w:rsidR="00260609" w:rsidRPr="00197C7E">
        <w:t>we</w:t>
      </w:r>
      <w:r w:rsidR="00DC3058" w:rsidRPr="00197C7E">
        <w:t xml:space="preserve">aring course or an overlay is to be </w:t>
      </w:r>
      <w:r w:rsidR="000B3EE4" w:rsidRPr="00197C7E">
        <w:t>determined</w:t>
      </w:r>
      <w:r w:rsidR="00DC3058" w:rsidRPr="00197C7E">
        <w:t xml:space="preserve"> by volumetric cal</w:t>
      </w:r>
      <w:r w:rsidR="000B3EE4" w:rsidRPr="00197C7E">
        <w:t xml:space="preserve">culation, then Clause </w:t>
      </w:r>
      <w:r w:rsidR="005B1E42" w:rsidRPr="00197C7E">
        <w:fldChar w:fldCharType="begin"/>
      </w:r>
      <w:r w:rsidR="005B1E42" w:rsidRPr="00197C7E">
        <w:instrText xml:space="preserve"> REF _Ref128656794 \r \h </w:instrText>
      </w:r>
      <w:r w:rsidR="00747FF0" w:rsidRPr="00197C7E">
        <w:instrText xml:space="preserve"> \* MERGEFORMAT </w:instrText>
      </w:r>
      <w:r w:rsidR="005B1E42" w:rsidRPr="00197C7E">
        <w:fldChar w:fldCharType="separate"/>
      </w:r>
      <w:r w:rsidR="00996257" w:rsidRPr="00197C7E">
        <w:t>20.4</w:t>
      </w:r>
      <w:r w:rsidR="005B1E42" w:rsidRPr="00197C7E">
        <w:fldChar w:fldCharType="end"/>
      </w:r>
      <w:r w:rsidR="004E787E" w:rsidRPr="00197C7E">
        <w:t xml:space="preserve"> </w:t>
      </w:r>
      <w:r w:rsidR="000B3EE4" w:rsidRPr="00197C7E">
        <w:t>applies.</w:t>
      </w:r>
    </w:p>
    <w:p w14:paraId="678DE814" w14:textId="77777777" w:rsidR="00FA1EFC" w:rsidRPr="00197C7E" w:rsidRDefault="00FA1EFC" w:rsidP="0027576A">
      <w:pPr>
        <w:pStyle w:val="Bodynumbered1"/>
      </w:pPr>
      <w:bookmarkStart w:id="246" w:name="_Ref66277072"/>
      <w:bookmarkStart w:id="247" w:name="_Ref66274369"/>
      <w:r w:rsidRPr="00197C7E">
        <w:t>The following applies where thickness is determined from cores:</w:t>
      </w:r>
      <w:bookmarkEnd w:id="246"/>
    </w:p>
    <w:p w14:paraId="76260A2F" w14:textId="47F08017" w:rsidR="00FA1EFC" w:rsidRPr="00197C7E" w:rsidRDefault="00FA1EFC" w:rsidP="002C1AB2">
      <w:pPr>
        <w:pStyle w:val="Bodynumbered2"/>
        <w:numPr>
          <w:ilvl w:val="0"/>
          <w:numId w:val="86"/>
        </w:numPr>
      </w:pPr>
      <w:r w:rsidRPr="00197C7E">
        <w:t>The cores may be the same as those taken for determination of air voids (refer Clause </w:t>
      </w:r>
      <w:r w:rsidRPr="00197C7E">
        <w:fldChar w:fldCharType="begin"/>
      </w:r>
      <w:r w:rsidRPr="00197C7E">
        <w:instrText xml:space="preserve"> REF _Ref66274830 \r \h  \* MERGEFORMAT </w:instrText>
      </w:r>
      <w:r w:rsidRPr="00197C7E">
        <w:fldChar w:fldCharType="separate"/>
      </w:r>
      <w:r w:rsidR="00996257" w:rsidRPr="00197C7E">
        <w:t>19.4</w:t>
      </w:r>
      <w:r w:rsidRPr="00197C7E">
        <w:fldChar w:fldCharType="end"/>
      </w:r>
      <w:r w:rsidRPr="00197C7E">
        <w:t>), but the core layer thickness is determined prior to trimming of the core;</w:t>
      </w:r>
      <w:bookmarkEnd w:id="247"/>
    </w:p>
    <w:p w14:paraId="2C61984C" w14:textId="4B5FBC6E" w:rsidR="00FA1EFC" w:rsidRPr="00197C7E" w:rsidRDefault="00FA1EFC" w:rsidP="002C1AB2">
      <w:pPr>
        <w:pStyle w:val="Bodynumbered2"/>
      </w:pPr>
      <w:r w:rsidRPr="00197C7E">
        <w:t>where the asphalt is placed in one or more layers to form a single course, the course thickness is determined by adding the average thickness from cores of the lower and upper layers;</w:t>
      </w:r>
      <w:r w:rsidR="00D24E20" w:rsidRPr="00197C7E">
        <w:t xml:space="preserve"> and</w:t>
      </w:r>
    </w:p>
    <w:p w14:paraId="371C72C0" w14:textId="0764E3EA" w:rsidR="00FA1EFC" w:rsidRPr="00197C7E" w:rsidRDefault="00FA1EFC" w:rsidP="002C1AB2">
      <w:pPr>
        <w:pStyle w:val="Bodynumbered2"/>
        <w:keepLines/>
      </w:pPr>
      <w:r w:rsidRPr="00197C7E">
        <w:t xml:space="preserve">for the purpose of determining the course thickness from cores, the core diameter can be less than 95 </w:t>
      </w:r>
      <w:proofErr w:type="gramStart"/>
      <w:r w:rsidRPr="00197C7E">
        <w:t>mm</w:t>
      </w:r>
      <w:proofErr w:type="gramEnd"/>
      <w:r w:rsidRPr="00197C7E">
        <w:t xml:space="preserve"> and the test specimen may comprise more than one layer</w:t>
      </w:r>
      <w:r w:rsidR="006A071C" w:rsidRPr="00197C7E">
        <w:t>.</w:t>
      </w:r>
    </w:p>
    <w:p w14:paraId="608B178C" w14:textId="77777777" w:rsidR="00FA1EFC" w:rsidRPr="00197C7E" w:rsidRDefault="00FA1EFC" w:rsidP="0027576A">
      <w:pPr>
        <w:pStyle w:val="Bodynumbered1"/>
      </w:pPr>
      <w:bookmarkStart w:id="248" w:name="_Ref66277088"/>
      <w:r w:rsidRPr="00197C7E">
        <w:t>The following applies where thickness is determined from survey:</w:t>
      </w:r>
      <w:bookmarkEnd w:id="248"/>
    </w:p>
    <w:p w14:paraId="53132D4D" w14:textId="77777777" w:rsidR="00FA1EFC" w:rsidRPr="00197C7E" w:rsidRDefault="00FA1EFC" w:rsidP="002C1AB2">
      <w:pPr>
        <w:pStyle w:val="Bodynumbered2"/>
        <w:numPr>
          <w:ilvl w:val="0"/>
          <w:numId w:val="87"/>
        </w:numPr>
      </w:pPr>
      <w:r w:rsidRPr="00197C7E">
        <w:lastRenderedPageBreak/>
        <w:t>a sampling plan for conformity verification surveys must be prepared;</w:t>
      </w:r>
    </w:p>
    <w:p w14:paraId="21BDBBD7" w14:textId="03370886" w:rsidR="00FA1EFC" w:rsidRPr="00197C7E" w:rsidRDefault="00FA1EFC" w:rsidP="002C1AB2">
      <w:pPr>
        <w:pStyle w:val="Bodynumbered2"/>
      </w:pPr>
      <w:r w:rsidRPr="00197C7E">
        <w:t>surveys for product conformity must be carried out in accordance with the survey requirements include</w:t>
      </w:r>
      <w:r w:rsidR="00493417" w:rsidRPr="00197C7E">
        <w:t>d</w:t>
      </w:r>
      <w:r w:rsidRPr="00197C7E">
        <w:t xml:space="preserve"> in the Contract documents</w:t>
      </w:r>
      <w:r w:rsidR="00301571" w:rsidRPr="00197C7E">
        <w:t>; and</w:t>
      </w:r>
    </w:p>
    <w:p w14:paraId="084A161D" w14:textId="187D3421" w:rsidR="005461DF" w:rsidRPr="00197C7E" w:rsidRDefault="00FA1EFC" w:rsidP="002C1AB2">
      <w:pPr>
        <w:pStyle w:val="Bodynumbered2"/>
      </w:pPr>
      <w:r w:rsidRPr="00197C7E">
        <w:t>the average compacted course thickness of each Lot calculated from surveys must be consistent with the average compacted course thickness of the respective Lot determined from cores</w:t>
      </w:r>
      <w:r w:rsidR="00BB5A59" w:rsidRPr="00197C7E">
        <w:t xml:space="preserve"> (where specified)</w:t>
      </w:r>
      <w:r w:rsidRPr="00197C7E">
        <w:t>.</w:t>
      </w:r>
    </w:p>
    <w:p w14:paraId="59EA4F73" w14:textId="42668EB9" w:rsidR="00BC38B1" w:rsidRPr="00197C7E" w:rsidRDefault="00BC38B1" w:rsidP="0027576A">
      <w:pPr>
        <w:pStyle w:val="Bodynumbered1"/>
      </w:pPr>
      <w:bookmarkStart w:id="249" w:name="_Ref128656794"/>
      <w:r w:rsidRPr="00197C7E">
        <w:t>Where volumetric calculation is used</w:t>
      </w:r>
      <w:r w:rsidR="00352DAD" w:rsidRPr="00197C7E">
        <w:t xml:space="preserve">, </w:t>
      </w:r>
      <w:r w:rsidR="00B0715F" w:rsidRPr="00197C7E">
        <w:t xml:space="preserve">the </w:t>
      </w:r>
      <w:r w:rsidR="00922F53" w:rsidRPr="00197C7E">
        <w:t xml:space="preserve">average compacted thickness of the layer </w:t>
      </w:r>
      <w:r w:rsidR="00352DAD" w:rsidRPr="00197C7E">
        <w:t xml:space="preserve">must be </w:t>
      </w:r>
      <w:r w:rsidR="00922F53" w:rsidRPr="00197C7E">
        <w:t>determined using the following formula:</w:t>
      </w:r>
      <w:bookmarkEnd w:id="249"/>
      <w:r w:rsidR="00922F53" w:rsidRPr="00197C7E">
        <w:t xml:space="preserve"> </w:t>
      </w:r>
    </w:p>
    <w:p w14:paraId="26069202" w14:textId="27CFB958" w:rsidR="00922F53" w:rsidRPr="00197C7E" w:rsidRDefault="00922F53" w:rsidP="005461DF">
      <w:pPr>
        <w:keepLines/>
        <w:widowControl/>
        <w:autoSpaceDE/>
        <w:autoSpaceDN/>
        <w:spacing w:before="120" w:after="120"/>
        <w:ind w:left="1418" w:hanging="425"/>
        <w:rPr>
          <w:rFonts w:ascii="Arial" w:eastAsia="Arial" w:hAnsi="Arial" w:cs="Arial"/>
          <w:sz w:val="20"/>
          <w:szCs w:val="20"/>
          <w:lang w:eastAsia="ja-JP" w:bidi="en-US"/>
        </w:rPr>
      </w:pPr>
      <w:r w:rsidRPr="00197C7E">
        <w:rPr>
          <w:rFonts w:ascii="Arial" w:eastAsia="Arial" w:hAnsi="Arial" w:cs="Arial"/>
          <w:sz w:val="20"/>
          <w:szCs w:val="20"/>
          <w:lang w:eastAsia="ja-JP" w:bidi="en-US"/>
        </w:rPr>
        <w:t xml:space="preserve">TA = 1000 </w:t>
      </w:r>
      <w:r w:rsidR="002C1AB2">
        <w:rPr>
          <w:rFonts w:ascii="Arial" w:eastAsia="Arial" w:hAnsi="Arial" w:cs="Arial"/>
          <w:sz w:val="20"/>
          <w:szCs w:val="20"/>
          <w:lang w:eastAsia="ja-JP" w:bidi="en-US"/>
        </w:rPr>
        <w:t>×</w:t>
      </w:r>
      <w:r w:rsidRPr="00197C7E">
        <w:rPr>
          <w:rFonts w:ascii="Arial" w:eastAsia="Arial" w:hAnsi="Arial" w:cs="Arial"/>
          <w:sz w:val="20"/>
          <w:szCs w:val="20"/>
          <w:lang w:eastAsia="ja-JP" w:bidi="en-US"/>
        </w:rPr>
        <w:t xml:space="preserve"> M / (D </w:t>
      </w:r>
      <w:r w:rsidR="002C1AB2">
        <w:rPr>
          <w:rFonts w:ascii="Arial" w:eastAsia="Arial" w:hAnsi="Arial" w:cs="Arial"/>
          <w:sz w:val="20"/>
          <w:szCs w:val="20"/>
          <w:lang w:eastAsia="ja-JP" w:bidi="en-US"/>
        </w:rPr>
        <w:t>×</w:t>
      </w:r>
      <w:r w:rsidRPr="00197C7E">
        <w:rPr>
          <w:rFonts w:ascii="Arial" w:eastAsia="Arial" w:hAnsi="Arial" w:cs="Arial"/>
          <w:sz w:val="20"/>
          <w:szCs w:val="20"/>
          <w:lang w:eastAsia="ja-JP" w:bidi="en-US"/>
        </w:rPr>
        <w:t xml:space="preserve"> A)</w:t>
      </w:r>
    </w:p>
    <w:p w14:paraId="04076D4B" w14:textId="1BE16FB2" w:rsidR="00922F53" w:rsidRPr="00197C7E" w:rsidRDefault="00352DAD" w:rsidP="005461DF">
      <w:pPr>
        <w:pStyle w:val="Bodynumbered2"/>
        <w:numPr>
          <w:ilvl w:val="0"/>
          <w:numId w:val="0"/>
        </w:numPr>
        <w:ind w:left="1418" w:hanging="425"/>
      </w:pPr>
      <w:r w:rsidRPr="00197C7E">
        <w:t>W</w:t>
      </w:r>
      <w:r w:rsidR="00922F53" w:rsidRPr="00197C7E">
        <w:t>here:</w:t>
      </w:r>
    </w:p>
    <w:p w14:paraId="2BC5277F" w14:textId="6EA68D18" w:rsidR="008222CF" w:rsidRPr="00197C7E" w:rsidRDefault="00922F53" w:rsidP="005461DF">
      <w:pPr>
        <w:pStyle w:val="Bodynumbered2"/>
        <w:numPr>
          <w:ilvl w:val="0"/>
          <w:numId w:val="0"/>
        </w:numPr>
        <w:ind w:left="1418" w:hanging="425"/>
      </w:pPr>
      <w:r w:rsidRPr="00197C7E">
        <w:t>TA = average thickness of compacted layer, in millimetres</w:t>
      </w:r>
      <w:r w:rsidR="002C1AB2">
        <w:t>.</w:t>
      </w:r>
    </w:p>
    <w:p w14:paraId="79216BDE" w14:textId="263A0266" w:rsidR="00922F53" w:rsidRPr="00197C7E" w:rsidRDefault="00922F53" w:rsidP="005461DF">
      <w:pPr>
        <w:pStyle w:val="Bodynumbered2"/>
        <w:numPr>
          <w:ilvl w:val="0"/>
          <w:numId w:val="0"/>
        </w:numPr>
        <w:ind w:left="1418" w:hanging="425"/>
      </w:pPr>
      <w:r w:rsidRPr="00197C7E">
        <w:t xml:space="preserve">M = </w:t>
      </w:r>
      <w:r w:rsidR="005461DF" w:rsidRPr="00197C7E">
        <w:tab/>
      </w:r>
      <w:r w:rsidRPr="00197C7E">
        <w:t xml:space="preserve">mass of asphalt in the </w:t>
      </w:r>
      <w:r w:rsidR="004F3994" w:rsidRPr="00197C7E">
        <w:t>Lot</w:t>
      </w:r>
      <w:r w:rsidRPr="00197C7E">
        <w:t>, in tonnes</w:t>
      </w:r>
      <w:r w:rsidR="002C1AB2">
        <w:t>.</w:t>
      </w:r>
    </w:p>
    <w:p w14:paraId="123416BE" w14:textId="40BB641E" w:rsidR="00922F53" w:rsidRPr="00197C7E" w:rsidRDefault="00922F53" w:rsidP="005461DF">
      <w:pPr>
        <w:pStyle w:val="Bodynumbered2"/>
        <w:numPr>
          <w:ilvl w:val="0"/>
          <w:numId w:val="0"/>
        </w:numPr>
        <w:ind w:left="1418" w:hanging="425"/>
      </w:pPr>
      <w:r w:rsidRPr="00197C7E">
        <w:t>D =</w:t>
      </w:r>
      <w:r w:rsidR="005461DF" w:rsidRPr="00197C7E">
        <w:tab/>
      </w:r>
      <w:r w:rsidRPr="00197C7E">
        <w:t xml:space="preserve">average compacted density of the </w:t>
      </w:r>
      <w:r w:rsidR="004F3994" w:rsidRPr="00197C7E">
        <w:t>Lot</w:t>
      </w:r>
      <w:r w:rsidRPr="00197C7E">
        <w:t xml:space="preserve">, in tonnes per cubic metre. </w:t>
      </w:r>
      <w:r w:rsidR="00F10737" w:rsidRPr="00197C7E">
        <w:t>For open graded asphalt, the average compacted density is assumed to be the average compacted density of cores, measured in accordance with AS/NZS 2891.9.3, as part of the pavement trial</w:t>
      </w:r>
      <w:r w:rsidRPr="00197C7E">
        <w:t>.</w:t>
      </w:r>
    </w:p>
    <w:p w14:paraId="00DF1F4A" w14:textId="4B36A36F" w:rsidR="000B3EE4" w:rsidRPr="00197C7E" w:rsidRDefault="00922F53" w:rsidP="005461DF">
      <w:pPr>
        <w:pStyle w:val="Bodynumbered2"/>
        <w:numPr>
          <w:ilvl w:val="0"/>
          <w:numId w:val="0"/>
        </w:numPr>
        <w:ind w:left="1418" w:hanging="425"/>
      </w:pPr>
      <w:r w:rsidRPr="00197C7E">
        <w:t xml:space="preserve">A = area of the </w:t>
      </w:r>
      <w:r w:rsidR="004F3994" w:rsidRPr="00197C7E">
        <w:t>Lot</w:t>
      </w:r>
      <w:r w:rsidRPr="00197C7E">
        <w:t>, in square metres.</w:t>
      </w:r>
    </w:p>
    <w:p w14:paraId="7B1CE543" w14:textId="41BD1036" w:rsidR="00DA5A6D" w:rsidRPr="00197C7E" w:rsidRDefault="0014604A" w:rsidP="00584267">
      <w:pPr>
        <w:pStyle w:val="Heading2"/>
      </w:pPr>
      <w:bookmarkStart w:id="250" w:name="_Toc190862263"/>
      <w:r w:rsidRPr="00197C7E">
        <w:t xml:space="preserve">Tolerances for </w:t>
      </w:r>
      <w:r w:rsidR="00BC7F60" w:rsidRPr="00197C7E">
        <w:t>Layer</w:t>
      </w:r>
      <w:r w:rsidRPr="00197C7E">
        <w:t xml:space="preserve"> Thickness</w:t>
      </w:r>
      <w:bookmarkEnd w:id="243"/>
      <w:bookmarkEnd w:id="250"/>
    </w:p>
    <w:p w14:paraId="7FAF7C54" w14:textId="682EAE38" w:rsidR="00104A8D" w:rsidRPr="00197C7E" w:rsidRDefault="00936C61" w:rsidP="0027576A">
      <w:pPr>
        <w:pStyle w:val="Bodynumbered1"/>
      </w:pPr>
      <w:bookmarkStart w:id="251" w:name="_Ref128657615"/>
      <w:bookmarkStart w:id="252" w:name="_Ref66023182"/>
      <w:r w:rsidRPr="00197C7E">
        <w:t>T</w:t>
      </w:r>
      <w:r w:rsidR="00101A51" w:rsidRPr="00197C7E">
        <w:t xml:space="preserve">he average compacted layer thickness for each </w:t>
      </w:r>
      <w:r w:rsidRPr="00197C7E">
        <w:t>L</w:t>
      </w:r>
      <w:r w:rsidR="00101A51" w:rsidRPr="00197C7E">
        <w:t xml:space="preserve">ot </w:t>
      </w:r>
      <w:r w:rsidR="0097457F" w:rsidRPr="00197C7E">
        <w:t>and the thickness of the compacted layer at any point (</w:t>
      </w:r>
      <w:r w:rsidR="005B7EFC" w:rsidRPr="00197C7E">
        <w:t xml:space="preserve">if the layer being placed is over one or more layers placed by the Contractor) </w:t>
      </w:r>
      <w:r w:rsidR="00104A8D" w:rsidRPr="00197C7E">
        <w:t xml:space="preserve">must </w:t>
      </w:r>
      <w:r w:rsidR="00101A51" w:rsidRPr="00197C7E">
        <w:t xml:space="preserve">not vary from the nominated layer thickness by more than </w:t>
      </w:r>
      <w:r w:rsidR="00104A8D" w:rsidRPr="00197C7E">
        <w:t xml:space="preserve">tolerance specified </w:t>
      </w:r>
      <w:r w:rsidR="004E787E" w:rsidRPr="00197C7E">
        <w:t>in</w:t>
      </w:r>
      <w:r w:rsidR="00104A8D" w:rsidRPr="00197C7E">
        <w:t xml:space="preserve"> Table</w:t>
      </w:r>
      <w:r w:rsidR="002A676D" w:rsidRPr="00197C7E">
        <w:t> </w:t>
      </w:r>
      <w:r w:rsidR="00104A8D" w:rsidRPr="00197C7E">
        <w:fldChar w:fldCharType="begin"/>
      </w:r>
      <w:r w:rsidR="00104A8D" w:rsidRPr="00197C7E">
        <w:instrText xml:space="preserve"> REF _Ref128657615 \r \h </w:instrText>
      </w:r>
      <w:r w:rsidR="000F7E35" w:rsidRPr="00197C7E">
        <w:instrText xml:space="preserve"> \* MERGEFORMAT </w:instrText>
      </w:r>
      <w:r w:rsidR="00104A8D" w:rsidRPr="00197C7E">
        <w:fldChar w:fldCharType="separate"/>
      </w:r>
      <w:r w:rsidR="00996257" w:rsidRPr="00197C7E">
        <w:t>20.5</w:t>
      </w:r>
      <w:r w:rsidR="00104A8D" w:rsidRPr="00197C7E">
        <w:fldChar w:fldCharType="end"/>
      </w:r>
      <w:r w:rsidR="00104A8D" w:rsidRPr="00197C7E">
        <w:t>.</w:t>
      </w:r>
      <w:bookmarkEnd w:id="251"/>
    </w:p>
    <w:bookmarkEnd w:id="252"/>
    <w:p w14:paraId="632D8423" w14:textId="331C224F" w:rsidR="00DA5A6D" w:rsidRPr="00197C7E" w:rsidRDefault="00DA5A6D" w:rsidP="003041A5">
      <w:pPr>
        <w:pStyle w:val="Caption"/>
        <w:rPr>
          <w:lang w:bidi="en-US"/>
        </w:rPr>
      </w:pPr>
      <w:r w:rsidRPr="00197C7E">
        <w:rPr>
          <w:lang w:bidi="en-US"/>
        </w:rPr>
        <w:t xml:space="preserve">Table </w:t>
      </w:r>
      <w:r w:rsidRPr="00197C7E">
        <w:rPr>
          <w:lang w:bidi="en-US"/>
        </w:rPr>
        <w:fldChar w:fldCharType="begin"/>
      </w:r>
      <w:r w:rsidRPr="00197C7E">
        <w:rPr>
          <w:lang w:bidi="en-US"/>
        </w:rPr>
        <w:instrText xml:space="preserve"> REF _Ref66023182 \r \h </w:instrText>
      </w:r>
      <w:r w:rsidR="00710B45" w:rsidRPr="00197C7E">
        <w:rPr>
          <w:lang w:bidi="en-US"/>
        </w:rPr>
        <w:instrText xml:space="preserve"> \* MERGEFORMAT </w:instrText>
      </w:r>
      <w:r w:rsidRPr="00197C7E">
        <w:rPr>
          <w:lang w:bidi="en-US"/>
        </w:rPr>
      </w:r>
      <w:r w:rsidRPr="00197C7E">
        <w:rPr>
          <w:lang w:bidi="en-US"/>
        </w:rPr>
        <w:fldChar w:fldCharType="separate"/>
      </w:r>
      <w:r w:rsidR="00996257" w:rsidRPr="00197C7E">
        <w:rPr>
          <w:lang w:bidi="en-US"/>
        </w:rPr>
        <w:t>20.5</w:t>
      </w:r>
      <w:r w:rsidRPr="00197C7E">
        <w:rPr>
          <w:lang w:bidi="en-US"/>
        </w:rPr>
        <w:fldChar w:fldCharType="end"/>
      </w:r>
      <w:r w:rsidR="0072310B" w:rsidRPr="00197C7E">
        <w:rPr>
          <w:lang w:bidi="en-US"/>
        </w:rPr>
        <w:t>:</w:t>
      </w:r>
      <w:r w:rsidR="002C1AB2">
        <w:rPr>
          <w:lang w:bidi="en-US"/>
        </w:rPr>
        <w:tab/>
      </w:r>
      <w:r w:rsidRPr="00197C7E">
        <w:rPr>
          <w:lang w:bidi="en-US"/>
        </w:rPr>
        <w:t xml:space="preserve">Tolerances </w:t>
      </w:r>
      <w:r w:rsidR="00B72F11" w:rsidRPr="00197C7E">
        <w:rPr>
          <w:lang w:bidi="en-US"/>
        </w:rPr>
        <w:t>for layer thickness</w:t>
      </w:r>
    </w:p>
    <w:tbl>
      <w:tblPr>
        <w:tblW w:w="9072"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left w:w="113" w:type="dxa"/>
          <w:right w:w="113" w:type="dxa"/>
        </w:tblCellMar>
        <w:tblLook w:val="01E0" w:firstRow="1" w:lastRow="1" w:firstColumn="1" w:lastColumn="1" w:noHBand="0" w:noVBand="0"/>
      </w:tblPr>
      <w:tblGrid>
        <w:gridCol w:w="2521"/>
        <w:gridCol w:w="2582"/>
        <w:gridCol w:w="1984"/>
        <w:gridCol w:w="1985"/>
      </w:tblGrid>
      <w:tr w:rsidR="005665F8" w:rsidRPr="005665F8" w14:paraId="23874580" w14:textId="77777777" w:rsidTr="005665F8">
        <w:trPr>
          <w:trHeight w:val="359"/>
        </w:trPr>
        <w:tc>
          <w:tcPr>
            <w:tcW w:w="2521" w:type="dxa"/>
            <w:vMerge w:val="restart"/>
            <w:shd w:val="clear" w:color="auto" w:fill="BFBFBF" w:themeFill="background1" w:themeFillShade="BF"/>
            <w:vAlign w:val="center"/>
          </w:tcPr>
          <w:p w14:paraId="459ABB25" w14:textId="77777777" w:rsidR="000747C9" w:rsidRPr="005665F8" w:rsidRDefault="000747C9" w:rsidP="005665F8">
            <w:pPr>
              <w:pStyle w:val="TableHeading"/>
              <w:rPr>
                <w:color w:val="000000" w:themeColor="text1"/>
                <w:sz w:val="18"/>
                <w:szCs w:val="18"/>
              </w:rPr>
            </w:pPr>
            <w:bookmarkStart w:id="253" w:name="_Ref66267286"/>
            <w:bookmarkStart w:id="254" w:name="_Toc66690923"/>
            <w:r w:rsidRPr="005665F8">
              <w:rPr>
                <w:color w:val="000000" w:themeColor="text1"/>
                <w:sz w:val="18"/>
                <w:szCs w:val="18"/>
              </w:rPr>
              <w:t>Asphalt Type</w:t>
            </w:r>
          </w:p>
        </w:tc>
        <w:tc>
          <w:tcPr>
            <w:tcW w:w="2582" w:type="dxa"/>
            <w:vMerge w:val="restart"/>
            <w:shd w:val="clear" w:color="auto" w:fill="BFBFBF" w:themeFill="background1" w:themeFillShade="BF"/>
            <w:vAlign w:val="center"/>
          </w:tcPr>
          <w:p w14:paraId="5C0A4EBC" w14:textId="0AEC3084" w:rsidR="000747C9" w:rsidRPr="005665F8" w:rsidRDefault="000747C9" w:rsidP="005665F8">
            <w:pPr>
              <w:pStyle w:val="TableHeading"/>
              <w:rPr>
                <w:color w:val="000000" w:themeColor="text1"/>
                <w:sz w:val="18"/>
                <w:szCs w:val="18"/>
              </w:rPr>
            </w:pPr>
            <w:r w:rsidRPr="005665F8">
              <w:rPr>
                <w:color w:val="000000" w:themeColor="text1"/>
                <w:sz w:val="18"/>
                <w:szCs w:val="18"/>
              </w:rPr>
              <w:t xml:space="preserve">Nominal Size of Asphalt </w:t>
            </w:r>
          </w:p>
        </w:tc>
        <w:tc>
          <w:tcPr>
            <w:tcW w:w="3969" w:type="dxa"/>
            <w:gridSpan w:val="2"/>
            <w:shd w:val="clear" w:color="auto" w:fill="BFBFBF" w:themeFill="background1" w:themeFillShade="BF"/>
            <w:vAlign w:val="center"/>
          </w:tcPr>
          <w:p w14:paraId="127B6967" w14:textId="77777777" w:rsidR="000747C9" w:rsidRPr="005665F8" w:rsidRDefault="000747C9" w:rsidP="005665F8">
            <w:pPr>
              <w:pStyle w:val="TableHeading"/>
              <w:rPr>
                <w:color w:val="000000" w:themeColor="text1"/>
                <w:sz w:val="18"/>
                <w:szCs w:val="18"/>
              </w:rPr>
            </w:pPr>
            <w:r w:rsidRPr="005665F8">
              <w:rPr>
                <w:color w:val="000000" w:themeColor="text1"/>
                <w:sz w:val="18"/>
                <w:szCs w:val="18"/>
              </w:rPr>
              <w:t>Layer Thickness Tolerance (mm)</w:t>
            </w:r>
          </w:p>
        </w:tc>
      </w:tr>
      <w:tr w:rsidR="005665F8" w:rsidRPr="005665F8" w14:paraId="10435301" w14:textId="77777777" w:rsidTr="005665F8">
        <w:trPr>
          <w:trHeight w:val="361"/>
        </w:trPr>
        <w:tc>
          <w:tcPr>
            <w:tcW w:w="2521" w:type="dxa"/>
            <w:vMerge/>
            <w:shd w:val="clear" w:color="auto" w:fill="BFBFBF" w:themeFill="background1" w:themeFillShade="BF"/>
            <w:vAlign w:val="center"/>
          </w:tcPr>
          <w:p w14:paraId="1781F201" w14:textId="77777777" w:rsidR="000747C9" w:rsidRPr="005665F8" w:rsidRDefault="000747C9" w:rsidP="005665F8">
            <w:pPr>
              <w:pStyle w:val="TableHeading"/>
              <w:rPr>
                <w:color w:val="000000" w:themeColor="text1"/>
                <w:sz w:val="18"/>
                <w:szCs w:val="18"/>
              </w:rPr>
            </w:pPr>
          </w:p>
        </w:tc>
        <w:tc>
          <w:tcPr>
            <w:tcW w:w="2582" w:type="dxa"/>
            <w:vMerge/>
            <w:shd w:val="clear" w:color="auto" w:fill="BFBFBF" w:themeFill="background1" w:themeFillShade="BF"/>
            <w:vAlign w:val="center"/>
          </w:tcPr>
          <w:p w14:paraId="6F2DD42C" w14:textId="77777777" w:rsidR="000747C9" w:rsidRPr="005665F8" w:rsidRDefault="000747C9" w:rsidP="005665F8">
            <w:pPr>
              <w:pStyle w:val="TableHeading"/>
              <w:rPr>
                <w:color w:val="000000" w:themeColor="text1"/>
                <w:sz w:val="18"/>
                <w:szCs w:val="18"/>
              </w:rPr>
            </w:pPr>
          </w:p>
        </w:tc>
        <w:tc>
          <w:tcPr>
            <w:tcW w:w="1984" w:type="dxa"/>
            <w:shd w:val="clear" w:color="auto" w:fill="BFBFBF" w:themeFill="background1" w:themeFillShade="BF"/>
            <w:vAlign w:val="center"/>
          </w:tcPr>
          <w:p w14:paraId="4C318495" w14:textId="77777777" w:rsidR="000747C9" w:rsidRPr="005665F8" w:rsidRDefault="000747C9" w:rsidP="005665F8">
            <w:pPr>
              <w:pStyle w:val="TableHeading"/>
              <w:rPr>
                <w:color w:val="000000" w:themeColor="text1"/>
                <w:sz w:val="18"/>
                <w:szCs w:val="18"/>
              </w:rPr>
            </w:pPr>
            <w:r w:rsidRPr="005665F8">
              <w:rPr>
                <w:color w:val="000000" w:themeColor="text1"/>
                <w:sz w:val="18"/>
                <w:szCs w:val="18"/>
              </w:rPr>
              <w:t>Average Value</w:t>
            </w:r>
          </w:p>
        </w:tc>
        <w:tc>
          <w:tcPr>
            <w:tcW w:w="1985" w:type="dxa"/>
            <w:shd w:val="clear" w:color="auto" w:fill="BFBFBF" w:themeFill="background1" w:themeFillShade="BF"/>
            <w:vAlign w:val="center"/>
          </w:tcPr>
          <w:p w14:paraId="22B837D9" w14:textId="1C42BCEE" w:rsidR="000747C9" w:rsidRPr="005665F8" w:rsidRDefault="000747C9" w:rsidP="005665F8">
            <w:pPr>
              <w:pStyle w:val="TableHeading"/>
              <w:rPr>
                <w:color w:val="000000" w:themeColor="text1"/>
                <w:sz w:val="18"/>
                <w:szCs w:val="18"/>
              </w:rPr>
            </w:pPr>
            <w:r w:rsidRPr="005665F8">
              <w:rPr>
                <w:color w:val="000000" w:themeColor="text1"/>
                <w:sz w:val="18"/>
                <w:szCs w:val="18"/>
              </w:rPr>
              <w:t>Individual Value</w:t>
            </w:r>
            <w:r w:rsidR="00DB13DD" w:rsidRPr="005665F8">
              <w:rPr>
                <w:color w:val="000000" w:themeColor="text1"/>
                <w:sz w:val="18"/>
                <w:szCs w:val="18"/>
              </w:rPr>
              <w:t xml:space="preserve"> </w:t>
            </w:r>
            <w:r w:rsidR="00DB13DD" w:rsidRPr="005665F8">
              <w:rPr>
                <w:color w:val="000000" w:themeColor="text1"/>
                <w:sz w:val="18"/>
                <w:szCs w:val="18"/>
                <w:vertAlign w:val="superscript"/>
              </w:rPr>
              <w:t>(</w:t>
            </w:r>
            <w:r w:rsidRPr="005665F8">
              <w:rPr>
                <w:color w:val="000000" w:themeColor="text1"/>
                <w:sz w:val="18"/>
                <w:szCs w:val="18"/>
                <w:vertAlign w:val="superscript"/>
              </w:rPr>
              <w:t>1</w:t>
            </w:r>
            <w:r w:rsidR="00DB13DD" w:rsidRPr="005665F8">
              <w:rPr>
                <w:color w:val="000000" w:themeColor="text1"/>
                <w:sz w:val="18"/>
                <w:szCs w:val="18"/>
                <w:vertAlign w:val="superscript"/>
              </w:rPr>
              <w:t>)</w:t>
            </w:r>
          </w:p>
        </w:tc>
      </w:tr>
      <w:tr w:rsidR="005665F8" w:rsidRPr="005665F8" w14:paraId="3633AC9C" w14:textId="77777777" w:rsidTr="005665F8">
        <w:trPr>
          <w:trHeight w:val="350"/>
        </w:trPr>
        <w:tc>
          <w:tcPr>
            <w:tcW w:w="2521" w:type="dxa"/>
            <w:vMerge w:val="restart"/>
            <w:shd w:val="clear" w:color="auto" w:fill="D9D9D9" w:themeFill="background1" w:themeFillShade="D9"/>
            <w:vAlign w:val="center"/>
          </w:tcPr>
          <w:p w14:paraId="18C879EB" w14:textId="77777777" w:rsidR="000747C9" w:rsidRPr="005665F8" w:rsidRDefault="000747C9" w:rsidP="00BE20B8">
            <w:pPr>
              <w:pStyle w:val="TableBodyText"/>
              <w:ind w:left="0"/>
              <w:rPr>
                <w:color w:val="000000" w:themeColor="text1"/>
                <w:sz w:val="18"/>
                <w:szCs w:val="18"/>
              </w:rPr>
            </w:pPr>
            <w:r w:rsidRPr="005665F8">
              <w:rPr>
                <w:color w:val="000000" w:themeColor="text1"/>
                <w:sz w:val="18"/>
                <w:szCs w:val="18"/>
              </w:rPr>
              <w:t>Dense graded asphalt</w:t>
            </w:r>
          </w:p>
        </w:tc>
        <w:tc>
          <w:tcPr>
            <w:tcW w:w="2582" w:type="dxa"/>
            <w:shd w:val="clear" w:color="auto" w:fill="D9D9D9" w:themeFill="background1" w:themeFillShade="D9"/>
            <w:vAlign w:val="center"/>
          </w:tcPr>
          <w:p w14:paraId="5DF9EF48" w14:textId="42F44E28" w:rsidR="000747C9" w:rsidRPr="005665F8" w:rsidRDefault="000747C9" w:rsidP="005665F8">
            <w:pPr>
              <w:pStyle w:val="TableBodyText"/>
              <w:rPr>
                <w:color w:val="000000" w:themeColor="text1"/>
                <w:sz w:val="18"/>
                <w:szCs w:val="18"/>
              </w:rPr>
            </w:pPr>
            <w:r w:rsidRPr="005665F8">
              <w:rPr>
                <w:color w:val="000000" w:themeColor="text1"/>
                <w:sz w:val="18"/>
                <w:szCs w:val="18"/>
              </w:rPr>
              <w:t xml:space="preserve">7 mm </w:t>
            </w:r>
          </w:p>
        </w:tc>
        <w:tc>
          <w:tcPr>
            <w:tcW w:w="1984" w:type="dxa"/>
            <w:shd w:val="clear" w:color="auto" w:fill="D9D9D9" w:themeFill="background1" w:themeFillShade="D9"/>
            <w:vAlign w:val="center"/>
          </w:tcPr>
          <w:p w14:paraId="585D7EDD"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3</w:t>
            </w:r>
          </w:p>
        </w:tc>
        <w:tc>
          <w:tcPr>
            <w:tcW w:w="1985" w:type="dxa"/>
            <w:shd w:val="clear" w:color="auto" w:fill="D9D9D9" w:themeFill="background1" w:themeFillShade="D9"/>
            <w:vAlign w:val="center"/>
          </w:tcPr>
          <w:p w14:paraId="15D8B8BB"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5</w:t>
            </w:r>
          </w:p>
        </w:tc>
      </w:tr>
      <w:tr w:rsidR="005665F8" w:rsidRPr="005665F8" w14:paraId="11418E41" w14:textId="77777777" w:rsidTr="005665F8">
        <w:trPr>
          <w:trHeight w:val="350"/>
        </w:trPr>
        <w:tc>
          <w:tcPr>
            <w:tcW w:w="2521" w:type="dxa"/>
            <w:vMerge/>
            <w:shd w:val="clear" w:color="auto" w:fill="D9D9D9" w:themeFill="background1" w:themeFillShade="D9"/>
            <w:vAlign w:val="center"/>
          </w:tcPr>
          <w:p w14:paraId="7771ABDE" w14:textId="77777777" w:rsidR="000747C9" w:rsidRPr="005665F8" w:rsidRDefault="000747C9" w:rsidP="005665F8">
            <w:pPr>
              <w:pStyle w:val="TableBodyText"/>
              <w:rPr>
                <w:color w:val="000000" w:themeColor="text1"/>
                <w:sz w:val="18"/>
                <w:szCs w:val="18"/>
              </w:rPr>
            </w:pPr>
          </w:p>
        </w:tc>
        <w:tc>
          <w:tcPr>
            <w:tcW w:w="2582" w:type="dxa"/>
            <w:shd w:val="clear" w:color="auto" w:fill="D9D9D9" w:themeFill="background1" w:themeFillShade="D9"/>
            <w:vAlign w:val="center"/>
          </w:tcPr>
          <w:p w14:paraId="5EDB63A0" w14:textId="316729F3" w:rsidR="000747C9" w:rsidRPr="005665F8" w:rsidRDefault="000747C9" w:rsidP="005665F8">
            <w:pPr>
              <w:pStyle w:val="TableBodyText"/>
              <w:rPr>
                <w:color w:val="000000" w:themeColor="text1"/>
                <w:sz w:val="18"/>
                <w:szCs w:val="18"/>
              </w:rPr>
            </w:pPr>
            <w:r w:rsidRPr="005665F8">
              <w:rPr>
                <w:color w:val="000000" w:themeColor="text1"/>
                <w:sz w:val="18"/>
                <w:szCs w:val="18"/>
              </w:rPr>
              <w:t xml:space="preserve">10 mm </w:t>
            </w:r>
          </w:p>
        </w:tc>
        <w:tc>
          <w:tcPr>
            <w:tcW w:w="1984" w:type="dxa"/>
            <w:shd w:val="clear" w:color="auto" w:fill="D9D9D9" w:themeFill="background1" w:themeFillShade="D9"/>
            <w:vAlign w:val="center"/>
          </w:tcPr>
          <w:p w14:paraId="2189D442"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3</w:t>
            </w:r>
          </w:p>
        </w:tc>
        <w:tc>
          <w:tcPr>
            <w:tcW w:w="1985" w:type="dxa"/>
            <w:shd w:val="clear" w:color="auto" w:fill="D9D9D9" w:themeFill="background1" w:themeFillShade="D9"/>
            <w:vAlign w:val="center"/>
          </w:tcPr>
          <w:p w14:paraId="3FA0A75E"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5</w:t>
            </w:r>
          </w:p>
        </w:tc>
      </w:tr>
      <w:tr w:rsidR="005665F8" w:rsidRPr="005665F8" w14:paraId="05F7CF23" w14:textId="77777777" w:rsidTr="005665F8">
        <w:trPr>
          <w:trHeight w:val="350"/>
        </w:trPr>
        <w:tc>
          <w:tcPr>
            <w:tcW w:w="2521" w:type="dxa"/>
            <w:vMerge/>
            <w:shd w:val="clear" w:color="auto" w:fill="D9D9D9" w:themeFill="background1" w:themeFillShade="D9"/>
            <w:vAlign w:val="center"/>
          </w:tcPr>
          <w:p w14:paraId="1AFB0392" w14:textId="77777777" w:rsidR="000747C9" w:rsidRPr="005665F8" w:rsidRDefault="000747C9" w:rsidP="005665F8">
            <w:pPr>
              <w:pStyle w:val="TableBodyText"/>
              <w:rPr>
                <w:color w:val="000000" w:themeColor="text1"/>
                <w:sz w:val="18"/>
                <w:szCs w:val="18"/>
              </w:rPr>
            </w:pPr>
          </w:p>
        </w:tc>
        <w:tc>
          <w:tcPr>
            <w:tcW w:w="2582" w:type="dxa"/>
            <w:shd w:val="clear" w:color="auto" w:fill="D9D9D9" w:themeFill="background1" w:themeFillShade="D9"/>
            <w:vAlign w:val="center"/>
          </w:tcPr>
          <w:p w14:paraId="2AC4B51B" w14:textId="5DC12BD0" w:rsidR="000747C9" w:rsidRPr="005665F8" w:rsidRDefault="000747C9" w:rsidP="005665F8">
            <w:pPr>
              <w:pStyle w:val="TableBodyText"/>
              <w:rPr>
                <w:color w:val="000000" w:themeColor="text1"/>
                <w:sz w:val="18"/>
                <w:szCs w:val="18"/>
              </w:rPr>
            </w:pPr>
            <w:r w:rsidRPr="005665F8">
              <w:rPr>
                <w:color w:val="000000" w:themeColor="text1"/>
                <w:sz w:val="18"/>
                <w:szCs w:val="18"/>
              </w:rPr>
              <w:t>14 mm</w:t>
            </w:r>
          </w:p>
        </w:tc>
        <w:tc>
          <w:tcPr>
            <w:tcW w:w="1984" w:type="dxa"/>
            <w:shd w:val="clear" w:color="auto" w:fill="D9D9D9" w:themeFill="background1" w:themeFillShade="D9"/>
            <w:vAlign w:val="center"/>
          </w:tcPr>
          <w:p w14:paraId="5764A812"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4</w:t>
            </w:r>
          </w:p>
        </w:tc>
        <w:tc>
          <w:tcPr>
            <w:tcW w:w="1985" w:type="dxa"/>
            <w:shd w:val="clear" w:color="auto" w:fill="D9D9D9" w:themeFill="background1" w:themeFillShade="D9"/>
            <w:vAlign w:val="center"/>
          </w:tcPr>
          <w:p w14:paraId="4B909D85"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7</w:t>
            </w:r>
          </w:p>
        </w:tc>
      </w:tr>
      <w:tr w:rsidR="005665F8" w:rsidRPr="005665F8" w14:paraId="0FC8E891" w14:textId="77777777" w:rsidTr="005665F8">
        <w:trPr>
          <w:trHeight w:val="350"/>
        </w:trPr>
        <w:tc>
          <w:tcPr>
            <w:tcW w:w="2521" w:type="dxa"/>
            <w:vMerge/>
            <w:shd w:val="clear" w:color="auto" w:fill="D9D9D9" w:themeFill="background1" w:themeFillShade="D9"/>
            <w:vAlign w:val="center"/>
          </w:tcPr>
          <w:p w14:paraId="0ED220B3" w14:textId="77777777" w:rsidR="000747C9" w:rsidRPr="005665F8" w:rsidRDefault="000747C9" w:rsidP="005665F8">
            <w:pPr>
              <w:pStyle w:val="TableBodyText"/>
              <w:rPr>
                <w:color w:val="000000" w:themeColor="text1"/>
                <w:sz w:val="18"/>
                <w:szCs w:val="18"/>
              </w:rPr>
            </w:pPr>
          </w:p>
        </w:tc>
        <w:tc>
          <w:tcPr>
            <w:tcW w:w="2582" w:type="dxa"/>
            <w:shd w:val="clear" w:color="auto" w:fill="D9D9D9" w:themeFill="background1" w:themeFillShade="D9"/>
            <w:vAlign w:val="center"/>
          </w:tcPr>
          <w:p w14:paraId="2E3D223C" w14:textId="56BAB0EA" w:rsidR="000747C9" w:rsidRPr="005665F8" w:rsidRDefault="000747C9" w:rsidP="005665F8">
            <w:pPr>
              <w:pStyle w:val="TableBodyText"/>
              <w:rPr>
                <w:color w:val="000000" w:themeColor="text1"/>
                <w:sz w:val="18"/>
                <w:szCs w:val="18"/>
              </w:rPr>
            </w:pPr>
            <w:r w:rsidRPr="005665F8">
              <w:rPr>
                <w:color w:val="000000" w:themeColor="text1"/>
                <w:sz w:val="18"/>
                <w:szCs w:val="18"/>
              </w:rPr>
              <w:t>20 mm</w:t>
            </w:r>
          </w:p>
        </w:tc>
        <w:tc>
          <w:tcPr>
            <w:tcW w:w="1984" w:type="dxa"/>
            <w:shd w:val="clear" w:color="auto" w:fill="D9D9D9" w:themeFill="background1" w:themeFillShade="D9"/>
            <w:vAlign w:val="center"/>
          </w:tcPr>
          <w:p w14:paraId="7A571BE7"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5</w:t>
            </w:r>
          </w:p>
        </w:tc>
        <w:tc>
          <w:tcPr>
            <w:tcW w:w="1985" w:type="dxa"/>
            <w:shd w:val="clear" w:color="auto" w:fill="D9D9D9" w:themeFill="background1" w:themeFillShade="D9"/>
            <w:vAlign w:val="center"/>
          </w:tcPr>
          <w:p w14:paraId="7AD67163"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10</w:t>
            </w:r>
          </w:p>
        </w:tc>
      </w:tr>
      <w:tr w:rsidR="005665F8" w:rsidRPr="005665F8" w14:paraId="1E977579" w14:textId="77777777" w:rsidTr="005665F8">
        <w:trPr>
          <w:trHeight w:val="350"/>
        </w:trPr>
        <w:tc>
          <w:tcPr>
            <w:tcW w:w="2521" w:type="dxa"/>
            <w:vMerge w:val="restart"/>
            <w:shd w:val="clear" w:color="auto" w:fill="D9D9D9" w:themeFill="background1" w:themeFillShade="D9"/>
            <w:vAlign w:val="center"/>
          </w:tcPr>
          <w:p w14:paraId="622B50A2" w14:textId="77777777" w:rsidR="000747C9" w:rsidRPr="005665F8" w:rsidRDefault="000747C9" w:rsidP="00BE20B8">
            <w:pPr>
              <w:pStyle w:val="TableBodyText"/>
              <w:ind w:left="0"/>
              <w:rPr>
                <w:color w:val="000000" w:themeColor="text1"/>
                <w:sz w:val="18"/>
                <w:szCs w:val="18"/>
              </w:rPr>
            </w:pPr>
            <w:r w:rsidRPr="005665F8">
              <w:rPr>
                <w:color w:val="000000" w:themeColor="text1"/>
                <w:sz w:val="18"/>
                <w:szCs w:val="18"/>
              </w:rPr>
              <w:t>Open graded asphalt</w:t>
            </w:r>
          </w:p>
        </w:tc>
        <w:tc>
          <w:tcPr>
            <w:tcW w:w="2582" w:type="dxa"/>
            <w:shd w:val="clear" w:color="auto" w:fill="D9D9D9" w:themeFill="background1" w:themeFillShade="D9"/>
            <w:vAlign w:val="center"/>
          </w:tcPr>
          <w:p w14:paraId="32C13BEE" w14:textId="5321DF7E" w:rsidR="000747C9" w:rsidRPr="005665F8" w:rsidRDefault="000747C9" w:rsidP="005665F8">
            <w:pPr>
              <w:pStyle w:val="TableBodyText"/>
              <w:rPr>
                <w:color w:val="000000" w:themeColor="text1"/>
                <w:sz w:val="18"/>
                <w:szCs w:val="18"/>
              </w:rPr>
            </w:pPr>
            <w:r w:rsidRPr="005665F8">
              <w:rPr>
                <w:color w:val="000000" w:themeColor="text1"/>
                <w:sz w:val="18"/>
                <w:szCs w:val="18"/>
              </w:rPr>
              <w:t xml:space="preserve">10 mm </w:t>
            </w:r>
          </w:p>
        </w:tc>
        <w:tc>
          <w:tcPr>
            <w:tcW w:w="1984" w:type="dxa"/>
            <w:shd w:val="clear" w:color="auto" w:fill="D9D9D9" w:themeFill="background1" w:themeFillShade="D9"/>
            <w:vAlign w:val="center"/>
          </w:tcPr>
          <w:p w14:paraId="3A24F493"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3</w:t>
            </w:r>
          </w:p>
        </w:tc>
        <w:tc>
          <w:tcPr>
            <w:tcW w:w="1985" w:type="dxa"/>
            <w:shd w:val="clear" w:color="auto" w:fill="D9D9D9" w:themeFill="background1" w:themeFillShade="D9"/>
            <w:vAlign w:val="center"/>
          </w:tcPr>
          <w:p w14:paraId="36C78072"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5</w:t>
            </w:r>
          </w:p>
        </w:tc>
      </w:tr>
      <w:tr w:rsidR="005665F8" w:rsidRPr="005665F8" w14:paraId="7D976169" w14:textId="77777777" w:rsidTr="005665F8">
        <w:trPr>
          <w:trHeight w:val="350"/>
        </w:trPr>
        <w:tc>
          <w:tcPr>
            <w:tcW w:w="2521" w:type="dxa"/>
            <w:vMerge/>
            <w:shd w:val="clear" w:color="auto" w:fill="D9D9D9" w:themeFill="background1" w:themeFillShade="D9"/>
            <w:vAlign w:val="center"/>
          </w:tcPr>
          <w:p w14:paraId="3382778D" w14:textId="77777777" w:rsidR="000747C9" w:rsidRPr="005665F8" w:rsidRDefault="000747C9" w:rsidP="005665F8">
            <w:pPr>
              <w:pStyle w:val="TableBodyText"/>
              <w:rPr>
                <w:color w:val="000000" w:themeColor="text1"/>
                <w:sz w:val="18"/>
                <w:szCs w:val="18"/>
              </w:rPr>
            </w:pPr>
          </w:p>
        </w:tc>
        <w:tc>
          <w:tcPr>
            <w:tcW w:w="2582" w:type="dxa"/>
            <w:shd w:val="clear" w:color="auto" w:fill="D9D9D9" w:themeFill="background1" w:themeFillShade="D9"/>
            <w:vAlign w:val="center"/>
          </w:tcPr>
          <w:p w14:paraId="2F3138D6" w14:textId="5587C07C" w:rsidR="000747C9" w:rsidRPr="005665F8" w:rsidRDefault="000747C9" w:rsidP="005665F8">
            <w:pPr>
              <w:pStyle w:val="TableBodyText"/>
              <w:rPr>
                <w:color w:val="000000" w:themeColor="text1"/>
                <w:sz w:val="18"/>
                <w:szCs w:val="18"/>
              </w:rPr>
            </w:pPr>
            <w:r w:rsidRPr="005665F8">
              <w:rPr>
                <w:color w:val="000000" w:themeColor="text1"/>
                <w:sz w:val="18"/>
                <w:szCs w:val="18"/>
              </w:rPr>
              <w:t xml:space="preserve">14 mm </w:t>
            </w:r>
          </w:p>
        </w:tc>
        <w:tc>
          <w:tcPr>
            <w:tcW w:w="1984" w:type="dxa"/>
            <w:shd w:val="clear" w:color="auto" w:fill="D9D9D9" w:themeFill="background1" w:themeFillShade="D9"/>
            <w:vAlign w:val="center"/>
          </w:tcPr>
          <w:p w14:paraId="0E5E30B4"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4</w:t>
            </w:r>
          </w:p>
        </w:tc>
        <w:tc>
          <w:tcPr>
            <w:tcW w:w="1985" w:type="dxa"/>
            <w:shd w:val="clear" w:color="auto" w:fill="D9D9D9" w:themeFill="background1" w:themeFillShade="D9"/>
            <w:vAlign w:val="center"/>
          </w:tcPr>
          <w:p w14:paraId="4E7F1D64"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7</w:t>
            </w:r>
          </w:p>
        </w:tc>
      </w:tr>
      <w:tr w:rsidR="005665F8" w:rsidRPr="005665F8" w14:paraId="6B409BDC" w14:textId="77777777" w:rsidTr="005665F8">
        <w:trPr>
          <w:trHeight w:val="350"/>
        </w:trPr>
        <w:tc>
          <w:tcPr>
            <w:tcW w:w="2521" w:type="dxa"/>
            <w:vMerge w:val="restart"/>
            <w:shd w:val="clear" w:color="auto" w:fill="D9D9D9" w:themeFill="background1" w:themeFillShade="D9"/>
            <w:vAlign w:val="center"/>
          </w:tcPr>
          <w:p w14:paraId="77466D5A" w14:textId="5C4E4D32" w:rsidR="000747C9" w:rsidRPr="005665F8" w:rsidRDefault="000747C9" w:rsidP="00BE20B8">
            <w:pPr>
              <w:pStyle w:val="TableBodyText"/>
              <w:ind w:left="0"/>
              <w:rPr>
                <w:color w:val="000000" w:themeColor="text1"/>
                <w:sz w:val="18"/>
                <w:szCs w:val="18"/>
              </w:rPr>
            </w:pPr>
            <w:r w:rsidRPr="005665F8">
              <w:rPr>
                <w:color w:val="000000" w:themeColor="text1"/>
                <w:sz w:val="18"/>
                <w:szCs w:val="18"/>
              </w:rPr>
              <w:t>Stone mastic</w:t>
            </w:r>
            <w:r w:rsidR="00F10737" w:rsidRPr="005665F8">
              <w:rPr>
                <w:color w:val="000000" w:themeColor="text1"/>
                <w:sz w:val="18"/>
                <w:szCs w:val="18"/>
              </w:rPr>
              <w:t xml:space="preserve"> asphalt</w:t>
            </w:r>
          </w:p>
        </w:tc>
        <w:tc>
          <w:tcPr>
            <w:tcW w:w="2582" w:type="dxa"/>
            <w:shd w:val="clear" w:color="auto" w:fill="D9D9D9" w:themeFill="background1" w:themeFillShade="D9"/>
            <w:vAlign w:val="center"/>
          </w:tcPr>
          <w:p w14:paraId="63DE1585" w14:textId="53F03B79" w:rsidR="000747C9" w:rsidRPr="005665F8" w:rsidRDefault="000747C9" w:rsidP="005665F8">
            <w:pPr>
              <w:pStyle w:val="TableBodyText"/>
              <w:rPr>
                <w:color w:val="000000" w:themeColor="text1"/>
                <w:sz w:val="18"/>
                <w:szCs w:val="18"/>
              </w:rPr>
            </w:pPr>
            <w:r w:rsidRPr="005665F8">
              <w:rPr>
                <w:color w:val="000000" w:themeColor="text1"/>
                <w:sz w:val="18"/>
                <w:szCs w:val="18"/>
              </w:rPr>
              <w:t xml:space="preserve">10 mm </w:t>
            </w:r>
          </w:p>
        </w:tc>
        <w:tc>
          <w:tcPr>
            <w:tcW w:w="1984" w:type="dxa"/>
            <w:shd w:val="clear" w:color="auto" w:fill="D9D9D9" w:themeFill="background1" w:themeFillShade="D9"/>
            <w:vAlign w:val="center"/>
          </w:tcPr>
          <w:p w14:paraId="59EC8B06"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3</w:t>
            </w:r>
          </w:p>
        </w:tc>
        <w:tc>
          <w:tcPr>
            <w:tcW w:w="1985" w:type="dxa"/>
            <w:shd w:val="clear" w:color="auto" w:fill="D9D9D9" w:themeFill="background1" w:themeFillShade="D9"/>
            <w:vAlign w:val="center"/>
          </w:tcPr>
          <w:p w14:paraId="629E3ABF"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5</w:t>
            </w:r>
          </w:p>
        </w:tc>
      </w:tr>
      <w:tr w:rsidR="005665F8" w:rsidRPr="005665F8" w14:paraId="327576EE" w14:textId="77777777" w:rsidTr="005665F8">
        <w:trPr>
          <w:trHeight w:val="350"/>
        </w:trPr>
        <w:tc>
          <w:tcPr>
            <w:tcW w:w="2521" w:type="dxa"/>
            <w:vMerge/>
            <w:shd w:val="clear" w:color="auto" w:fill="D9D9D9" w:themeFill="background1" w:themeFillShade="D9"/>
            <w:vAlign w:val="center"/>
          </w:tcPr>
          <w:p w14:paraId="28A82509" w14:textId="77777777" w:rsidR="000747C9" w:rsidRPr="005665F8" w:rsidRDefault="000747C9" w:rsidP="005665F8">
            <w:pPr>
              <w:pStyle w:val="TableBodyText"/>
              <w:rPr>
                <w:color w:val="000000" w:themeColor="text1"/>
                <w:sz w:val="18"/>
                <w:szCs w:val="18"/>
              </w:rPr>
            </w:pPr>
          </w:p>
        </w:tc>
        <w:tc>
          <w:tcPr>
            <w:tcW w:w="2582" w:type="dxa"/>
            <w:shd w:val="clear" w:color="auto" w:fill="D9D9D9" w:themeFill="background1" w:themeFillShade="D9"/>
            <w:vAlign w:val="center"/>
          </w:tcPr>
          <w:p w14:paraId="55A18324" w14:textId="42267669" w:rsidR="000747C9" w:rsidRPr="005665F8" w:rsidRDefault="000747C9" w:rsidP="005665F8">
            <w:pPr>
              <w:pStyle w:val="TableBodyText"/>
              <w:rPr>
                <w:color w:val="000000" w:themeColor="text1"/>
                <w:sz w:val="18"/>
                <w:szCs w:val="18"/>
              </w:rPr>
            </w:pPr>
            <w:r w:rsidRPr="005665F8">
              <w:rPr>
                <w:color w:val="000000" w:themeColor="text1"/>
                <w:sz w:val="18"/>
                <w:szCs w:val="18"/>
              </w:rPr>
              <w:t xml:space="preserve">14 mm </w:t>
            </w:r>
          </w:p>
        </w:tc>
        <w:tc>
          <w:tcPr>
            <w:tcW w:w="1984" w:type="dxa"/>
            <w:shd w:val="clear" w:color="auto" w:fill="D9D9D9" w:themeFill="background1" w:themeFillShade="D9"/>
            <w:vAlign w:val="center"/>
          </w:tcPr>
          <w:p w14:paraId="3030D0C0"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4</w:t>
            </w:r>
          </w:p>
        </w:tc>
        <w:tc>
          <w:tcPr>
            <w:tcW w:w="1985" w:type="dxa"/>
            <w:shd w:val="clear" w:color="auto" w:fill="D9D9D9" w:themeFill="background1" w:themeFillShade="D9"/>
            <w:vAlign w:val="center"/>
          </w:tcPr>
          <w:p w14:paraId="5BC512F7" w14:textId="77777777" w:rsidR="000747C9" w:rsidRPr="005665F8" w:rsidRDefault="000747C9" w:rsidP="005665F8">
            <w:pPr>
              <w:pStyle w:val="TableBodyText"/>
              <w:rPr>
                <w:color w:val="000000" w:themeColor="text1"/>
                <w:sz w:val="18"/>
                <w:szCs w:val="18"/>
              </w:rPr>
            </w:pPr>
            <w:r w:rsidRPr="005665F8">
              <w:rPr>
                <w:color w:val="000000" w:themeColor="text1"/>
                <w:sz w:val="18"/>
                <w:szCs w:val="18"/>
              </w:rPr>
              <w:t>± 7</w:t>
            </w:r>
          </w:p>
        </w:tc>
      </w:tr>
      <w:tr w:rsidR="005665F8" w:rsidRPr="005665F8" w14:paraId="38C8181D" w14:textId="77777777" w:rsidTr="005665F8">
        <w:trPr>
          <w:trHeight w:val="350"/>
        </w:trPr>
        <w:tc>
          <w:tcPr>
            <w:tcW w:w="2521" w:type="dxa"/>
            <w:shd w:val="clear" w:color="auto" w:fill="D9D9D9" w:themeFill="background1" w:themeFillShade="D9"/>
            <w:vAlign w:val="center"/>
          </w:tcPr>
          <w:p w14:paraId="730F72A5" w14:textId="7D3CB488" w:rsidR="00893E01" w:rsidRPr="005665F8" w:rsidRDefault="00893E01" w:rsidP="005665F8">
            <w:pPr>
              <w:pStyle w:val="TableBodyText"/>
              <w:rPr>
                <w:color w:val="000000" w:themeColor="text1"/>
                <w:sz w:val="18"/>
                <w:szCs w:val="18"/>
              </w:rPr>
            </w:pPr>
            <w:r w:rsidRPr="005665F8">
              <w:rPr>
                <w:color w:val="000000" w:themeColor="text1"/>
                <w:sz w:val="18"/>
                <w:szCs w:val="18"/>
              </w:rPr>
              <w:t>EME2</w:t>
            </w:r>
          </w:p>
        </w:tc>
        <w:tc>
          <w:tcPr>
            <w:tcW w:w="2582" w:type="dxa"/>
            <w:shd w:val="clear" w:color="auto" w:fill="D9D9D9" w:themeFill="background1" w:themeFillShade="D9"/>
            <w:vAlign w:val="center"/>
          </w:tcPr>
          <w:p w14:paraId="32AE2C3D" w14:textId="607BDB16" w:rsidR="00893E01" w:rsidRPr="005665F8" w:rsidRDefault="00893E01" w:rsidP="005665F8">
            <w:pPr>
              <w:pStyle w:val="TableBodyText"/>
              <w:rPr>
                <w:color w:val="000000" w:themeColor="text1"/>
                <w:sz w:val="18"/>
                <w:szCs w:val="18"/>
              </w:rPr>
            </w:pPr>
            <w:r w:rsidRPr="005665F8">
              <w:rPr>
                <w:color w:val="000000" w:themeColor="text1"/>
                <w:sz w:val="18"/>
                <w:szCs w:val="18"/>
              </w:rPr>
              <w:t>14 mm</w:t>
            </w:r>
          </w:p>
        </w:tc>
        <w:tc>
          <w:tcPr>
            <w:tcW w:w="1984" w:type="dxa"/>
            <w:shd w:val="clear" w:color="auto" w:fill="D9D9D9" w:themeFill="background1" w:themeFillShade="D9"/>
            <w:vAlign w:val="center"/>
          </w:tcPr>
          <w:p w14:paraId="5EE3E338" w14:textId="7665D156" w:rsidR="00893E01" w:rsidRPr="005665F8" w:rsidRDefault="00893E01" w:rsidP="005665F8">
            <w:pPr>
              <w:pStyle w:val="TableBodyText"/>
              <w:rPr>
                <w:color w:val="000000" w:themeColor="text1"/>
                <w:sz w:val="18"/>
                <w:szCs w:val="18"/>
              </w:rPr>
            </w:pPr>
            <w:r w:rsidRPr="005665F8">
              <w:rPr>
                <w:rFonts w:eastAsia="Arial"/>
                <w:color w:val="000000" w:themeColor="text1"/>
                <w:sz w:val="18"/>
                <w:szCs w:val="18"/>
                <w:lang w:bidi="en-US"/>
              </w:rPr>
              <w:t>± 5</w:t>
            </w:r>
          </w:p>
        </w:tc>
        <w:tc>
          <w:tcPr>
            <w:tcW w:w="1985" w:type="dxa"/>
            <w:shd w:val="clear" w:color="auto" w:fill="D9D9D9" w:themeFill="background1" w:themeFillShade="D9"/>
            <w:vAlign w:val="center"/>
          </w:tcPr>
          <w:p w14:paraId="6790CAFC" w14:textId="3B1CBA91" w:rsidR="00893E01" w:rsidRPr="005665F8" w:rsidRDefault="00893E01" w:rsidP="005665F8">
            <w:pPr>
              <w:pStyle w:val="TableBodyText"/>
              <w:rPr>
                <w:color w:val="000000" w:themeColor="text1"/>
                <w:sz w:val="18"/>
                <w:szCs w:val="18"/>
              </w:rPr>
            </w:pPr>
            <w:r w:rsidRPr="005665F8">
              <w:rPr>
                <w:rFonts w:eastAsia="Arial"/>
                <w:color w:val="000000" w:themeColor="text1"/>
                <w:sz w:val="18"/>
                <w:szCs w:val="18"/>
                <w:lang w:bidi="en-US"/>
              </w:rPr>
              <w:t>± 10</w:t>
            </w:r>
          </w:p>
        </w:tc>
      </w:tr>
    </w:tbl>
    <w:bookmarkEnd w:id="253"/>
    <w:bookmarkEnd w:id="254"/>
    <w:p w14:paraId="3FBEED22" w14:textId="5324DA99" w:rsidR="00DB13DD" w:rsidRPr="00197C7E" w:rsidRDefault="00DB13DD" w:rsidP="00BE20B8">
      <w:pPr>
        <w:pStyle w:val="NoteHeading"/>
        <w:rPr>
          <w:rFonts w:eastAsia="Arial"/>
          <w:lang w:bidi="en-US"/>
        </w:rPr>
      </w:pPr>
      <w:r w:rsidRPr="00197C7E">
        <w:rPr>
          <w:rFonts w:eastAsia="Arial"/>
          <w:lang w:bidi="en-US"/>
        </w:rPr>
        <w:t>Note:</w:t>
      </w:r>
    </w:p>
    <w:p w14:paraId="47386883" w14:textId="4967C264" w:rsidR="00DB13DD" w:rsidRPr="002C1AB2" w:rsidRDefault="009E022B" w:rsidP="00BE20B8">
      <w:pPr>
        <w:pStyle w:val="Notes"/>
        <w:numPr>
          <w:ilvl w:val="0"/>
          <w:numId w:val="0"/>
        </w:numPr>
        <w:ind w:left="851" w:hanging="284"/>
        <w:rPr>
          <w:rFonts w:eastAsia="Arial"/>
        </w:rPr>
      </w:pPr>
      <w:r w:rsidRPr="002C1AB2">
        <w:rPr>
          <w:rFonts w:eastAsia="Arial"/>
        </w:rPr>
        <w:t>1.</w:t>
      </w:r>
      <w:r w:rsidRPr="002C1AB2">
        <w:rPr>
          <w:rFonts w:eastAsia="Arial"/>
        </w:rPr>
        <w:tab/>
      </w:r>
      <w:r w:rsidR="00DB13DD" w:rsidRPr="002C1AB2">
        <w:rPr>
          <w:rFonts w:eastAsia="Arial"/>
        </w:rPr>
        <w:t>An individual value only applies to layers placed over one or more layers placed by the Contractor.</w:t>
      </w:r>
    </w:p>
    <w:p w14:paraId="237348C4" w14:textId="7CAE5006" w:rsidR="00151DF3" w:rsidRPr="00197C7E" w:rsidRDefault="00151DF3" w:rsidP="0027576A">
      <w:pPr>
        <w:pStyle w:val="Bodynumbered1"/>
      </w:pPr>
      <w:r w:rsidRPr="00197C7E">
        <w:t xml:space="preserve">In addition to the requirements of each layer, the total thickness of constructed asphalt pavement </w:t>
      </w:r>
      <w:r w:rsidR="00023E14" w:rsidRPr="00197C7E">
        <w:t>must</w:t>
      </w:r>
      <w:r w:rsidRPr="00197C7E">
        <w:t xml:space="preserve"> be within ± 10 mm of the total thickness specified.</w:t>
      </w:r>
    </w:p>
    <w:p w14:paraId="2E93354B" w14:textId="2C413A19" w:rsidR="00DA5A6D" w:rsidRPr="00197C7E" w:rsidRDefault="00B6408F" w:rsidP="00D768EE">
      <w:pPr>
        <w:pStyle w:val="Heading1"/>
      </w:pPr>
      <w:bookmarkStart w:id="255" w:name="_Toc190862264"/>
      <w:r w:rsidRPr="00197C7E">
        <w:lastRenderedPageBreak/>
        <w:t xml:space="preserve">Surface Level of </w:t>
      </w:r>
      <w:r w:rsidR="006461F6" w:rsidRPr="00197C7E">
        <w:t xml:space="preserve">an </w:t>
      </w:r>
      <w:r w:rsidR="00380307" w:rsidRPr="00197C7E">
        <w:t>Asphalt Course</w:t>
      </w:r>
      <w:bookmarkEnd w:id="255"/>
      <w:r w:rsidR="00DA5A6D" w:rsidRPr="00197C7E">
        <w:t xml:space="preserve"> </w:t>
      </w:r>
    </w:p>
    <w:p w14:paraId="60704101" w14:textId="77777777" w:rsidR="00DA5A6D" w:rsidRPr="00197C7E" w:rsidRDefault="00DA5A6D" w:rsidP="00584267">
      <w:pPr>
        <w:pStyle w:val="Heading2"/>
      </w:pPr>
      <w:bookmarkStart w:id="256" w:name="_Toc66690924"/>
      <w:bookmarkStart w:id="257" w:name="_Toc190862265"/>
      <w:r w:rsidRPr="00197C7E">
        <w:t>General</w:t>
      </w:r>
      <w:bookmarkEnd w:id="256"/>
      <w:bookmarkEnd w:id="257"/>
    </w:p>
    <w:p w14:paraId="4D7ABD7F" w14:textId="14A5E113" w:rsidR="009E022B" w:rsidRPr="00197C7E" w:rsidRDefault="006A6C07" w:rsidP="00DB04E6">
      <w:pPr>
        <w:pStyle w:val="Bodynumbered1"/>
      </w:pPr>
      <w:bookmarkStart w:id="258" w:name="_Ref66276413"/>
      <w:r w:rsidRPr="00197C7E">
        <w:t>Where the work is designed to levels, t</w:t>
      </w:r>
      <w:r w:rsidR="00DA5A6D" w:rsidRPr="00197C7E">
        <w:t xml:space="preserve">he actual surface levels of the placed asphalt course as determined by survey must not deviate from the design levels by more than the tolerances shown in Table </w:t>
      </w:r>
      <w:r w:rsidR="00DA5A6D" w:rsidRPr="00197C7E">
        <w:fldChar w:fldCharType="begin"/>
      </w:r>
      <w:r w:rsidR="00DA5A6D" w:rsidRPr="00197C7E">
        <w:instrText xml:space="preserve"> REF _Ref66276413 \r \h </w:instrText>
      </w:r>
      <w:r w:rsidR="00710B45" w:rsidRPr="00197C7E">
        <w:instrText xml:space="preserve"> \* MERGEFORMAT </w:instrText>
      </w:r>
      <w:r w:rsidR="00DA5A6D" w:rsidRPr="00197C7E">
        <w:fldChar w:fldCharType="separate"/>
      </w:r>
      <w:r w:rsidR="00996257" w:rsidRPr="00197C7E">
        <w:t>21.1</w:t>
      </w:r>
      <w:r w:rsidR="00DA5A6D" w:rsidRPr="00197C7E">
        <w:fldChar w:fldCharType="end"/>
      </w:r>
      <w:r w:rsidR="00DA5A6D" w:rsidRPr="00197C7E">
        <w:t>.</w:t>
      </w:r>
      <w:bookmarkEnd w:id="258"/>
    </w:p>
    <w:p w14:paraId="78C48DD2" w14:textId="0B8BBB6B" w:rsidR="00DA5A6D" w:rsidRPr="00197C7E" w:rsidRDefault="00DA5A6D" w:rsidP="003041A5">
      <w:pPr>
        <w:pStyle w:val="Caption"/>
        <w:rPr>
          <w:lang w:bidi="en-US"/>
        </w:rPr>
      </w:pPr>
      <w:r w:rsidRPr="00197C7E">
        <w:rPr>
          <w:lang w:bidi="en-US"/>
        </w:rPr>
        <w:t xml:space="preserve">Table </w:t>
      </w:r>
      <w:r w:rsidRPr="00197C7E">
        <w:rPr>
          <w:lang w:bidi="en-US"/>
        </w:rPr>
        <w:fldChar w:fldCharType="begin"/>
      </w:r>
      <w:r w:rsidRPr="00197C7E">
        <w:rPr>
          <w:lang w:bidi="en-US"/>
        </w:rPr>
        <w:instrText xml:space="preserve"> REF _Ref66276413 \r \h  \* MERGEFORMAT </w:instrText>
      </w:r>
      <w:r w:rsidRPr="00197C7E">
        <w:rPr>
          <w:lang w:bidi="en-US"/>
        </w:rPr>
      </w:r>
      <w:r w:rsidRPr="00197C7E">
        <w:rPr>
          <w:lang w:bidi="en-US"/>
        </w:rPr>
        <w:fldChar w:fldCharType="separate"/>
      </w:r>
      <w:r w:rsidR="00996257" w:rsidRPr="00197C7E">
        <w:rPr>
          <w:lang w:bidi="en-US"/>
        </w:rPr>
        <w:t>21.1</w:t>
      </w:r>
      <w:r w:rsidRPr="00197C7E">
        <w:rPr>
          <w:lang w:bidi="en-US"/>
        </w:rPr>
        <w:fldChar w:fldCharType="end"/>
      </w:r>
      <w:r w:rsidR="00DB04E6" w:rsidRPr="00197C7E">
        <w:rPr>
          <w:lang w:bidi="en-US"/>
        </w:rPr>
        <w:t>:</w:t>
      </w:r>
      <w:r w:rsidR="0043163B">
        <w:rPr>
          <w:lang w:bidi="en-US"/>
        </w:rPr>
        <w:tab/>
      </w:r>
      <w:r w:rsidRPr="00197C7E">
        <w:rPr>
          <w:lang w:bidi="en-US"/>
        </w:rPr>
        <w:t>Course</w:t>
      </w:r>
      <w:r w:rsidR="00B72F11" w:rsidRPr="00197C7E">
        <w:rPr>
          <w:lang w:bidi="en-US"/>
        </w:rPr>
        <w:t xml:space="preserve"> surface level tolerances</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4176"/>
        <w:gridCol w:w="4896"/>
      </w:tblGrid>
      <w:tr w:rsidR="00205648" w:rsidRPr="00205648" w14:paraId="7FF92A2F" w14:textId="77777777" w:rsidTr="00BE20B8">
        <w:trPr>
          <w:trHeight w:val="469"/>
        </w:trPr>
        <w:tc>
          <w:tcPr>
            <w:tcW w:w="4111" w:type="dxa"/>
            <w:shd w:val="clear" w:color="auto" w:fill="BFBFBF" w:themeFill="background1" w:themeFillShade="BF"/>
            <w:vAlign w:val="center"/>
          </w:tcPr>
          <w:p w14:paraId="2781A594" w14:textId="77777777" w:rsidR="00DA5A6D" w:rsidRPr="00205648" w:rsidRDefault="00DA5A6D" w:rsidP="00205648">
            <w:pPr>
              <w:pStyle w:val="TableHeading"/>
              <w:rPr>
                <w:color w:val="000000" w:themeColor="text1"/>
                <w:sz w:val="18"/>
                <w:szCs w:val="18"/>
              </w:rPr>
            </w:pPr>
            <w:r w:rsidRPr="00205648">
              <w:rPr>
                <w:color w:val="000000" w:themeColor="text1"/>
                <w:sz w:val="18"/>
                <w:szCs w:val="18"/>
              </w:rPr>
              <w:t>Course</w:t>
            </w:r>
          </w:p>
        </w:tc>
        <w:tc>
          <w:tcPr>
            <w:tcW w:w="4820" w:type="dxa"/>
            <w:shd w:val="clear" w:color="auto" w:fill="BFBFBF" w:themeFill="background1" w:themeFillShade="BF"/>
            <w:vAlign w:val="center"/>
          </w:tcPr>
          <w:p w14:paraId="33B9F502" w14:textId="46940E09" w:rsidR="00DA5A6D" w:rsidRPr="00205648" w:rsidRDefault="00DA5A6D" w:rsidP="00205648">
            <w:pPr>
              <w:pStyle w:val="TableHeading"/>
              <w:rPr>
                <w:color w:val="000000" w:themeColor="text1"/>
                <w:sz w:val="18"/>
                <w:szCs w:val="18"/>
              </w:rPr>
            </w:pPr>
            <w:r w:rsidRPr="00205648">
              <w:rPr>
                <w:color w:val="000000" w:themeColor="text1"/>
                <w:sz w:val="18"/>
                <w:szCs w:val="18"/>
              </w:rPr>
              <w:t>Tolerances (mm)</w:t>
            </w:r>
            <w:r w:rsidR="00D742E8" w:rsidRPr="00205648">
              <w:rPr>
                <w:color w:val="000000" w:themeColor="text1"/>
                <w:sz w:val="18"/>
                <w:szCs w:val="18"/>
                <w:vertAlign w:val="superscript"/>
              </w:rPr>
              <w:t>(1)</w:t>
            </w:r>
          </w:p>
        </w:tc>
      </w:tr>
      <w:tr w:rsidR="00205648" w:rsidRPr="00205648" w14:paraId="58E92066" w14:textId="77777777" w:rsidTr="00BE20B8">
        <w:trPr>
          <w:trHeight w:val="374"/>
        </w:trPr>
        <w:tc>
          <w:tcPr>
            <w:tcW w:w="4111" w:type="dxa"/>
            <w:shd w:val="clear" w:color="auto" w:fill="D9D9D9" w:themeFill="background1" w:themeFillShade="D9"/>
            <w:vAlign w:val="center"/>
          </w:tcPr>
          <w:p w14:paraId="14D452D3" w14:textId="6534DC1A" w:rsidR="00DA5A6D" w:rsidRPr="00205648" w:rsidRDefault="00DA5A6D" w:rsidP="00205648">
            <w:pPr>
              <w:pStyle w:val="TableBodyText"/>
              <w:rPr>
                <w:color w:val="000000" w:themeColor="text1"/>
                <w:sz w:val="18"/>
                <w:szCs w:val="18"/>
              </w:rPr>
            </w:pPr>
            <w:r w:rsidRPr="00205648">
              <w:rPr>
                <w:color w:val="000000" w:themeColor="text1"/>
                <w:sz w:val="18"/>
                <w:szCs w:val="18"/>
              </w:rPr>
              <w:t>Wearing course</w:t>
            </w:r>
            <w:r w:rsidR="006307C4" w:rsidRPr="00205648">
              <w:rPr>
                <w:color w:val="000000" w:themeColor="text1"/>
                <w:sz w:val="18"/>
                <w:szCs w:val="18"/>
                <w:vertAlign w:val="superscript"/>
              </w:rPr>
              <w:t xml:space="preserve"> </w:t>
            </w:r>
          </w:p>
        </w:tc>
        <w:tc>
          <w:tcPr>
            <w:tcW w:w="4820" w:type="dxa"/>
            <w:shd w:val="clear" w:color="auto" w:fill="D9D9D9" w:themeFill="background1" w:themeFillShade="D9"/>
            <w:vAlign w:val="center"/>
          </w:tcPr>
          <w:p w14:paraId="769902F1" w14:textId="0DC1C353" w:rsidR="00A62220" w:rsidRPr="00205648" w:rsidRDefault="00C91FA2" w:rsidP="00205648">
            <w:pPr>
              <w:pStyle w:val="TableBodyText"/>
              <w:rPr>
                <w:color w:val="000000" w:themeColor="text1"/>
                <w:sz w:val="18"/>
                <w:szCs w:val="18"/>
              </w:rPr>
            </w:pPr>
            <w:r w:rsidRPr="00205648">
              <w:rPr>
                <w:color w:val="000000" w:themeColor="text1"/>
                <w:sz w:val="18"/>
                <w:szCs w:val="18"/>
              </w:rPr>
              <w:t>Whe</w:t>
            </w:r>
            <w:r w:rsidR="00231BFD" w:rsidRPr="00205648">
              <w:rPr>
                <w:color w:val="000000" w:themeColor="text1"/>
                <w:sz w:val="18"/>
                <w:szCs w:val="18"/>
              </w:rPr>
              <w:t>re</w:t>
            </w:r>
            <w:r w:rsidRPr="00205648">
              <w:rPr>
                <w:color w:val="000000" w:themeColor="text1"/>
                <w:sz w:val="18"/>
                <w:szCs w:val="18"/>
              </w:rPr>
              <w:t xml:space="preserve"> abutting kerb and channel:</w:t>
            </w:r>
            <w:r w:rsidR="00006F73" w:rsidRPr="00205648">
              <w:rPr>
                <w:color w:val="000000" w:themeColor="text1"/>
                <w:sz w:val="18"/>
                <w:szCs w:val="18"/>
              </w:rPr>
              <w:tab/>
            </w:r>
            <w:r w:rsidR="0043163B" w:rsidRPr="00205648">
              <w:rPr>
                <w:color w:val="000000" w:themeColor="text1"/>
                <w:sz w:val="18"/>
                <w:szCs w:val="18"/>
              </w:rPr>
              <w:t>−</w:t>
            </w:r>
            <w:r w:rsidR="000647BC" w:rsidRPr="00205648">
              <w:rPr>
                <w:color w:val="000000" w:themeColor="text1"/>
                <w:sz w:val="18"/>
                <w:szCs w:val="18"/>
              </w:rPr>
              <w:t>0 / +5</w:t>
            </w:r>
          </w:p>
          <w:p w14:paraId="307A24F9" w14:textId="63560DF4" w:rsidR="00DA5A6D" w:rsidRPr="00205648" w:rsidRDefault="00C91FA2" w:rsidP="00205648">
            <w:pPr>
              <w:pStyle w:val="TableBodyText"/>
              <w:rPr>
                <w:color w:val="000000" w:themeColor="text1"/>
                <w:sz w:val="18"/>
                <w:szCs w:val="18"/>
              </w:rPr>
            </w:pPr>
            <w:r w:rsidRPr="00205648">
              <w:rPr>
                <w:color w:val="000000" w:themeColor="text1"/>
                <w:sz w:val="18"/>
                <w:szCs w:val="18"/>
              </w:rPr>
              <w:t>Elsewhere:</w:t>
            </w:r>
            <w:r w:rsidR="00205648" w:rsidRPr="00205648">
              <w:rPr>
                <w:color w:val="000000" w:themeColor="text1"/>
                <w:sz w:val="18"/>
                <w:szCs w:val="18"/>
              </w:rPr>
              <w:tab/>
            </w:r>
            <w:r w:rsidR="00205648" w:rsidRPr="00205648">
              <w:rPr>
                <w:color w:val="000000" w:themeColor="text1"/>
                <w:sz w:val="18"/>
                <w:szCs w:val="18"/>
              </w:rPr>
              <w:tab/>
            </w:r>
            <w:r w:rsidRPr="00205648">
              <w:rPr>
                <w:color w:val="000000" w:themeColor="text1"/>
                <w:sz w:val="18"/>
                <w:szCs w:val="18"/>
              </w:rPr>
              <w:tab/>
            </w:r>
            <w:r w:rsidR="0043163B" w:rsidRPr="00205648">
              <w:rPr>
                <w:color w:val="000000" w:themeColor="text1"/>
                <w:sz w:val="18"/>
                <w:szCs w:val="18"/>
              </w:rPr>
              <w:t>−</w:t>
            </w:r>
            <w:r w:rsidR="00DA5A6D" w:rsidRPr="00205648">
              <w:rPr>
                <w:color w:val="000000" w:themeColor="text1"/>
                <w:sz w:val="18"/>
                <w:szCs w:val="18"/>
              </w:rPr>
              <w:t>0 / +10</w:t>
            </w:r>
            <w:r w:rsidRPr="00205648">
              <w:rPr>
                <w:color w:val="000000" w:themeColor="text1"/>
                <w:sz w:val="18"/>
                <w:szCs w:val="18"/>
              </w:rPr>
              <w:t xml:space="preserve"> </w:t>
            </w:r>
          </w:p>
        </w:tc>
      </w:tr>
      <w:tr w:rsidR="00205648" w:rsidRPr="00205648" w14:paraId="1019D230" w14:textId="77777777" w:rsidTr="00BE20B8">
        <w:trPr>
          <w:trHeight w:val="371"/>
        </w:trPr>
        <w:tc>
          <w:tcPr>
            <w:tcW w:w="4111" w:type="dxa"/>
            <w:shd w:val="clear" w:color="auto" w:fill="D9D9D9" w:themeFill="background1" w:themeFillShade="D9"/>
            <w:vAlign w:val="center"/>
          </w:tcPr>
          <w:p w14:paraId="028CCEE3" w14:textId="3B1F8806" w:rsidR="00DA5A6D" w:rsidRPr="00205648" w:rsidRDefault="00DA5A6D" w:rsidP="00205648">
            <w:pPr>
              <w:pStyle w:val="TableBodyText"/>
              <w:rPr>
                <w:color w:val="000000" w:themeColor="text1"/>
                <w:sz w:val="18"/>
                <w:szCs w:val="18"/>
              </w:rPr>
            </w:pPr>
            <w:r w:rsidRPr="00205648">
              <w:rPr>
                <w:color w:val="000000" w:themeColor="text1"/>
                <w:sz w:val="18"/>
                <w:szCs w:val="18"/>
              </w:rPr>
              <w:t>Intermediate course</w:t>
            </w:r>
          </w:p>
        </w:tc>
        <w:tc>
          <w:tcPr>
            <w:tcW w:w="4820" w:type="dxa"/>
            <w:shd w:val="clear" w:color="auto" w:fill="D9D9D9" w:themeFill="background1" w:themeFillShade="D9"/>
            <w:vAlign w:val="center"/>
          </w:tcPr>
          <w:p w14:paraId="6EE9882B" w14:textId="0C834A66" w:rsidR="00DA5A6D" w:rsidRPr="00205648" w:rsidRDefault="0043163B" w:rsidP="00205648">
            <w:pPr>
              <w:pStyle w:val="TableBodyText"/>
              <w:rPr>
                <w:color w:val="000000" w:themeColor="text1"/>
                <w:sz w:val="18"/>
                <w:szCs w:val="18"/>
              </w:rPr>
            </w:pPr>
            <w:r w:rsidRPr="00205648">
              <w:rPr>
                <w:color w:val="000000" w:themeColor="text1"/>
                <w:sz w:val="18"/>
                <w:szCs w:val="18"/>
              </w:rPr>
              <w:t>−</w:t>
            </w:r>
            <w:r w:rsidR="00DA5A6D" w:rsidRPr="00205648">
              <w:rPr>
                <w:color w:val="000000" w:themeColor="text1"/>
                <w:sz w:val="18"/>
                <w:szCs w:val="18"/>
              </w:rPr>
              <w:t>5 / +10</w:t>
            </w:r>
          </w:p>
        </w:tc>
      </w:tr>
      <w:tr w:rsidR="00205648" w:rsidRPr="00205648" w14:paraId="33CD5C79" w14:textId="77777777" w:rsidTr="00BE20B8">
        <w:trPr>
          <w:trHeight w:val="374"/>
        </w:trPr>
        <w:tc>
          <w:tcPr>
            <w:tcW w:w="4111" w:type="dxa"/>
            <w:shd w:val="clear" w:color="auto" w:fill="D9D9D9" w:themeFill="background1" w:themeFillShade="D9"/>
            <w:vAlign w:val="center"/>
          </w:tcPr>
          <w:p w14:paraId="49A12985" w14:textId="570863B3" w:rsidR="00DA5A6D" w:rsidRPr="00205648" w:rsidRDefault="000902F4" w:rsidP="00205648">
            <w:pPr>
              <w:pStyle w:val="TableBodyText"/>
              <w:rPr>
                <w:color w:val="000000" w:themeColor="text1"/>
                <w:sz w:val="18"/>
                <w:szCs w:val="18"/>
              </w:rPr>
            </w:pPr>
            <w:r w:rsidRPr="00205648">
              <w:rPr>
                <w:color w:val="000000" w:themeColor="text1"/>
                <w:sz w:val="18"/>
                <w:szCs w:val="18"/>
              </w:rPr>
              <w:t>Base</w:t>
            </w:r>
            <w:r w:rsidR="00DA5A6D" w:rsidRPr="00205648">
              <w:rPr>
                <w:color w:val="000000" w:themeColor="text1"/>
                <w:sz w:val="18"/>
                <w:szCs w:val="18"/>
              </w:rPr>
              <w:t xml:space="preserve"> </w:t>
            </w:r>
            <w:proofErr w:type="gramStart"/>
            <w:r w:rsidR="00DA5A6D" w:rsidRPr="00205648">
              <w:rPr>
                <w:color w:val="000000" w:themeColor="text1"/>
                <w:sz w:val="18"/>
                <w:szCs w:val="18"/>
              </w:rPr>
              <w:t>Courses</w:t>
            </w:r>
            <w:r w:rsidR="006616E7" w:rsidRPr="00205648">
              <w:rPr>
                <w:color w:val="000000" w:themeColor="text1"/>
                <w:sz w:val="18"/>
                <w:szCs w:val="18"/>
                <w:vertAlign w:val="superscript"/>
              </w:rPr>
              <w:t>(</w:t>
            </w:r>
            <w:proofErr w:type="gramEnd"/>
            <w:r w:rsidR="006616E7" w:rsidRPr="00205648">
              <w:rPr>
                <w:color w:val="000000" w:themeColor="text1"/>
                <w:sz w:val="18"/>
                <w:szCs w:val="18"/>
                <w:vertAlign w:val="superscript"/>
              </w:rPr>
              <w:t>2)</w:t>
            </w:r>
          </w:p>
        </w:tc>
        <w:tc>
          <w:tcPr>
            <w:tcW w:w="4820" w:type="dxa"/>
            <w:shd w:val="clear" w:color="auto" w:fill="D9D9D9" w:themeFill="background1" w:themeFillShade="D9"/>
            <w:vAlign w:val="center"/>
          </w:tcPr>
          <w:p w14:paraId="46C2A1FE" w14:textId="598B3F6C" w:rsidR="00DA5A6D" w:rsidRPr="00205648" w:rsidRDefault="00D57801" w:rsidP="00205648">
            <w:pPr>
              <w:pStyle w:val="TableBodyText"/>
              <w:rPr>
                <w:color w:val="000000" w:themeColor="text1"/>
                <w:sz w:val="18"/>
                <w:szCs w:val="18"/>
              </w:rPr>
            </w:pPr>
            <w:r w:rsidRPr="00205648">
              <w:rPr>
                <w:color w:val="000000" w:themeColor="text1"/>
                <w:sz w:val="18"/>
                <w:szCs w:val="18"/>
              </w:rPr>
              <w:t>±</w:t>
            </w:r>
            <w:r w:rsidR="00006F73" w:rsidRPr="00205648">
              <w:rPr>
                <w:color w:val="000000" w:themeColor="text1"/>
                <w:sz w:val="18"/>
                <w:szCs w:val="18"/>
              </w:rPr>
              <w:t xml:space="preserve"> </w:t>
            </w:r>
            <w:r w:rsidR="00DA5A6D" w:rsidRPr="00205648">
              <w:rPr>
                <w:color w:val="000000" w:themeColor="text1"/>
                <w:sz w:val="18"/>
                <w:szCs w:val="18"/>
              </w:rPr>
              <w:t xml:space="preserve">10 </w:t>
            </w:r>
          </w:p>
        </w:tc>
      </w:tr>
      <w:tr w:rsidR="00205648" w:rsidRPr="00205648" w14:paraId="56516A5F" w14:textId="77777777" w:rsidTr="00BE20B8">
        <w:trPr>
          <w:trHeight w:val="374"/>
        </w:trPr>
        <w:tc>
          <w:tcPr>
            <w:tcW w:w="4111" w:type="dxa"/>
            <w:shd w:val="clear" w:color="auto" w:fill="D9D9D9" w:themeFill="background1" w:themeFillShade="D9"/>
            <w:vAlign w:val="center"/>
          </w:tcPr>
          <w:p w14:paraId="68616792" w14:textId="4FCF6509" w:rsidR="00DA5A6D" w:rsidRPr="00205648" w:rsidRDefault="00DA5A6D" w:rsidP="00205648">
            <w:pPr>
              <w:pStyle w:val="TableBodyText"/>
              <w:rPr>
                <w:color w:val="000000" w:themeColor="text1"/>
                <w:sz w:val="18"/>
                <w:szCs w:val="18"/>
              </w:rPr>
            </w:pPr>
            <w:r w:rsidRPr="00205648">
              <w:rPr>
                <w:color w:val="000000" w:themeColor="text1"/>
                <w:sz w:val="18"/>
                <w:szCs w:val="18"/>
              </w:rPr>
              <w:t>Corrective course</w:t>
            </w:r>
            <w:r w:rsidR="00DA0A82" w:rsidRPr="00205648">
              <w:rPr>
                <w:color w:val="000000" w:themeColor="text1"/>
                <w:sz w:val="18"/>
                <w:szCs w:val="18"/>
              </w:rPr>
              <w:t xml:space="preserve"> (where permitted)</w:t>
            </w:r>
          </w:p>
        </w:tc>
        <w:tc>
          <w:tcPr>
            <w:tcW w:w="4820" w:type="dxa"/>
            <w:shd w:val="clear" w:color="auto" w:fill="D9D9D9" w:themeFill="background1" w:themeFillShade="D9"/>
            <w:vAlign w:val="center"/>
          </w:tcPr>
          <w:p w14:paraId="7BCF2F2A" w14:textId="4E0D052D" w:rsidR="00DA5A6D" w:rsidRPr="00205648" w:rsidRDefault="00D57801" w:rsidP="00205648">
            <w:pPr>
              <w:pStyle w:val="TableBodyText"/>
              <w:rPr>
                <w:color w:val="000000" w:themeColor="text1"/>
                <w:sz w:val="18"/>
                <w:szCs w:val="18"/>
              </w:rPr>
            </w:pPr>
            <w:r w:rsidRPr="00205648">
              <w:rPr>
                <w:color w:val="000000" w:themeColor="text1"/>
                <w:sz w:val="18"/>
                <w:szCs w:val="18"/>
              </w:rPr>
              <w:t>±</w:t>
            </w:r>
            <w:r w:rsidR="00006F73" w:rsidRPr="00205648">
              <w:rPr>
                <w:color w:val="000000" w:themeColor="text1"/>
                <w:sz w:val="18"/>
                <w:szCs w:val="18"/>
              </w:rPr>
              <w:t xml:space="preserve"> </w:t>
            </w:r>
            <w:r w:rsidR="00DA5A6D" w:rsidRPr="00205648">
              <w:rPr>
                <w:color w:val="000000" w:themeColor="text1"/>
                <w:sz w:val="18"/>
                <w:szCs w:val="18"/>
              </w:rPr>
              <w:t>1</w:t>
            </w:r>
            <w:r w:rsidR="009A3109" w:rsidRPr="00205648">
              <w:rPr>
                <w:color w:val="000000" w:themeColor="text1"/>
                <w:sz w:val="18"/>
                <w:szCs w:val="18"/>
              </w:rPr>
              <w:t>0</w:t>
            </w:r>
            <w:r w:rsidR="00DA5A6D" w:rsidRPr="00205648">
              <w:rPr>
                <w:color w:val="000000" w:themeColor="text1"/>
                <w:sz w:val="18"/>
                <w:szCs w:val="18"/>
              </w:rPr>
              <w:t xml:space="preserve"> </w:t>
            </w:r>
          </w:p>
        </w:tc>
      </w:tr>
    </w:tbl>
    <w:p w14:paraId="61B08A4B" w14:textId="4C650FFE" w:rsidR="00BB43F5" w:rsidRPr="00197C7E" w:rsidRDefault="00DA5A6D" w:rsidP="00BE20B8">
      <w:pPr>
        <w:pStyle w:val="NoteHeading"/>
      </w:pPr>
      <w:r w:rsidRPr="00197C7E">
        <w:t>Note</w:t>
      </w:r>
      <w:r w:rsidR="00205648">
        <w:t>s</w:t>
      </w:r>
      <w:r w:rsidRPr="00197C7E">
        <w:t>:</w:t>
      </w:r>
    </w:p>
    <w:p w14:paraId="0C6AB221" w14:textId="262B0EED" w:rsidR="00DA5A6D" w:rsidRPr="00205648" w:rsidRDefault="004C4EA2" w:rsidP="00BE20B8">
      <w:pPr>
        <w:pStyle w:val="Notes"/>
        <w:numPr>
          <w:ilvl w:val="0"/>
          <w:numId w:val="0"/>
        </w:numPr>
        <w:ind w:left="851" w:hanging="284"/>
      </w:pPr>
      <w:r w:rsidRPr="00205648">
        <w:t>1.</w:t>
      </w:r>
      <w:r w:rsidRPr="00205648">
        <w:tab/>
      </w:r>
      <w:r w:rsidR="00DA5A6D" w:rsidRPr="00205648">
        <w:t>Minus (</w:t>
      </w:r>
      <w:r w:rsidR="0043163B" w:rsidRPr="00205648">
        <w:t>−</w:t>
      </w:r>
      <w:r w:rsidR="00DA5A6D" w:rsidRPr="00205648">
        <w:t>) is below design level and plus (+) is above design level.</w:t>
      </w:r>
    </w:p>
    <w:p w14:paraId="5A1D0628" w14:textId="76F3B791" w:rsidR="006307C4" w:rsidRPr="00205648" w:rsidRDefault="004C4EA2" w:rsidP="00BE20B8">
      <w:pPr>
        <w:pStyle w:val="Notes"/>
        <w:numPr>
          <w:ilvl w:val="0"/>
          <w:numId w:val="0"/>
        </w:numPr>
        <w:ind w:left="851" w:hanging="284"/>
      </w:pPr>
      <w:r w:rsidRPr="00205648">
        <w:t>2.</w:t>
      </w:r>
      <w:r w:rsidRPr="00205648">
        <w:tab/>
      </w:r>
      <w:r w:rsidR="0041261E" w:rsidRPr="00205648">
        <w:t>The Contract documents may specify a</w:t>
      </w:r>
      <w:r w:rsidR="006616E7" w:rsidRPr="00205648">
        <w:t>n addition</w:t>
      </w:r>
      <w:r w:rsidR="004C0460" w:rsidRPr="00205648">
        <w:t>al tolerance</w:t>
      </w:r>
      <w:r w:rsidR="00FD3066" w:rsidRPr="00205648">
        <w:t xml:space="preserve"> for</w:t>
      </w:r>
      <w:r w:rsidR="004C0460" w:rsidRPr="00205648">
        <w:t xml:space="preserve"> the level at the </w:t>
      </w:r>
      <w:r w:rsidR="00455938" w:rsidRPr="00205648">
        <w:t xml:space="preserve">underside of the </w:t>
      </w:r>
      <w:r w:rsidR="004C0460" w:rsidRPr="00205648">
        <w:t>bottom</w:t>
      </w:r>
      <w:r w:rsidR="00455938" w:rsidRPr="00205648">
        <w:t xml:space="preserve"> asphalt layer </w:t>
      </w:r>
      <w:r w:rsidR="00190F10" w:rsidRPr="00205648">
        <w:t>if the layer</w:t>
      </w:r>
      <w:r w:rsidR="0041261E" w:rsidRPr="00205648">
        <w:t xml:space="preserve"> is </w:t>
      </w:r>
      <w:r w:rsidR="00572F24" w:rsidRPr="00205648">
        <w:t>the critical design layer.</w:t>
      </w:r>
    </w:p>
    <w:p w14:paraId="744059E0" w14:textId="77777777" w:rsidR="00DA5A6D" w:rsidRPr="00197C7E" w:rsidRDefault="00DA5A6D" w:rsidP="00584267">
      <w:pPr>
        <w:pStyle w:val="Heading2"/>
      </w:pPr>
      <w:bookmarkStart w:id="259" w:name="_Toc66690925"/>
      <w:bookmarkStart w:id="260" w:name="_Toc190862266"/>
      <w:r w:rsidRPr="00197C7E">
        <w:t>Matching Existing Surface Levels</w:t>
      </w:r>
      <w:bookmarkEnd w:id="259"/>
      <w:bookmarkEnd w:id="260"/>
    </w:p>
    <w:p w14:paraId="63C4E7ED" w14:textId="4E43A203" w:rsidR="00DA5A6D" w:rsidRPr="00197C7E" w:rsidRDefault="00DA5A6D" w:rsidP="0027576A">
      <w:pPr>
        <w:pStyle w:val="Bodynumbered1"/>
      </w:pPr>
      <w:r w:rsidRPr="00197C7E">
        <w:t xml:space="preserve">Where the new asphalt wearing course is required to match the surface levels of an existing road structure (e.g. tie-in to existing pavement or bridge joints, pavement gutter, utility access point, etc), the pavement </w:t>
      </w:r>
      <w:r w:rsidR="00DE2A9B" w:rsidRPr="00197C7E">
        <w:t xml:space="preserve">must be constructed </w:t>
      </w:r>
      <w:r w:rsidRPr="00197C7E">
        <w:t>such that its surface levels match the surface levels of the existing road structure</w:t>
      </w:r>
      <w:r w:rsidR="00C45DB8" w:rsidRPr="00197C7E">
        <w:t xml:space="preserve"> within a tolerance of </w:t>
      </w:r>
      <w:r w:rsidR="00205648">
        <w:t>−</w:t>
      </w:r>
      <w:r w:rsidR="0006508D" w:rsidRPr="00197C7E">
        <w:t>0, +5 mm</w:t>
      </w:r>
      <w:r w:rsidRPr="00197C7E">
        <w:t xml:space="preserve"> and its surface does not pond water.</w:t>
      </w:r>
    </w:p>
    <w:p w14:paraId="370B2CFB" w14:textId="77777777" w:rsidR="00DA5A6D" w:rsidRPr="00197C7E" w:rsidRDefault="00DA5A6D" w:rsidP="00584267">
      <w:pPr>
        <w:pStyle w:val="Heading2"/>
      </w:pPr>
      <w:bookmarkStart w:id="261" w:name="_Toc66690926"/>
      <w:bookmarkStart w:id="262" w:name="_Toc190862267"/>
      <w:r w:rsidRPr="00197C7E">
        <w:t>Determination of Course Position</w:t>
      </w:r>
      <w:bookmarkEnd w:id="261"/>
      <w:bookmarkEnd w:id="262"/>
    </w:p>
    <w:p w14:paraId="42C96A08" w14:textId="77777777" w:rsidR="00DA5A6D" w:rsidRPr="00197C7E" w:rsidRDefault="00DA5A6D" w:rsidP="0027576A">
      <w:pPr>
        <w:pStyle w:val="Bodynumbered1"/>
      </w:pPr>
      <w:r w:rsidRPr="00197C7E">
        <w:t>Where finished surface levels are not specified, the course position of each Lot must be determined by reference to existing pavement surface and road fixtures.</w:t>
      </w:r>
    </w:p>
    <w:p w14:paraId="43F58E5F" w14:textId="333CBDD3" w:rsidR="00DA5A6D" w:rsidRPr="00197C7E" w:rsidRDefault="00DA5A6D" w:rsidP="0027576A">
      <w:pPr>
        <w:pStyle w:val="Bodynumbered1"/>
      </w:pPr>
      <w:r w:rsidRPr="00197C7E">
        <w:t>Where finished surface levels are specified, the course position of each Lot must be measured by survey in accordance with the survey requirements included in the Contract documents.</w:t>
      </w:r>
    </w:p>
    <w:p w14:paraId="10259263" w14:textId="4E58F25C" w:rsidR="00DA5A6D" w:rsidRPr="00197C7E" w:rsidRDefault="00DA5A6D" w:rsidP="0027576A">
      <w:pPr>
        <w:pStyle w:val="Bodynumbered1"/>
      </w:pPr>
      <w:r w:rsidRPr="00197C7E">
        <w:t>The survey location of any point on the surface of a course for level determination must be located within 25 mm from the corresponding point determined from the Drawings.</w:t>
      </w:r>
    </w:p>
    <w:p w14:paraId="539B8A2F" w14:textId="7CF6CCD5" w:rsidR="00BC7F60" w:rsidRPr="00197C7E" w:rsidRDefault="00BC7F60" w:rsidP="00584267">
      <w:pPr>
        <w:pStyle w:val="Heading2"/>
      </w:pPr>
      <w:bookmarkStart w:id="263" w:name="_Toc190862268"/>
      <w:r w:rsidRPr="00197C7E">
        <w:t>Surface Shape</w:t>
      </w:r>
      <w:bookmarkEnd w:id="263"/>
    </w:p>
    <w:p w14:paraId="0C6DAC52" w14:textId="7DA82576" w:rsidR="00DA5A6D" w:rsidRPr="00197C7E" w:rsidRDefault="00DA5A6D" w:rsidP="0027576A">
      <w:pPr>
        <w:pStyle w:val="Bodynumbered1"/>
      </w:pPr>
      <w:r w:rsidRPr="00197C7E">
        <w:t xml:space="preserve">The surface of the </w:t>
      </w:r>
      <w:r w:rsidR="009A51F3" w:rsidRPr="00197C7E">
        <w:t xml:space="preserve">wearing </w:t>
      </w:r>
      <w:r w:rsidRPr="00197C7E">
        <w:t>course</w:t>
      </w:r>
      <w:r w:rsidR="009B361C" w:rsidRPr="00197C7E">
        <w:t>,</w:t>
      </w:r>
      <w:r w:rsidRPr="00197C7E">
        <w:t xml:space="preserve"> including longitudinal and transverse joints</w:t>
      </w:r>
      <w:r w:rsidR="009B361C" w:rsidRPr="00197C7E">
        <w:t>,</w:t>
      </w:r>
      <w:r w:rsidRPr="00197C7E">
        <w:t xml:space="preserve"> must not pond water.</w:t>
      </w:r>
    </w:p>
    <w:p w14:paraId="66787CC9" w14:textId="1A5AECBA" w:rsidR="00150438" w:rsidRPr="00197C7E" w:rsidRDefault="00DA5A6D" w:rsidP="0027576A">
      <w:pPr>
        <w:pStyle w:val="Bodynumbered1"/>
      </w:pPr>
      <w:bookmarkStart w:id="264" w:name="_Ref66023076"/>
      <w:bookmarkStart w:id="265" w:name="_Ref157407652"/>
      <w:r w:rsidRPr="00197C7E">
        <w:t>The surface shape of the course within and across traffic lanes must not deviate from the bottom of the straightedge laid in any direction by more than the tolerances shown in Table </w:t>
      </w:r>
      <w:r w:rsidRPr="00197C7E">
        <w:fldChar w:fldCharType="begin"/>
      </w:r>
      <w:r w:rsidRPr="00197C7E">
        <w:instrText xml:space="preserve"> REF _Ref66023076 \r \h </w:instrText>
      </w:r>
      <w:r w:rsidR="000965DC" w:rsidRPr="00197C7E">
        <w:instrText xml:space="preserve"> \* MERGEFORMAT </w:instrText>
      </w:r>
      <w:r w:rsidRPr="00197C7E">
        <w:fldChar w:fldCharType="separate"/>
      </w:r>
      <w:r w:rsidR="00996257" w:rsidRPr="00197C7E">
        <w:t>21.7</w:t>
      </w:r>
      <w:r w:rsidRPr="00197C7E">
        <w:fldChar w:fldCharType="end"/>
      </w:r>
      <w:r w:rsidR="00846AE7" w:rsidRPr="00197C7E">
        <w:t xml:space="preserve"> when measured </w:t>
      </w:r>
      <w:bookmarkEnd w:id="264"/>
      <w:r w:rsidR="00EB779C" w:rsidRPr="00197C7E">
        <w:t>in accordance with ATM-453</w:t>
      </w:r>
      <w:r w:rsidR="004B2C6B" w:rsidRPr="00197C7E">
        <w:t>.</w:t>
      </w:r>
      <w:bookmarkEnd w:id="265"/>
    </w:p>
    <w:p w14:paraId="2D3859A7" w14:textId="77777777" w:rsidR="00150438" w:rsidRPr="00197C7E" w:rsidRDefault="00150438">
      <w:pPr>
        <w:rPr>
          <w:rFonts w:ascii="Arial" w:eastAsia="Arial" w:hAnsi="Arial" w:cs="Arial"/>
          <w:sz w:val="20"/>
          <w:szCs w:val="20"/>
          <w:lang w:eastAsia="ja-JP" w:bidi="en-US"/>
        </w:rPr>
      </w:pPr>
      <w:r w:rsidRPr="00197C7E">
        <w:br w:type="page"/>
      </w:r>
    </w:p>
    <w:p w14:paraId="3758114C" w14:textId="229D4B73" w:rsidR="00DA5A6D" w:rsidRPr="00197C7E" w:rsidRDefault="00DA5A6D" w:rsidP="003041A5">
      <w:pPr>
        <w:pStyle w:val="Caption"/>
        <w:rPr>
          <w:lang w:bidi="en-US"/>
        </w:rPr>
      </w:pPr>
      <w:bookmarkStart w:id="266" w:name="_Hlk127966829"/>
      <w:r w:rsidRPr="00197C7E">
        <w:rPr>
          <w:lang w:bidi="en-US"/>
        </w:rPr>
        <w:lastRenderedPageBreak/>
        <w:t xml:space="preserve">Table </w:t>
      </w:r>
      <w:r w:rsidRPr="00197C7E">
        <w:rPr>
          <w:lang w:bidi="en-US"/>
        </w:rPr>
        <w:fldChar w:fldCharType="begin"/>
      </w:r>
      <w:r w:rsidRPr="00197C7E">
        <w:rPr>
          <w:lang w:bidi="en-US"/>
        </w:rPr>
        <w:instrText xml:space="preserve"> REF _Ref66023076 \r \h  \* MERGEFORMAT </w:instrText>
      </w:r>
      <w:r w:rsidRPr="00197C7E">
        <w:rPr>
          <w:lang w:bidi="en-US"/>
        </w:rPr>
      </w:r>
      <w:r w:rsidRPr="00197C7E">
        <w:rPr>
          <w:lang w:bidi="en-US"/>
        </w:rPr>
        <w:fldChar w:fldCharType="separate"/>
      </w:r>
      <w:r w:rsidR="00996257" w:rsidRPr="00197C7E">
        <w:rPr>
          <w:lang w:bidi="en-US"/>
        </w:rPr>
        <w:t>21.7</w:t>
      </w:r>
      <w:r w:rsidRPr="00197C7E">
        <w:rPr>
          <w:lang w:bidi="en-US"/>
        </w:rPr>
        <w:fldChar w:fldCharType="end"/>
      </w:r>
      <w:r w:rsidR="003041A5" w:rsidRPr="00197C7E">
        <w:rPr>
          <w:lang w:bidi="en-US"/>
        </w:rPr>
        <w:t>:</w:t>
      </w:r>
      <w:r w:rsidR="00205648">
        <w:rPr>
          <w:lang w:bidi="en-US"/>
        </w:rPr>
        <w:tab/>
      </w:r>
      <w:r w:rsidRPr="00197C7E">
        <w:rPr>
          <w:lang w:bidi="en-US"/>
        </w:rPr>
        <w:t xml:space="preserve">Maximum </w:t>
      </w:r>
      <w:r w:rsidR="00B72F11" w:rsidRPr="00197C7E">
        <w:rPr>
          <w:lang w:bidi="en-US"/>
        </w:rPr>
        <w:t>deviation from straightedge (mm)</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3969"/>
        <w:gridCol w:w="2552"/>
        <w:gridCol w:w="2551"/>
      </w:tblGrid>
      <w:tr w:rsidR="00205648" w:rsidRPr="00205648" w14:paraId="3D1EDB5F" w14:textId="77777777" w:rsidTr="00205648">
        <w:trPr>
          <w:trHeight w:val="469"/>
          <w:tblHeader/>
        </w:trPr>
        <w:tc>
          <w:tcPr>
            <w:tcW w:w="3969" w:type="dxa"/>
            <w:tcBorders>
              <w:bottom w:val="single" w:sz="4" w:space="0" w:color="FFFFFF" w:themeColor="background1"/>
            </w:tcBorders>
            <w:shd w:val="clear" w:color="auto" w:fill="BFBFBF" w:themeFill="background1" w:themeFillShade="BF"/>
          </w:tcPr>
          <w:p w14:paraId="489C6820" w14:textId="77777777" w:rsidR="00DA5A6D" w:rsidRPr="00205648" w:rsidRDefault="00DA5A6D" w:rsidP="00205648">
            <w:pPr>
              <w:pStyle w:val="TableHeading"/>
              <w:rPr>
                <w:color w:val="000000" w:themeColor="text1"/>
                <w:sz w:val="18"/>
                <w:szCs w:val="20"/>
              </w:rPr>
            </w:pPr>
          </w:p>
        </w:tc>
        <w:tc>
          <w:tcPr>
            <w:tcW w:w="2552" w:type="dxa"/>
            <w:tcBorders>
              <w:bottom w:val="single" w:sz="4" w:space="0" w:color="FFFFFF" w:themeColor="background1"/>
            </w:tcBorders>
            <w:shd w:val="clear" w:color="auto" w:fill="BFBFBF" w:themeFill="background1" w:themeFillShade="BF"/>
          </w:tcPr>
          <w:p w14:paraId="33537376" w14:textId="77777777" w:rsidR="00DA5A6D" w:rsidRPr="00205648" w:rsidRDefault="00DA5A6D" w:rsidP="00205648">
            <w:pPr>
              <w:pStyle w:val="TableHeading"/>
              <w:rPr>
                <w:color w:val="000000" w:themeColor="text1"/>
                <w:sz w:val="18"/>
                <w:szCs w:val="20"/>
              </w:rPr>
            </w:pPr>
            <w:r w:rsidRPr="00205648">
              <w:rPr>
                <w:color w:val="000000" w:themeColor="text1"/>
                <w:sz w:val="18"/>
                <w:szCs w:val="20"/>
              </w:rPr>
              <w:t>Through Carriageway</w:t>
            </w:r>
          </w:p>
          <w:p w14:paraId="2381358F" w14:textId="77777777" w:rsidR="00DA5A6D" w:rsidRPr="00205648" w:rsidRDefault="00DA5A6D" w:rsidP="00205648">
            <w:pPr>
              <w:pStyle w:val="TableHeading"/>
              <w:rPr>
                <w:color w:val="000000" w:themeColor="text1"/>
                <w:sz w:val="18"/>
                <w:szCs w:val="20"/>
              </w:rPr>
            </w:pPr>
            <w:r w:rsidRPr="00205648">
              <w:rPr>
                <w:color w:val="000000" w:themeColor="text1"/>
                <w:sz w:val="18"/>
                <w:szCs w:val="20"/>
              </w:rPr>
              <w:t>&lt; 70 kph Traffic Speed, Ramps and Roundabouts</w:t>
            </w:r>
          </w:p>
        </w:tc>
        <w:tc>
          <w:tcPr>
            <w:tcW w:w="2551" w:type="dxa"/>
            <w:tcBorders>
              <w:bottom w:val="single" w:sz="4" w:space="0" w:color="FFFFFF" w:themeColor="background1"/>
            </w:tcBorders>
            <w:shd w:val="clear" w:color="auto" w:fill="BFBFBF" w:themeFill="background1" w:themeFillShade="BF"/>
          </w:tcPr>
          <w:p w14:paraId="2EF07190" w14:textId="77777777" w:rsidR="00DA5A6D" w:rsidRPr="00205648" w:rsidRDefault="00DA5A6D" w:rsidP="00205648">
            <w:pPr>
              <w:pStyle w:val="TableHeading"/>
              <w:rPr>
                <w:color w:val="000000" w:themeColor="text1"/>
                <w:sz w:val="18"/>
                <w:szCs w:val="20"/>
              </w:rPr>
            </w:pPr>
            <w:r w:rsidRPr="00205648">
              <w:rPr>
                <w:color w:val="000000" w:themeColor="text1"/>
                <w:sz w:val="18"/>
                <w:szCs w:val="20"/>
              </w:rPr>
              <w:t>Through Carriageway</w:t>
            </w:r>
          </w:p>
          <w:p w14:paraId="59416725" w14:textId="77777777" w:rsidR="00DA5A6D" w:rsidRPr="00205648" w:rsidRDefault="00DA5A6D" w:rsidP="00205648">
            <w:pPr>
              <w:pStyle w:val="TableHeading"/>
              <w:rPr>
                <w:color w:val="000000" w:themeColor="text1"/>
                <w:sz w:val="18"/>
                <w:szCs w:val="20"/>
              </w:rPr>
            </w:pPr>
            <w:r w:rsidRPr="00205648">
              <w:rPr>
                <w:color w:val="000000" w:themeColor="text1"/>
                <w:sz w:val="18"/>
                <w:szCs w:val="20"/>
              </w:rPr>
              <w:t>≥ 70 kph Traffic Speed</w:t>
            </w:r>
          </w:p>
        </w:tc>
      </w:tr>
      <w:tr w:rsidR="00205648" w:rsidRPr="00205648" w14:paraId="2E45D418" w14:textId="77777777" w:rsidTr="00205648">
        <w:trPr>
          <w:trHeight w:val="374"/>
        </w:trPr>
        <w:tc>
          <w:tcPr>
            <w:tcW w:w="9072" w:type="dxa"/>
            <w:gridSpan w:val="3"/>
            <w:shd w:val="clear" w:color="auto" w:fill="BFBFBF" w:themeFill="background1" w:themeFillShade="BF"/>
          </w:tcPr>
          <w:p w14:paraId="0DF5EB05" w14:textId="7B55996F" w:rsidR="002F11F1" w:rsidRPr="00205648" w:rsidRDefault="002F11F1" w:rsidP="00205648">
            <w:pPr>
              <w:pStyle w:val="TableHeading"/>
              <w:rPr>
                <w:color w:val="000000" w:themeColor="text1"/>
                <w:sz w:val="18"/>
                <w:szCs w:val="20"/>
              </w:rPr>
            </w:pPr>
            <w:r w:rsidRPr="00205648">
              <w:rPr>
                <w:color w:val="000000" w:themeColor="text1"/>
                <w:sz w:val="18"/>
                <w:szCs w:val="20"/>
              </w:rPr>
              <w:t>Immediately after placing:</w:t>
            </w:r>
          </w:p>
        </w:tc>
      </w:tr>
      <w:tr w:rsidR="00205648" w:rsidRPr="00205648" w14:paraId="20604E3D" w14:textId="77777777" w:rsidTr="00205648">
        <w:trPr>
          <w:trHeight w:val="374"/>
        </w:trPr>
        <w:tc>
          <w:tcPr>
            <w:tcW w:w="3969" w:type="dxa"/>
            <w:shd w:val="clear" w:color="auto" w:fill="D9D9D9" w:themeFill="background1" w:themeFillShade="D9"/>
          </w:tcPr>
          <w:p w14:paraId="7158A1C3" w14:textId="1F83C7E6" w:rsidR="002426C4" w:rsidRPr="00205648" w:rsidRDefault="002426C4" w:rsidP="00205648">
            <w:pPr>
              <w:pStyle w:val="TableBodyText"/>
              <w:rPr>
                <w:color w:val="000000" w:themeColor="text1"/>
                <w:sz w:val="18"/>
              </w:rPr>
            </w:pPr>
            <w:r w:rsidRPr="00205648">
              <w:rPr>
                <w:color w:val="000000" w:themeColor="text1"/>
                <w:sz w:val="18"/>
              </w:rPr>
              <w:t>Course immediately below the wearing course</w:t>
            </w:r>
            <w:r w:rsidR="00BD15B8" w:rsidRPr="00205648">
              <w:rPr>
                <w:color w:val="000000" w:themeColor="text1"/>
                <w:sz w:val="18"/>
              </w:rPr>
              <w:br/>
              <w:t>(where the wearing course is OG</w:t>
            </w:r>
            <w:r w:rsidR="00C5334A" w:rsidRPr="00205648">
              <w:rPr>
                <w:color w:val="000000" w:themeColor="text1"/>
                <w:sz w:val="18"/>
              </w:rPr>
              <w:t>A</w:t>
            </w:r>
            <w:r w:rsidR="00BD15B8" w:rsidRPr="00205648">
              <w:rPr>
                <w:color w:val="000000" w:themeColor="text1"/>
                <w:sz w:val="18"/>
              </w:rPr>
              <w:t>)</w:t>
            </w:r>
          </w:p>
        </w:tc>
        <w:tc>
          <w:tcPr>
            <w:tcW w:w="2552" w:type="dxa"/>
            <w:shd w:val="clear" w:color="auto" w:fill="D9D9D9" w:themeFill="background1" w:themeFillShade="D9"/>
          </w:tcPr>
          <w:p w14:paraId="7042B630" w14:textId="3889A5F4" w:rsidR="002426C4" w:rsidRPr="00205648" w:rsidRDefault="00F059AF" w:rsidP="00205648">
            <w:pPr>
              <w:pStyle w:val="TableBodyText"/>
              <w:rPr>
                <w:color w:val="000000" w:themeColor="text1"/>
                <w:sz w:val="18"/>
              </w:rPr>
            </w:pPr>
            <w:r w:rsidRPr="00205648">
              <w:rPr>
                <w:color w:val="000000" w:themeColor="text1"/>
                <w:sz w:val="18"/>
              </w:rPr>
              <w:t>5</w:t>
            </w:r>
          </w:p>
        </w:tc>
        <w:tc>
          <w:tcPr>
            <w:tcW w:w="2551" w:type="dxa"/>
            <w:shd w:val="clear" w:color="auto" w:fill="D9D9D9" w:themeFill="background1" w:themeFillShade="D9"/>
          </w:tcPr>
          <w:p w14:paraId="4A54557C" w14:textId="77777777" w:rsidR="002426C4" w:rsidRPr="00205648" w:rsidRDefault="002426C4" w:rsidP="00205648">
            <w:pPr>
              <w:pStyle w:val="TableBodyText"/>
              <w:rPr>
                <w:color w:val="000000" w:themeColor="text1"/>
                <w:sz w:val="18"/>
              </w:rPr>
            </w:pPr>
            <w:r w:rsidRPr="00205648">
              <w:rPr>
                <w:color w:val="000000" w:themeColor="text1"/>
                <w:sz w:val="18"/>
              </w:rPr>
              <w:t>5</w:t>
            </w:r>
          </w:p>
        </w:tc>
      </w:tr>
      <w:tr w:rsidR="00205648" w:rsidRPr="00205648" w14:paraId="2EF2A9AF" w14:textId="77777777" w:rsidTr="00205648">
        <w:trPr>
          <w:trHeight w:val="374"/>
        </w:trPr>
        <w:tc>
          <w:tcPr>
            <w:tcW w:w="3969" w:type="dxa"/>
            <w:shd w:val="clear" w:color="auto" w:fill="D9D9D9" w:themeFill="background1" w:themeFillShade="D9"/>
          </w:tcPr>
          <w:p w14:paraId="2FAC08EF" w14:textId="535A2A6E" w:rsidR="0039796C" w:rsidRPr="00205648" w:rsidRDefault="0039796C" w:rsidP="00205648">
            <w:pPr>
              <w:pStyle w:val="TableBodyText"/>
              <w:rPr>
                <w:color w:val="000000" w:themeColor="text1"/>
                <w:sz w:val="18"/>
              </w:rPr>
            </w:pPr>
            <w:r w:rsidRPr="00205648">
              <w:rPr>
                <w:color w:val="000000" w:themeColor="text1"/>
                <w:sz w:val="18"/>
              </w:rPr>
              <w:t>Course immediately below the wearing course</w:t>
            </w:r>
            <w:r w:rsidR="00BD15B8" w:rsidRPr="00205648">
              <w:rPr>
                <w:color w:val="000000" w:themeColor="text1"/>
                <w:sz w:val="18"/>
              </w:rPr>
              <w:t xml:space="preserve"> </w:t>
            </w:r>
            <w:r w:rsidR="00BD15B8" w:rsidRPr="00205648">
              <w:rPr>
                <w:color w:val="000000" w:themeColor="text1"/>
                <w:sz w:val="18"/>
              </w:rPr>
              <w:br/>
              <w:t xml:space="preserve">(where the wearing course is </w:t>
            </w:r>
            <w:r w:rsidR="005B0987" w:rsidRPr="00205648">
              <w:rPr>
                <w:color w:val="000000" w:themeColor="text1"/>
                <w:sz w:val="18"/>
              </w:rPr>
              <w:t>DGA</w:t>
            </w:r>
            <w:r w:rsidR="00BD15B8" w:rsidRPr="00205648">
              <w:rPr>
                <w:color w:val="000000" w:themeColor="text1"/>
                <w:sz w:val="18"/>
              </w:rPr>
              <w:t xml:space="preserve"> or SMA)</w:t>
            </w:r>
          </w:p>
        </w:tc>
        <w:tc>
          <w:tcPr>
            <w:tcW w:w="2552" w:type="dxa"/>
            <w:shd w:val="clear" w:color="auto" w:fill="D9D9D9" w:themeFill="background1" w:themeFillShade="D9"/>
          </w:tcPr>
          <w:p w14:paraId="75DF815A" w14:textId="58EBA610" w:rsidR="0039796C" w:rsidRPr="00205648" w:rsidRDefault="0039796C" w:rsidP="00205648">
            <w:pPr>
              <w:pStyle w:val="TableBodyText"/>
              <w:rPr>
                <w:color w:val="000000" w:themeColor="text1"/>
                <w:sz w:val="18"/>
              </w:rPr>
            </w:pPr>
            <w:r w:rsidRPr="00205648">
              <w:rPr>
                <w:color w:val="000000" w:themeColor="text1"/>
                <w:sz w:val="18"/>
              </w:rPr>
              <w:t>10</w:t>
            </w:r>
          </w:p>
        </w:tc>
        <w:tc>
          <w:tcPr>
            <w:tcW w:w="2551" w:type="dxa"/>
            <w:shd w:val="clear" w:color="auto" w:fill="D9D9D9" w:themeFill="background1" w:themeFillShade="D9"/>
          </w:tcPr>
          <w:p w14:paraId="1A72534E" w14:textId="0AD80532" w:rsidR="0039796C" w:rsidRPr="00205648" w:rsidRDefault="0039796C" w:rsidP="00205648">
            <w:pPr>
              <w:pStyle w:val="TableBodyText"/>
              <w:rPr>
                <w:color w:val="000000" w:themeColor="text1"/>
                <w:sz w:val="18"/>
              </w:rPr>
            </w:pPr>
            <w:r w:rsidRPr="00205648">
              <w:rPr>
                <w:color w:val="000000" w:themeColor="text1"/>
                <w:sz w:val="18"/>
              </w:rPr>
              <w:t>5</w:t>
            </w:r>
          </w:p>
        </w:tc>
      </w:tr>
      <w:tr w:rsidR="00205648" w:rsidRPr="00205648" w14:paraId="73275A0D" w14:textId="77777777" w:rsidTr="00205648">
        <w:trPr>
          <w:trHeight w:val="374"/>
        </w:trPr>
        <w:tc>
          <w:tcPr>
            <w:tcW w:w="3969" w:type="dxa"/>
            <w:shd w:val="clear" w:color="auto" w:fill="D9D9D9" w:themeFill="background1" w:themeFillShade="D9"/>
          </w:tcPr>
          <w:p w14:paraId="29A64BFC" w14:textId="77777777" w:rsidR="0039796C" w:rsidRPr="00205648" w:rsidRDefault="0039796C" w:rsidP="00205648">
            <w:pPr>
              <w:pStyle w:val="TableBodyText"/>
              <w:rPr>
                <w:color w:val="000000" w:themeColor="text1"/>
                <w:sz w:val="18"/>
              </w:rPr>
            </w:pPr>
            <w:r w:rsidRPr="00205648">
              <w:rPr>
                <w:color w:val="000000" w:themeColor="text1"/>
                <w:sz w:val="18"/>
              </w:rPr>
              <w:t>Wearing course</w:t>
            </w:r>
          </w:p>
        </w:tc>
        <w:tc>
          <w:tcPr>
            <w:tcW w:w="2552" w:type="dxa"/>
            <w:shd w:val="clear" w:color="auto" w:fill="D9D9D9" w:themeFill="background1" w:themeFillShade="D9"/>
          </w:tcPr>
          <w:p w14:paraId="6BBDC382" w14:textId="77777777" w:rsidR="0039796C" w:rsidRPr="00205648" w:rsidRDefault="0039796C" w:rsidP="00205648">
            <w:pPr>
              <w:pStyle w:val="TableBodyText"/>
              <w:rPr>
                <w:color w:val="000000" w:themeColor="text1"/>
                <w:sz w:val="18"/>
              </w:rPr>
            </w:pPr>
            <w:r w:rsidRPr="00205648">
              <w:rPr>
                <w:color w:val="000000" w:themeColor="text1"/>
                <w:sz w:val="18"/>
              </w:rPr>
              <w:t>5</w:t>
            </w:r>
          </w:p>
        </w:tc>
        <w:tc>
          <w:tcPr>
            <w:tcW w:w="2551" w:type="dxa"/>
            <w:shd w:val="clear" w:color="auto" w:fill="D9D9D9" w:themeFill="background1" w:themeFillShade="D9"/>
          </w:tcPr>
          <w:p w14:paraId="6A023E92" w14:textId="77777777" w:rsidR="0039796C" w:rsidRPr="00205648" w:rsidRDefault="0039796C" w:rsidP="00205648">
            <w:pPr>
              <w:pStyle w:val="TableBodyText"/>
              <w:rPr>
                <w:color w:val="000000" w:themeColor="text1"/>
                <w:sz w:val="18"/>
              </w:rPr>
            </w:pPr>
            <w:r w:rsidRPr="00205648">
              <w:rPr>
                <w:color w:val="000000" w:themeColor="text1"/>
                <w:sz w:val="18"/>
              </w:rPr>
              <w:t>3</w:t>
            </w:r>
          </w:p>
        </w:tc>
      </w:tr>
      <w:tr w:rsidR="00205648" w:rsidRPr="00205648" w14:paraId="14E55BCA" w14:textId="77777777" w:rsidTr="00205648">
        <w:trPr>
          <w:trHeight w:val="374"/>
        </w:trPr>
        <w:tc>
          <w:tcPr>
            <w:tcW w:w="3969" w:type="dxa"/>
            <w:shd w:val="clear" w:color="auto" w:fill="D9D9D9" w:themeFill="background1" w:themeFillShade="D9"/>
          </w:tcPr>
          <w:p w14:paraId="47E655D0" w14:textId="055BEDE9" w:rsidR="0039796C" w:rsidRPr="00205648" w:rsidRDefault="0039796C" w:rsidP="00205648">
            <w:pPr>
              <w:pStyle w:val="TableBodyText"/>
              <w:rPr>
                <w:color w:val="000000" w:themeColor="text1"/>
                <w:sz w:val="18"/>
              </w:rPr>
            </w:pPr>
            <w:r w:rsidRPr="00205648">
              <w:rPr>
                <w:color w:val="000000" w:themeColor="text1"/>
                <w:sz w:val="18"/>
              </w:rPr>
              <w:t>All other courses</w:t>
            </w:r>
          </w:p>
        </w:tc>
        <w:tc>
          <w:tcPr>
            <w:tcW w:w="2552" w:type="dxa"/>
            <w:shd w:val="clear" w:color="auto" w:fill="D9D9D9" w:themeFill="background1" w:themeFillShade="D9"/>
          </w:tcPr>
          <w:p w14:paraId="6A76F622" w14:textId="38296926" w:rsidR="0039796C" w:rsidRPr="00205648" w:rsidRDefault="0039796C" w:rsidP="00205648">
            <w:pPr>
              <w:pStyle w:val="TableBodyText"/>
              <w:rPr>
                <w:color w:val="000000" w:themeColor="text1"/>
                <w:sz w:val="18"/>
              </w:rPr>
            </w:pPr>
            <w:r w:rsidRPr="00205648">
              <w:rPr>
                <w:color w:val="000000" w:themeColor="text1"/>
                <w:sz w:val="18"/>
              </w:rPr>
              <w:t>10</w:t>
            </w:r>
          </w:p>
        </w:tc>
        <w:tc>
          <w:tcPr>
            <w:tcW w:w="2551" w:type="dxa"/>
            <w:shd w:val="clear" w:color="auto" w:fill="D9D9D9" w:themeFill="background1" w:themeFillShade="D9"/>
          </w:tcPr>
          <w:p w14:paraId="70CD73EE" w14:textId="334D3E76" w:rsidR="0039796C" w:rsidRPr="00205648" w:rsidRDefault="0039796C" w:rsidP="00205648">
            <w:pPr>
              <w:pStyle w:val="TableBodyText"/>
              <w:rPr>
                <w:color w:val="000000" w:themeColor="text1"/>
                <w:sz w:val="18"/>
              </w:rPr>
            </w:pPr>
            <w:r w:rsidRPr="00205648">
              <w:rPr>
                <w:color w:val="000000" w:themeColor="text1"/>
                <w:sz w:val="18"/>
              </w:rPr>
              <w:t>10</w:t>
            </w:r>
          </w:p>
        </w:tc>
      </w:tr>
      <w:tr w:rsidR="00205648" w:rsidRPr="00205648" w14:paraId="6EBAAEEE" w14:textId="77777777" w:rsidTr="00205648">
        <w:trPr>
          <w:trHeight w:val="374"/>
        </w:trPr>
        <w:tc>
          <w:tcPr>
            <w:tcW w:w="9072" w:type="dxa"/>
            <w:gridSpan w:val="3"/>
            <w:shd w:val="clear" w:color="auto" w:fill="BFBFBF" w:themeFill="background1" w:themeFillShade="BF"/>
          </w:tcPr>
          <w:p w14:paraId="493AC595" w14:textId="1B9E93B8" w:rsidR="00196178" w:rsidRPr="00C81E5E" w:rsidRDefault="00546F73" w:rsidP="00205648">
            <w:pPr>
              <w:pStyle w:val="TableHeading"/>
              <w:rPr>
                <w:color w:val="000000" w:themeColor="text1"/>
                <w:sz w:val="18"/>
                <w:szCs w:val="20"/>
              </w:rPr>
            </w:pPr>
            <w:r w:rsidRPr="00205648">
              <w:rPr>
                <w:color w:val="000000" w:themeColor="text1"/>
                <w:sz w:val="18"/>
                <w:szCs w:val="20"/>
              </w:rPr>
              <w:t xml:space="preserve">Any time prior to the expiry of the Performance </w:t>
            </w:r>
            <w:proofErr w:type="gramStart"/>
            <w:r w:rsidRPr="00205648">
              <w:rPr>
                <w:color w:val="000000" w:themeColor="text1"/>
                <w:sz w:val="18"/>
                <w:szCs w:val="20"/>
              </w:rPr>
              <w:t>Peri</w:t>
            </w:r>
            <w:r w:rsidR="00D5156C" w:rsidRPr="00205648">
              <w:rPr>
                <w:color w:val="000000" w:themeColor="text1"/>
                <w:sz w:val="18"/>
                <w:szCs w:val="20"/>
              </w:rPr>
              <w:t>od</w:t>
            </w:r>
            <w:r w:rsidR="00196178" w:rsidRPr="00205648">
              <w:rPr>
                <w:color w:val="000000" w:themeColor="text1"/>
                <w:sz w:val="18"/>
                <w:szCs w:val="20"/>
                <w:vertAlign w:val="superscript"/>
              </w:rPr>
              <w:t>(</w:t>
            </w:r>
            <w:proofErr w:type="gramEnd"/>
            <w:r w:rsidR="00196178" w:rsidRPr="00205648">
              <w:rPr>
                <w:color w:val="000000" w:themeColor="text1"/>
                <w:sz w:val="18"/>
                <w:szCs w:val="20"/>
                <w:vertAlign w:val="superscript"/>
              </w:rPr>
              <w:t>1)</w:t>
            </w:r>
            <w:r w:rsidR="00C81E5E">
              <w:rPr>
                <w:color w:val="000000" w:themeColor="text1"/>
                <w:sz w:val="18"/>
                <w:szCs w:val="20"/>
              </w:rPr>
              <w:t>:</w:t>
            </w:r>
          </w:p>
        </w:tc>
      </w:tr>
      <w:tr w:rsidR="00205648" w:rsidRPr="00205648" w14:paraId="3A2BF634" w14:textId="77777777" w:rsidTr="00205648">
        <w:trPr>
          <w:trHeight w:val="374"/>
        </w:trPr>
        <w:tc>
          <w:tcPr>
            <w:tcW w:w="3969" w:type="dxa"/>
            <w:shd w:val="clear" w:color="auto" w:fill="D9D9D9" w:themeFill="background1" w:themeFillShade="D9"/>
          </w:tcPr>
          <w:p w14:paraId="0AD5DD72" w14:textId="77777777" w:rsidR="0039796C" w:rsidRPr="00205648" w:rsidRDefault="0039796C" w:rsidP="00205648">
            <w:pPr>
              <w:pStyle w:val="TableBodyText"/>
              <w:rPr>
                <w:color w:val="000000" w:themeColor="text1"/>
                <w:sz w:val="18"/>
              </w:rPr>
            </w:pPr>
            <w:r w:rsidRPr="00205648">
              <w:rPr>
                <w:color w:val="000000" w:themeColor="text1"/>
                <w:sz w:val="18"/>
              </w:rPr>
              <w:t>Wearing course</w:t>
            </w:r>
          </w:p>
        </w:tc>
        <w:tc>
          <w:tcPr>
            <w:tcW w:w="2552" w:type="dxa"/>
            <w:shd w:val="clear" w:color="auto" w:fill="D9D9D9" w:themeFill="background1" w:themeFillShade="D9"/>
          </w:tcPr>
          <w:p w14:paraId="499D10FE" w14:textId="5C92EDD3" w:rsidR="0039796C" w:rsidRPr="00205648" w:rsidRDefault="00993DB5" w:rsidP="00205648">
            <w:pPr>
              <w:pStyle w:val="TableBodyText"/>
              <w:rPr>
                <w:color w:val="000000" w:themeColor="text1"/>
                <w:sz w:val="18"/>
              </w:rPr>
            </w:pPr>
            <w:r w:rsidRPr="00205648">
              <w:rPr>
                <w:color w:val="000000" w:themeColor="text1"/>
                <w:sz w:val="18"/>
              </w:rPr>
              <w:t>6</w:t>
            </w:r>
          </w:p>
        </w:tc>
        <w:tc>
          <w:tcPr>
            <w:tcW w:w="2551" w:type="dxa"/>
            <w:shd w:val="clear" w:color="auto" w:fill="D9D9D9" w:themeFill="background1" w:themeFillShade="D9"/>
          </w:tcPr>
          <w:p w14:paraId="29A1AB0E" w14:textId="11F3235A" w:rsidR="0039796C" w:rsidRPr="00205648" w:rsidRDefault="00993DB5" w:rsidP="00205648">
            <w:pPr>
              <w:pStyle w:val="TableBodyText"/>
              <w:rPr>
                <w:color w:val="000000" w:themeColor="text1"/>
                <w:sz w:val="18"/>
              </w:rPr>
            </w:pPr>
            <w:r w:rsidRPr="00205648">
              <w:rPr>
                <w:color w:val="000000" w:themeColor="text1"/>
                <w:sz w:val="18"/>
              </w:rPr>
              <w:t>4</w:t>
            </w:r>
          </w:p>
        </w:tc>
      </w:tr>
    </w:tbl>
    <w:bookmarkEnd w:id="266"/>
    <w:p w14:paraId="3AD65C94" w14:textId="77777777" w:rsidR="004C4EA2" w:rsidRPr="00197C7E" w:rsidRDefault="004C4EA2" w:rsidP="00C81E5E">
      <w:pPr>
        <w:pStyle w:val="NoteHeading"/>
      </w:pPr>
      <w:r w:rsidRPr="00197C7E">
        <w:t>Note:</w:t>
      </w:r>
    </w:p>
    <w:p w14:paraId="2AB88D6A" w14:textId="2B0EB56E" w:rsidR="00DA5A6D" w:rsidRPr="00197C7E" w:rsidRDefault="004C4EA2" w:rsidP="00C81E5E">
      <w:pPr>
        <w:pStyle w:val="Notes"/>
        <w:numPr>
          <w:ilvl w:val="0"/>
          <w:numId w:val="0"/>
        </w:numPr>
        <w:ind w:left="851" w:hanging="284"/>
      </w:pPr>
      <w:r w:rsidRPr="00197C7E">
        <w:t>1.</w:t>
      </w:r>
      <w:r w:rsidRPr="00197C7E">
        <w:tab/>
      </w:r>
      <w:r w:rsidR="00547D89" w:rsidRPr="00197C7E">
        <w:t xml:space="preserve">Unless specified </w:t>
      </w:r>
      <w:r w:rsidR="003301E5" w:rsidRPr="00197C7E">
        <w:t xml:space="preserve">otherwise </w:t>
      </w:r>
      <w:r w:rsidR="00547D89" w:rsidRPr="00197C7E">
        <w:t>in the Contract documents</w:t>
      </w:r>
      <w:r w:rsidR="003301E5" w:rsidRPr="00197C7E">
        <w:t>, t</w:t>
      </w:r>
      <w:r w:rsidR="00D5156C" w:rsidRPr="00197C7E">
        <w:t>he Performance Period is</w:t>
      </w:r>
      <w:r w:rsidR="00547D89" w:rsidRPr="00197C7E">
        <w:t xml:space="preserve"> </w:t>
      </w:r>
      <w:r w:rsidR="003301E5" w:rsidRPr="00197C7E">
        <w:t>12</w:t>
      </w:r>
      <w:r w:rsidR="009C19F2" w:rsidRPr="00197C7E">
        <w:t> </w:t>
      </w:r>
      <w:r w:rsidR="003301E5" w:rsidRPr="00197C7E">
        <w:t>months</w:t>
      </w:r>
      <w:r w:rsidR="00AF39EE" w:rsidRPr="00197C7E">
        <w:t xml:space="preserve"> and </w:t>
      </w:r>
      <w:r w:rsidR="009A7FA4" w:rsidRPr="00197C7E">
        <w:t>commencing at the completion of the placement of conforming wearing course</w:t>
      </w:r>
      <w:r w:rsidR="00551364" w:rsidRPr="00197C7E">
        <w:t>.</w:t>
      </w:r>
    </w:p>
    <w:p w14:paraId="66F7F49B" w14:textId="28B5B6B5" w:rsidR="00F91721" w:rsidRPr="00197C7E" w:rsidRDefault="00F91721" w:rsidP="0027576A">
      <w:pPr>
        <w:pStyle w:val="Bodynumbered1"/>
      </w:pPr>
      <w:bookmarkStart w:id="267" w:name="_Ref77666155"/>
      <w:bookmarkStart w:id="268" w:name="_Ref77666156"/>
      <w:r w:rsidRPr="00197C7E">
        <w:t>The minimum frequency of</w:t>
      </w:r>
      <w:bookmarkStart w:id="269" w:name="_Hlk142317498"/>
      <w:r w:rsidRPr="00197C7E">
        <w:t xml:space="preserve"> testing</w:t>
      </w:r>
      <w:r w:rsidR="004B2C6B" w:rsidRPr="00197C7E">
        <w:t xml:space="preserve"> in accordance with ATM-453</w:t>
      </w:r>
      <w:bookmarkEnd w:id="269"/>
      <w:r w:rsidRPr="00197C7E">
        <w:t xml:space="preserve"> i</w:t>
      </w:r>
      <w:r w:rsidR="00140A83" w:rsidRPr="00197C7E">
        <w:t xml:space="preserve">s </w:t>
      </w:r>
      <w:r w:rsidR="00DD3854" w:rsidRPr="00197C7E">
        <w:t>specified in Table</w:t>
      </w:r>
      <w:bookmarkEnd w:id="267"/>
      <w:r w:rsidR="000204B0" w:rsidRPr="00197C7E">
        <w:t xml:space="preserve"> </w:t>
      </w:r>
      <w:r w:rsidR="00CA6CFD" w:rsidRPr="00197C7E">
        <w:rPr>
          <w:b/>
          <w:bCs/>
        </w:rPr>
        <w:fldChar w:fldCharType="begin"/>
      </w:r>
      <w:r w:rsidR="00CA6CFD" w:rsidRPr="00197C7E">
        <w:instrText xml:space="preserve"> REF _Ref77666155 \r \h </w:instrText>
      </w:r>
      <w:r w:rsidR="00710B45" w:rsidRPr="00197C7E">
        <w:rPr>
          <w:b/>
          <w:bCs/>
        </w:rPr>
        <w:instrText xml:space="preserve"> \* MERGEFORMAT </w:instrText>
      </w:r>
      <w:r w:rsidR="00CA6CFD" w:rsidRPr="00197C7E">
        <w:rPr>
          <w:b/>
          <w:bCs/>
        </w:rPr>
      </w:r>
      <w:r w:rsidR="00CA6CFD" w:rsidRPr="00197C7E">
        <w:rPr>
          <w:b/>
          <w:bCs/>
        </w:rPr>
        <w:fldChar w:fldCharType="separate"/>
      </w:r>
      <w:r w:rsidR="00996257" w:rsidRPr="00197C7E">
        <w:t>21.8</w:t>
      </w:r>
      <w:r w:rsidR="00CA6CFD" w:rsidRPr="00197C7E">
        <w:rPr>
          <w:b/>
          <w:bCs/>
        </w:rPr>
        <w:fldChar w:fldCharType="end"/>
      </w:r>
      <w:bookmarkEnd w:id="268"/>
      <w:r w:rsidR="000204B0" w:rsidRPr="00197C7E">
        <w:rPr>
          <w:b/>
          <w:bCs/>
        </w:rPr>
        <w:t>.</w:t>
      </w:r>
    </w:p>
    <w:p w14:paraId="544137F7" w14:textId="168D5568" w:rsidR="00AF1BBA" w:rsidRPr="00197C7E" w:rsidRDefault="00CA6CFD" w:rsidP="003041A5">
      <w:pPr>
        <w:pStyle w:val="Caption"/>
        <w:rPr>
          <w:lang w:bidi="en-US"/>
        </w:rPr>
      </w:pPr>
      <w:r w:rsidRPr="00197C7E">
        <w:rPr>
          <w:lang w:bidi="en-US"/>
        </w:rPr>
        <w:t>T</w:t>
      </w:r>
      <w:r w:rsidR="00AF1BBA" w:rsidRPr="00197C7E">
        <w:rPr>
          <w:lang w:bidi="en-US"/>
        </w:rPr>
        <w:t xml:space="preserve">able </w:t>
      </w:r>
      <w:r w:rsidRPr="00197C7E">
        <w:rPr>
          <w:lang w:bidi="en-US"/>
        </w:rPr>
        <w:fldChar w:fldCharType="begin"/>
      </w:r>
      <w:r w:rsidRPr="00197C7E">
        <w:rPr>
          <w:lang w:bidi="en-US"/>
        </w:rPr>
        <w:instrText xml:space="preserve"> REF _Ref77666156 \r \h </w:instrText>
      </w:r>
      <w:r w:rsidR="00710B45" w:rsidRPr="00197C7E">
        <w:rPr>
          <w:lang w:bidi="en-US"/>
        </w:rPr>
        <w:instrText xml:space="preserve"> \* MERGEFORMAT </w:instrText>
      </w:r>
      <w:r w:rsidRPr="00197C7E">
        <w:rPr>
          <w:lang w:bidi="en-US"/>
        </w:rPr>
      </w:r>
      <w:r w:rsidRPr="00197C7E">
        <w:rPr>
          <w:lang w:bidi="en-US"/>
        </w:rPr>
        <w:fldChar w:fldCharType="separate"/>
      </w:r>
      <w:r w:rsidR="00996257" w:rsidRPr="00197C7E">
        <w:rPr>
          <w:lang w:bidi="en-US"/>
        </w:rPr>
        <w:t>21.8</w:t>
      </w:r>
      <w:r w:rsidRPr="00197C7E">
        <w:rPr>
          <w:lang w:bidi="en-US"/>
        </w:rPr>
        <w:fldChar w:fldCharType="end"/>
      </w:r>
      <w:r w:rsidR="003041A5" w:rsidRPr="00197C7E">
        <w:rPr>
          <w:lang w:bidi="en-US"/>
        </w:rPr>
        <w:t>:</w:t>
      </w:r>
      <w:r w:rsidR="00205648">
        <w:rPr>
          <w:lang w:bidi="en-US"/>
        </w:rPr>
        <w:tab/>
      </w:r>
      <w:r w:rsidRPr="00197C7E">
        <w:rPr>
          <w:lang w:bidi="en-US"/>
        </w:rPr>
        <w:t>Minimum</w:t>
      </w:r>
      <w:r w:rsidR="00B72F11" w:rsidRPr="00197C7E">
        <w:rPr>
          <w:lang w:bidi="en-US"/>
        </w:rPr>
        <w:t xml:space="preserve"> frequency of testing for shape</w:t>
      </w:r>
    </w:p>
    <w:tbl>
      <w:tblPr>
        <w:tblW w:w="9072"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3168"/>
        <w:gridCol w:w="5904"/>
      </w:tblGrid>
      <w:tr w:rsidR="00205648" w:rsidRPr="00205648" w14:paraId="01AEABF1" w14:textId="77777777" w:rsidTr="00C81E5E">
        <w:trPr>
          <w:trHeight w:val="371"/>
        </w:trPr>
        <w:tc>
          <w:tcPr>
            <w:tcW w:w="3119" w:type="dxa"/>
            <w:shd w:val="clear" w:color="auto" w:fill="BFBFBF" w:themeFill="background1" w:themeFillShade="BF"/>
          </w:tcPr>
          <w:p w14:paraId="39DA1F55" w14:textId="68DD010D" w:rsidR="00812684" w:rsidRPr="00205648" w:rsidRDefault="0023278A" w:rsidP="00205648">
            <w:pPr>
              <w:pStyle w:val="TableHeading"/>
              <w:rPr>
                <w:color w:val="000000" w:themeColor="text1"/>
                <w:sz w:val="18"/>
                <w:szCs w:val="20"/>
                <w:lang w:bidi="en-US"/>
              </w:rPr>
            </w:pPr>
            <w:r w:rsidRPr="00205648">
              <w:rPr>
                <w:color w:val="000000" w:themeColor="text1"/>
                <w:sz w:val="18"/>
                <w:szCs w:val="20"/>
                <w:lang w:bidi="en-US"/>
              </w:rPr>
              <w:t>Position</w:t>
            </w:r>
          </w:p>
        </w:tc>
        <w:tc>
          <w:tcPr>
            <w:tcW w:w="5812" w:type="dxa"/>
            <w:shd w:val="clear" w:color="auto" w:fill="BFBFBF" w:themeFill="background1" w:themeFillShade="BF"/>
          </w:tcPr>
          <w:p w14:paraId="5331184B" w14:textId="77777777" w:rsidR="00812684" w:rsidRPr="00205648" w:rsidRDefault="00812684" w:rsidP="00205648">
            <w:pPr>
              <w:pStyle w:val="TableHeading"/>
              <w:rPr>
                <w:color w:val="000000" w:themeColor="text1"/>
                <w:sz w:val="18"/>
                <w:szCs w:val="20"/>
                <w:lang w:bidi="en-US"/>
              </w:rPr>
            </w:pPr>
            <w:r w:rsidRPr="00205648">
              <w:rPr>
                <w:color w:val="000000" w:themeColor="text1"/>
                <w:sz w:val="18"/>
                <w:szCs w:val="20"/>
                <w:lang w:bidi="en-US"/>
              </w:rPr>
              <w:t>Minimum Frequency of Testing</w:t>
            </w:r>
          </w:p>
        </w:tc>
      </w:tr>
      <w:tr w:rsidR="00205648" w:rsidRPr="00205648" w14:paraId="400A2E7D" w14:textId="77777777" w:rsidTr="00C81E5E">
        <w:trPr>
          <w:trHeight w:val="340"/>
        </w:trPr>
        <w:tc>
          <w:tcPr>
            <w:tcW w:w="3119" w:type="dxa"/>
            <w:shd w:val="clear" w:color="auto" w:fill="D9D9D9" w:themeFill="background1" w:themeFillShade="D9"/>
          </w:tcPr>
          <w:p w14:paraId="64BFF934" w14:textId="77777777" w:rsidR="0023278A" w:rsidRPr="00205648" w:rsidRDefault="0023278A" w:rsidP="00205648">
            <w:pPr>
              <w:pStyle w:val="TableBodyText"/>
              <w:rPr>
                <w:color w:val="000000" w:themeColor="text1"/>
                <w:sz w:val="18"/>
                <w:lang w:bidi="en-US"/>
              </w:rPr>
            </w:pPr>
            <w:r w:rsidRPr="00205648">
              <w:rPr>
                <w:color w:val="000000" w:themeColor="text1"/>
                <w:sz w:val="18"/>
                <w:lang w:bidi="en-US"/>
              </w:rPr>
              <w:t>Within lane</w:t>
            </w:r>
          </w:p>
          <w:p w14:paraId="318111F8" w14:textId="77777777" w:rsidR="0023278A" w:rsidRPr="00205648" w:rsidRDefault="0023278A" w:rsidP="00205648">
            <w:pPr>
              <w:pStyle w:val="TableBodyText"/>
              <w:rPr>
                <w:color w:val="000000" w:themeColor="text1"/>
                <w:sz w:val="18"/>
                <w:lang w:bidi="en-US"/>
              </w:rPr>
            </w:pPr>
          </w:p>
        </w:tc>
        <w:tc>
          <w:tcPr>
            <w:tcW w:w="5812" w:type="dxa"/>
            <w:shd w:val="clear" w:color="auto" w:fill="D9D9D9" w:themeFill="background1" w:themeFillShade="D9"/>
          </w:tcPr>
          <w:p w14:paraId="3F9B3342" w14:textId="0281AD47" w:rsidR="0023278A" w:rsidRPr="00205648" w:rsidRDefault="0023278A" w:rsidP="00205648">
            <w:pPr>
              <w:pStyle w:val="TableBodyText"/>
              <w:rPr>
                <w:color w:val="000000" w:themeColor="text1"/>
                <w:sz w:val="18"/>
                <w:lang w:bidi="en-US"/>
              </w:rPr>
            </w:pPr>
            <w:r w:rsidRPr="00205648">
              <w:rPr>
                <w:color w:val="000000" w:themeColor="text1"/>
                <w:sz w:val="18"/>
                <w:lang w:bidi="en-US"/>
              </w:rPr>
              <w:t>One measurement in longitudinal direction and one measurement in transverse direction every 60 m</w:t>
            </w:r>
            <w:r w:rsidRPr="00205648">
              <w:rPr>
                <w:color w:val="000000" w:themeColor="text1"/>
                <w:sz w:val="18"/>
                <w:vertAlign w:val="superscript"/>
                <w:lang w:bidi="en-US"/>
              </w:rPr>
              <w:t>2</w:t>
            </w:r>
            <w:r w:rsidR="00F8690B" w:rsidRPr="00205648">
              <w:rPr>
                <w:color w:val="000000" w:themeColor="text1"/>
                <w:sz w:val="18"/>
                <w:lang w:bidi="en-US"/>
              </w:rPr>
              <w:t>.</w:t>
            </w:r>
          </w:p>
        </w:tc>
      </w:tr>
      <w:tr w:rsidR="00205648" w:rsidRPr="00205648" w14:paraId="42D6C2F4" w14:textId="77777777" w:rsidTr="00C81E5E">
        <w:trPr>
          <w:trHeight w:val="340"/>
        </w:trPr>
        <w:tc>
          <w:tcPr>
            <w:tcW w:w="3119" w:type="dxa"/>
            <w:shd w:val="clear" w:color="auto" w:fill="D9D9D9" w:themeFill="background1" w:themeFillShade="D9"/>
          </w:tcPr>
          <w:p w14:paraId="01065099" w14:textId="77777777" w:rsidR="0023278A" w:rsidRPr="00205648" w:rsidRDefault="0023278A" w:rsidP="00205648">
            <w:pPr>
              <w:pStyle w:val="TableBodyText"/>
              <w:rPr>
                <w:color w:val="000000" w:themeColor="text1"/>
                <w:sz w:val="18"/>
                <w:lang w:bidi="en-US"/>
              </w:rPr>
            </w:pPr>
            <w:r w:rsidRPr="00205648">
              <w:rPr>
                <w:color w:val="000000" w:themeColor="text1"/>
                <w:sz w:val="18"/>
                <w:lang w:bidi="en-US"/>
              </w:rPr>
              <w:t>Longitudinal joint excluding crowns</w:t>
            </w:r>
          </w:p>
          <w:p w14:paraId="0CD1E5E1" w14:textId="77777777" w:rsidR="0023278A" w:rsidRPr="00205648" w:rsidRDefault="0023278A" w:rsidP="00205648">
            <w:pPr>
              <w:pStyle w:val="TableBodyText"/>
              <w:rPr>
                <w:color w:val="000000" w:themeColor="text1"/>
                <w:sz w:val="18"/>
                <w:lang w:bidi="en-US"/>
              </w:rPr>
            </w:pPr>
          </w:p>
        </w:tc>
        <w:tc>
          <w:tcPr>
            <w:tcW w:w="5812" w:type="dxa"/>
            <w:shd w:val="clear" w:color="auto" w:fill="D9D9D9" w:themeFill="background1" w:themeFillShade="D9"/>
          </w:tcPr>
          <w:p w14:paraId="6B6CAA86" w14:textId="2831515C" w:rsidR="0023278A" w:rsidRPr="00205648" w:rsidRDefault="0023278A" w:rsidP="00205648">
            <w:pPr>
              <w:pStyle w:val="TableBodyText"/>
              <w:rPr>
                <w:color w:val="000000" w:themeColor="text1"/>
                <w:sz w:val="18"/>
                <w:lang w:bidi="en-US"/>
              </w:rPr>
            </w:pPr>
            <w:r w:rsidRPr="00205648">
              <w:rPr>
                <w:color w:val="000000" w:themeColor="text1"/>
                <w:sz w:val="18"/>
                <w:lang w:bidi="en-US"/>
              </w:rPr>
              <w:t>One measurement per 20 lineal metres or adjacent to within lane measurements whichever is the lesser</w:t>
            </w:r>
            <w:r w:rsidR="00F8690B" w:rsidRPr="00205648">
              <w:rPr>
                <w:color w:val="000000" w:themeColor="text1"/>
                <w:sz w:val="18"/>
                <w:lang w:bidi="en-US"/>
              </w:rPr>
              <w:t>.</w:t>
            </w:r>
            <w:r w:rsidRPr="00205648">
              <w:rPr>
                <w:color w:val="000000" w:themeColor="text1"/>
                <w:sz w:val="18"/>
                <w:lang w:bidi="en-US"/>
              </w:rPr>
              <w:t xml:space="preserve"> </w:t>
            </w:r>
          </w:p>
        </w:tc>
      </w:tr>
      <w:tr w:rsidR="00205648" w:rsidRPr="00205648" w14:paraId="10722D3E" w14:textId="77777777" w:rsidTr="00C81E5E">
        <w:trPr>
          <w:trHeight w:val="340"/>
        </w:trPr>
        <w:tc>
          <w:tcPr>
            <w:tcW w:w="3119" w:type="dxa"/>
            <w:shd w:val="clear" w:color="auto" w:fill="D9D9D9" w:themeFill="background1" w:themeFillShade="D9"/>
          </w:tcPr>
          <w:p w14:paraId="0F9C4E79" w14:textId="77777777" w:rsidR="00812684" w:rsidRPr="00205648" w:rsidRDefault="00812684" w:rsidP="00205648">
            <w:pPr>
              <w:pStyle w:val="TableBodyText"/>
              <w:rPr>
                <w:color w:val="000000" w:themeColor="text1"/>
                <w:sz w:val="18"/>
                <w:lang w:bidi="en-US"/>
              </w:rPr>
            </w:pPr>
            <w:r w:rsidRPr="00205648">
              <w:rPr>
                <w:color w:val="000000" w:themeColor="text1"/>
                <w:sz w:val="18"/>
                <w:lang w:bidi="en-US"/>
              </w:rPr>
              <w:t>Transverse joint</w:t>
            </w:r>
          </w:p>
        </w:tc>
        <w:tc>
          <w:tcPr>
            <w:tcW w:w="5812" w:type="dxa"/>
            <w:shd w:val="clear" w:color="auto" w:fill="D9D9D9" w:themeFill="background1" w:themeFillShade="D9"/>
          </w:tcPr>
          <w:p w14:paraId="6B02CE3F" w14:textId="0E95E9A6" w:rsidR="00812684" w:rsidRPr="00205648" w:rsidRDefault="00812684" w:rsidP="00205648">
            <w:pPr>
              <w:pStyle w:val="TableBodyText"/>
              <w:rPr>
                <w:color w:val="000000" w:themeColor="text1"/>
                <w:sz w:val="18"/>
                <w:lang w:bidi="en-US"/>
              </w:rPr>
            </w:pPr>
            <w:r w:rsidRPr="00205648">
              <w:rPr>
                <w:color w:val="000000" w:themeColor="text1"/>
                <w:sz w:val="18"/>
                <w:lang w:bidi="en-US"/>
              </w:rPr>
              <w:t xml:space="preserve">One measurement in each wheel path in each </w:t>
            </w:r>
            <w:r w:rsidR="00F8690B" w:rsidRPr="00205648">
              <w:rPr>
                <w:color w:val="000000" w:themeColor="text1"/>
                <w:sz w:val="18"/>
                <w:lang w:bidi="en-US"/>
              </w:rPr>
              <w:t>lane.</w:t>
            </w:r>
          </w:p>
        </w:tc>
      </w:tr>
    </w:tbl>
    <w:p w14:paraId="70D49F3D" w14:textId="2ACA9399" w:rsidR="00A92FB4" w:rsidRPr="00197C7E" w:rsidRDefault="00DA5A6D" w:rsidP="0027576A">
      <w:pPr>
        <w:pStyle w:val="Bodynumbered1"/>
      </w:pPr>
      <w:r w:rsidRPr="00197C7E">
        <w:t xml:space="preserve">The surface shape must be determined prior to placing the next overlying course. Any </w:t>
      </w:r>
      <w:r w:rsidR="00C47FCD" w:rsidRPr="00197C7E">
        <w:br/>
        <w:t>non-</w:t>
      </w:r>
      <w:r w:rsidRPr="00197C7E">
        <w:t xml:space="preserve">conformities must be dealt with in accordance with Clause </w:t>
      </w:r>
      <w:r w:rsidRPr="00197C7E">
        <w:fldChar w:fldCharType="begin"/>
      </w:r>
      <w:r w:rsidRPr="00197C7E">
        <w:instrText xml:space="preserve"> REF _Ref66198683 \r \h </w:instrText>
      </w:r>
      <w:r w:rsidR="00710B45" w:rsidRPr="00197C7E">
        <w:instrText xml:space="preserve"> \* MERGEFORMAT </w:instrText>
      </w:r>
      <w:r w:rsidRPr="00197C7E">
        <w:fldChar w:fldCharType="separate"/>
      </w:r>
      <w:r w:rsidR="00996257" w:rsidRPr="00197C7E">
        <w:t>22</w:t>
      </w:r>
      <w:r w:rsidRPr="00197C7E">
        <w:fldChar w:fldCharType="end"/>
      </w:r>
      <w:r w:rsidRPr="00197C7E">
        <w:t>.</w:t>
      </w:r>
      <w:r w:rsidR="00B109C3" w:rsidRPr="00197C7E">
        <w:t xml:space="preserve"> NATA </w:t>
      </w:r>
      <w:r w:rsidR="00CD51CD" w:rsidRPr="00197C7E">
        <w:t>accreditation is not required for testing in accordance with ATM-453.</w:t>
      </w:r>
    </w:p>
    <w:p w14:paraId="0BED2CE9" w14:textId="5F862378" w:rsidR="00DA5A6D" w:rsidRPr="00197C7E" w:rsidRDefault="00DA5A6D" w:rsidP="00D768EE">
      <w:pPr>
        <w:pStyle w:val="Heading1"/>
      </w:pPr>
      <w:bookmarkStart w:id="270" w:name="_Ref66008774"/>
      <w:bookmarkStart w:id="271" w:name="_Ref66198683"/>
      <w:bookmarkStart w:id="272" w:name="_Toc66690933"/>
      <w:bookmarkStart w:id="273" w:name="_Toc190862269"/>
      <w:r w:rsidRPr="00197C7E">
        <w:t>Treatment of Nonconformities</w:t>
      </w:r>
      <w:bookmarkEnd w:id="270"/>
      <w:bookmarkEnd w:id="271"/>
      <w:bookmarkEnd w:id="272"/>
      <w:bookmarkEnd w:id="273"/>
      <w:r w:rsidRPr="00197C7E">
        <w:t xml:space="preserve"> </w:t>
      </w:r>
    </w:p>
    <w:p w14:paraId="24E09F5E" w14:textId="77777777" w:rsidR="00DA5A6D" w:rsidRPr="00197C7E" w:rsidRDefault="00DA5A6D" w:rsidP="00584267">
      <w:pPr>
        <w:pStyle w:val="Heading2"/>
      </w:pPr>
      <w:bookmarkStart w:id="274" w:name="_Toc66690934"/>
      <w:bookmarkStart w:id="275" w:name="_Toc190862270"/>
      <w:r w:rsidRPr="00197C7E">
        <w:t>General</w:t>
      </w:r>
      <w:bookmarkEnd w:id="274"/>
      <w:bookmarkEnd w:id="275"/>
    </w:p>
    <w:p w14:paraId="584E9FE1" w14:textId="13176FC8" w:rsidR="00DA5A6D" w:rsidRPr="00197C7E" w:rsidRDefault="00DA5A6D" w:rsidP="0027576A">
      <w:pPr>
        <w:pStyle w:val="Bodynumbered1"/>
      </w:pPr>
      <w:r w:rsidRPr="00197C7E">
        <w:t>Where a Lot is nonconforming, a Nonconformity Report and</w:t>
      </w:r>
      <w:r w:rsidR="008519B3" w:rsidRPr="00197C7E">
        <w:t xml:space="preserve"> the </w:t>
      </w:r>
      <w:r w:rsidRPr="00197C7E">
        <w:t>proposed disposition for the Lot</w:t>
      </w:r>
      <w:r w:rsidR="008519B3" w:rsidRPr="00197C7E">
        <w:t xml:space="preserve"> must be submitted to the </w:t>
      </w:r>
      <w:r w:rsidR="00BD3F99" w:rsidRPr="00197C7E">
        <w:t>Principal.</w:t>
      </w:r>
    </w:p>
    <w:p w14:paraId="5B58668F" w14:textId="77777777" w:rsidR="00DA5A6D" w:rsidRPr="00197C7E" w:rsidRDefault="00DA5A6D" w:rsidP="0027576A">
      <w:pPr>
        <w:pStyle w:val="Bodynumbered1"/>
      </w:pPr>
      <w:r w:rsidRPr="00197C7E">
        <w:t>Dispositions for nonconformity of a placed layer must be approved and implemented before a subsequent layer is placed.</w:t>
      </w:r>
    </w:p>
    <w:p w14:paraId="69636466" w14:textId="199CC988" w:rsidR="00A00993" w:rsidRPr="00197C7E" w:rsidRDefault="00DA5A6D" w:rsidP="0027576A">
      <w:pPr>
        <w:pStyle w:val="Bodynumbered1"/>
      </w:pPr>
      <w:r w:rsidRPr="00197C7E">
        <w:t xml:space="preserve">Where the surface shape of a surface to be paved </w:t>
      </w:r>
      <w:r w:rsidR="00CC2BBB" w:rsidRPr="00197C7E">
        <w:t xml:space="preserve">over </w:t>
      </w:r>
      <w:r w:rsidRPr="00197C7E">
        <w:t xml:space="preserve">has deviations from a straightedge exceeding the maximum deviations stated in Clause </w:t>
      </w:r>
      <w:r w:rsidR="009A7FA4" w:rsidRPr="00197C7E">
        <w:fldChar w:fldCharType="begin"/>
      </w:r>
      <w:r w:rsidR="009A7FA4" w:rsidRPr="00197C7E">
        <w:instrText xml:space="preserve"> REF _Ref157407652 \r \h </w:instrText>
      </w:r>
      <w:r w:rsidR="009A7FA4" w:rsidRPr="00197C7E">
        <w:fldChar w:fldCharType="separate"/>
      </w:r>
      <w:r w:rsidR="00996257" w:rsidRPr="00197C7E">
        <w:t>21.7</w:t>
      </w:r>
      <w:r w:rsidR="009A7FA4" w:rsidRPr="00197C7E">
        <w:fldChar w:fldCharType="end"/>
      </w:r>
      <w:r w:rsidRPr="00197C7E">
        <w:t xml:space="preserve">, rectification of those areas </w:t>
      </w:r>
      <w:r w:rsidR="008519B3" w:rsidRPr="00197C7E">
        <w:t xml:space="preserve">must be carried out </w:t>
      </w:r>
      <w:r w:rsidRPr="00197C7E">
        <w:t>before the subsequent layer is placed</w:t>
      </w:r>
      <w:r w:rsidR="00EE0335" w:rsidRPr="00197C7E">
        <w:t>,</w:t>
      </w:r>
      <w:r w:rsidR="001B0CC0" w:rsidRPr="00197C7E">
        <w:t xml:space="preserve"> unless otherwise approved by the Principa</w:t>
      </w:r>
      <w:r w:rsidR="00EE0335" w:rsidRPr="00197C7E">
        <w:t>l.</w:t>
      </w:r>
    </w:p>
    <w:p w14:paraId="38845F77" w14:textId="4009C2AF" w:rsidR="009A534A" w:rsidRPr="00197C7E" w:rsidRDefault="00845DEA" w:rsidP="00C81E5E">
      <w:pPr>
        <w:pStyle w:val="Bodynumbered1"/>
        <w:keepNext/>
      </w:pPr>
      <w:r w:rsidRPr="00197C7E">
        <w:lastRenderedPageBreak/>
        <w:t xml:space="preserve">If specified in the Contract documents, the Contractor may </w:t>
      </w:r>
      <w:r w:rsidR="00F52B59" w:rsidRPr="00197C7E">
        <w:t xml:space="preserve">submit a </w:t>
      </w:r>
      <w:r w:rsidR="009F00C2" w:rsidRPr="00197C7E">
        <w:t xml:space="preserve">written </w:t>
      </w:r>
      <w:r w:rsidRPr="00197C7E">
        <w:t>propos</w:t>
      </w:r>
      <w:r w:rsidR="009F00C2" w:rsidRPr="00197C7E">
        <w:t>al</w:t>
      </w:r>
      <w:r w:rsidRPr="00197C7E">
        <w:t xml:space="preserve"> to the Principal </w:t>
      </w:r>
      <w:r w:rsidR="008F4433" w:rsidRPr="00197C7E">
        <w:t xml:space="preserve">to accept a </w:t>
      </w:r>
      <w:r w:rsidRPr="00197C7E">
        <w:t xml:space="preserve">Lot </w:t>
      </w:r>
      <w:r w:rsidR="00147DBC" w:rsidRPr="00197C7E">
        <w:t>that</w:t>
      </w:r>
      <w:r w:rsidR="009F00C2" w:rsidRPr="00197C7E">
        <w:t xml:space="preserve"> </w:t>
      </w:r>
      <w:r w:rsidR="00C7488F" w:rsidRPr="00197C7E">
        <w:t xml:space="preserve">is </w:t>
      </w:r>
      <w:r w:rsidRPr="00197C7E">
        <w:t xml:space="preserve">nonconforming </w:t>
      </w:r>
      <w:r w:rsidR="00A00993" w:rsidRPr="00197C7E">
        <w:t>in</w:t>
      </w:r>
      <w:r w:rsidRPr="00197C7E">
        <w:t xml:space="preserve"> respect </w:t>
      </w:r>
      <w:r w:rsidR="009A534A" w:rsidRPr="00197C7E">
        <w:t>of:</w:t>
      </w:r>
    </w:p>
    <w:p w14:paraId="7D2CBA9F" w14:textId="55BFD760" w:rsidR="009A534A" w:rsidRPr="00205648" w:rsidRDefault="00875E83" w:rsidP="00C81E5E">
      <w:pPr>
        <w:pStyle w:val="Bodynumbered2"/>
        <w:keepNext/>
        <w:keepLines/>
        <w:numPr>
          <w:ilvl w:val="0"/>
          <w:numId w:val="58"/>
        </w:numPr>
      </w:pPr>
      <w:r w:rsidRPr="00205648">
        <w:t>in situ</w:t>
      </w:r>
      <w:r w:rsidR="00845DEA" w:rsidRPr="00205648">
        <w:t xml:space="preserve"> air voids</w:t>
      </w:r>
      <w:r w:rsidR="008D0FFF" w:rsidRPr="00205648">
        <w:t>;</w:t>
      </w:r>
      <w:r w:rsidR="00845DEA" w:rsidRPr="00205648">
        <w:t xml:space="preserve"> </w:t>
      </w:r>
    </w:p>
    <w:p w14:paraId="5EEE5721" w14:textId="2A657A7C" w:rsidR="00407D58" w:rsidRPr="00205648" w:rsidRDefault="00845DEA" w:rsidP="00C81E5E">
      <w:pPr>
        <w:pStyle w:val="Bodynumbered2"/>
        <w:keepNext/>
        <w:keepLines/>
      </w:pPr>
      <w:r w:rsidRPr="00205648">
        <w:t>ride quality</w:t>
      </w:r>
      <w:r w:rsidR="008D0FFF" w:rsidRPr="00205648">
        <w:t>;</w:t>
      </w:r>
      <w:r w:rsidR="00EE68FD" w:rsidRPr="00205648">
        <w:t xml:space="preserve"> </w:t>
      </w:r>
      <w:r w:rsidR="008D0FFF" w:rsidRPr="00205648">
        <w:t>and</w:t>
      </w:r>
      <w:r w:rsidR="00ED1020" w:rsidRPr="00205648">
        <w:t>/</w:t>
      </w:r>
      <w:r w:rsidR="008D0FFF" w:rsidRPr="00205648">
        <w:t>or</w:t>
      </w:r>
    </w:p>
    <w:p w14:paraId="20AC92F7" w14:textId="7182164D" w:rsidR="008D0FFF" w:rsidRPr="00205648" w:rsidRDefault="008D0FFF" w:rsidP="00C81E5E">
      <w:pPr>
        <w:pStyle w:val="Bodynumbered2"/>
        <w:keepNext/>
        <w:keepLines/>
      </w:pPr>
      <w:r w:rsidRPr="00205648">
        <w:t>production mix properties such as binder content, grading and air voids in laboratory compacted specimens.</w:t>
      </w:r>
    </w:p>
    <w:p w14:paraId="5F01E90E" w14:textId="717B5DF6" w:rsidR="0037366A" w:rsidRPr="00197C7E" w:rsidRDefault="00BB77C7" w:rsidP="0027576A">
      <w:pPr>
        <w:pStyle w:val="Bodynumbered2"/>
        <w:numPr>
          <w:ilvl w:val="0"/>
          <w:numId w:val="0"/>
        </w:numPr>
        <w:ind w:left="567"/>
      </w:pPr>
      <w:r w:rsidRPr="00197C7E">
        <w:t>If accepted by the Principal</w:t>
      </w:r>
      <w:r w:rsidR="00C804AD" w:rsidRPr="00197C7E">
        <w:t>, a pre-determined deduction to payment</w:t>
      </w:r>
      <w:r w:rsidR="00FF0AED" w:rsidRPr="00197C7E">
        <w:t xml:space="preserve"> will apply</w:t>
      </w:r>
      <w:r w:rsidR="00DD737D" w:rsidRPr="00197C7E">
        <w:t xml:space="preserve"> to the nonconforming Lot</w:t>
      </w:r>
      <w:r w:rsidR="00FF0AED" w:rsidRPr="00197C7E">
        <w:t>.</w:t>
      </w:r>
    </w:p>
    <w:p w14:paraId="250F7ED7" w14:textId="6338A0AD" w:rsidR="00DA5A6D" w:rsidRPr="00197C7E" w:rsidRDefault="00DA5A6D" w:rsidP="00584267">
      <w:pPr>
        <w:pStyle w:val="Heading2"/>
      </w:pPr>
      <w:bookmarkStart w:id="276" w:name="_Toc66690935"/>
      <w:bookmarkStart w:id="277" w:name="_Toc190862271"/>
      <w:r w:rsidRPr="00197C7E">
        <w:t>Non-homogeneous Work</w:t>
      </w:r>
      <w:bookmarkEnd w:id="276"/>
      <w:bookmarkEnd w:id="277"/>
    </w:p>
    <w:p w14:paraId="5E81B327" w14:textId="33C4A201" w:rsidR="00DA5A6D" w:rsidRPr="00197C7E" w:rsidRDefault="00DA5A6D" w:rsidP="0027576A">
      <w:pPr>
        <w:pStyle w:val="Bodynumbered1"/>
      </w:pPr>
      <w:r w:rsidRPr="00197C7E">
        <w:t xml:space="preserve">The Contractor may propose to the Principal that placed asphalt </w:t>
      </w:r>
      <w:r w:rsidR="00147DBC" w:rsidRPr="00197C7E">
        <w:t>that</w:t>
      </w:r>
      <w:r w:rsidRPr="00197C7E">
        <w:t xml:space="preserve"> is non-homogeneous and/or contains segregated material be accepted.</w:t>
      </w:r>
      <w:r w:rsidR="0095367D" w:rsidRPr="00197C7E">
        <w:t xml:space="preserve"> The Principal is under no obligation to accept any such proposal</w:t>
      </w:r>
      <w:r w:rsidR="00ED1020" w:rsidRPr="00197C7E">
        <w:t xml:space="preserve">. </w:t>
      </w:r>
      <w:r w:rsidRPr="00197C7E">
        <w:t>A proposal must be in writing and must:</w:t>
      </w:r>
    </w:p>
    <w:p w14:paraId="30C2D016" w14:textId="77777777" w:rsidR="00DA5A6D" w:rsidRPr="00197C7E" w:rsidRDefault="00DA5A6D" w:rsidP="008270A2">
      <w:pPr>
        <w:pStyle w:val="Bodynumbered2"/>
        <w:numPr>
          <w:ilvl w:val="0"/>
          <w:numId w:val="89"/>
        </w:numPr>
      </w:pPr>
      <w:r w:rsidRPr="00197C7E">
        <w:t>state the technical reasons for acceptance;</w:t>
      </w:r>
    </w:p>
    <w:p w14:paraId="3CB5AB91" w14:textId="256525D1" w:rsidR="00DA5A6D" w:rsidRPr="00197C7E" w:rsidRDefault="00DA5A6D" w:rsidP="008270A2">
      <w:pPr>
        <w:pStyle w:val="Bodynumbered2"/>
        <w:numPr>
          <w:ilvl w:val="0"/>
          <w:numId w:val="88"/>
        </w:numPr>
      </w:pPr>
      <w:r w:rsidRPr="00197C7E">
        <w:t>show that the asphalt compl</w:t>
      </w:r>
      <w:r w:rsidR="004417BA" w:rsidRPr="00197C7E">
        <w:t xml:space="preserve">ies </w:t>
      </w:r>
      <w:r w:rsidRPr="00197C7E">
        <w:t xml:space="preserve">with </w:t>
      </w:r>
      <w:r w:rsidR="004417BA" w:rsidRPr="00197C7E">
        <w:t>all other</w:t>
      </w:r>
      <w:r w:rsidRPr="00197C7E">
        <w:t xml:space="preserve"> requirements of th</w:t>
      </w:r>
      <w:r w:rsidR="004417BA" w:rsidRPr="00197C7E">
        <w:t>is</w:t>
      </w:r>
      <w:r w:rsidRPr="00197C7E">
        <w:t xml:space="preserve"> Specification; and</w:t>
      </w:r>
    </w:p>
    <w:p w14:paraId="2083AFC5" w14:textId="77777777" w:rsidR="00DA5A6D" w:rsidRPr="00197C7E" w:rsidRDefault="00DA5A6D" w:rsidP="008270A2">
      <w:pPr>
        <w:pStyle w:val="Bodynumbered2"/>
        <w:numPr>
          <w:ilvl w:val="0"/>
          <w:numId w:val="88"/>
        </w:numPr>
      </w:pPr>
      <w:r w:rsidRPr="00197C7E">
        <w:t xml:space="preserve">sets out the extent of the nonconforming sub-Lots, </w:t>
      </w:r>
      <w:proofErr w:type="gramStart"/>
      <w:r w:rsidRPr="00197C7E">
        <w:t>taking into account</w:t>
      </w:r>
      <w:proofErr w:type="gramEnd"/>
      <w:r w:rsidRPr="00197C7E">
        <w:t xml:space="preserve"> any risk to the ride quality and future performance of the pavement structure.</w:t>
      </w:r>
    </w:p>
    <w:p w14:paraId="5DE3331D" w14:textId="5A7DF0FA" w:rsidR="00DA5A6D" w:rsidRPr="00197C7E" w:rsidRDefault="00DA5A6D" w:rsidP="00584267">
      <w:pPr>
        <w:pStyle w:val="Heading2"/>
      </w:pPr>
      <w:bookmarkStart w:id="278" w:name="_Toc66690937"/>
      <w:bookmarkStart w:id="279" w:name="_Toc190862272"/>
      <w:r w:rsidRPr="00197C7E">
        <w:t>Cost of Rectification</w:t>
      </w:r>
      <w:bookmarkEnd w:id="278"/>
      <w:bookmarkEnd w:id="279"/>
    </w:p>
    <w:p w14:paraId="702CC8E2" w14:textId="0D1101C1" w:rsidR="00DA5A6D" w:rsidRPr="00197C7E" w:rsidRDefault="00DA5A6D" w:rsidP="0027576A">
      <w:pPr>
        <w:pStyle w:val="Bodynumbered1"/>
      </w:pPr>
      <w:r w:rsidRPr="00197C7E">
        <w:t xml:space="preserve">The Contractor bears the cost of rectifying, or removal and replacement, of nonconforming Lots, including any restoration work to any underlying or adjacent surface or structure </w:t>
      </w:r>
      <w:r w:rsidR="00147DBC" w:rsidRPr="00197C7E">
        <w:t>that</w:t>
      </w:r>
      <w:r w:rsidRPr="00197C7E">
        <w:t xml:space="preserve"> becomes necessary </w:t>
      </w:r>
      <w:proofErr w:type="gramStart"/>
      <w:r w:rsidRPr="00197C7E">
        <w:t>as a result of</w:t>
      </w:r>
      <w:proofErr w:type="gramEnd"/>
      <w:r w:rsidRPr="00197C7E">
        <w:t xml:space="preserve"> such rectification or replacement.</w:t>
      </w:r>
    </w:p>
    <w:p w14:paraId="475D98B1" w14:textId="77777777" w:rsidR="00DA5A6D" w:rsidRPr="00197C7E" w:rsidRDefault="00DA5A6D" w:rsidP="00D768EE">
      <w:pPr>
        <w:pStyle w:val="Heading1"/>
      </w:pPr>
      <w:bookmarkStart w:id="280" w:name="_Ref75507956"/>
      <w:bookmarkStart w:id="281" w:name="_Toc190862273"/>
      <w:r w:rsidRPr="00197C7E">
        <w:t>Performance Warranty</w:t>
      </w:r>
      <w:bookmarkEnd w:id="280"/>
      <w:bookmarkEnd w:id="281"/>
    </w:p>
    <w:p w14:paraId="03A30BF0" w14:textId="354A6683" w:rsidR="00840DF3" w:rsidRPr="00197C7E" w:rsidRDefault="00840DF3" w:rsidP="00840DF3">
      <w:pPr>
        <w:pStyle w:val="Bodynumbered1"/>
      </w:pPr>
      <w:bookmarkStart w:id="282" w:name="_Hlk142317886"/>
      <w:r w:rsidRPr="00197C7E">
        <w:t xml:space="preserve">For a period of 12 months (or such other period specified in the Contract documents), </w:t>
      </w:r>
      <w:bookmarkStart w:id="283" w:name="_Hlk157407862"/>
      <w:r w:rsidRPr="00197C7E">
        <w:t>commencing at the completion of the placement of conforming wearing course,</w:t>
      </w:r>
      <w:bookmarkEnd w:id="283"/>
      <w:r w:rsidRPr="00197C7E">
        <w:t xml:space="preserve"> the wearing course must comply with the surface shape requirements specified in Table </w:t>
      </w:r>
      <w:r w:rsidRPr="00197C7E">
        <w:fldChar w:fldCharType="begin"/>
      </w:r>
      <w:r w:rsidRPr="00197C7E">
        <w:instrText xml:space="preserve"> REF _Ref66023076 \r \h  \* MERGEFORMAT </w:instrText>
      </w:r>
      <w:r w:rsidRPr="00197C7E">
        <w:fldChar w:fldCharType="separate"/>
      </w:r>
      <w:r w:rsidR="00996257" w:rsidRPr="00197C7E">
        <w:t>21.7</w:t>
      </w:r>
      <w:r w:rsidRPr="00197C7E">
        <w:fldChar w:fldCharType="end"/>
      </w:r>
      <w:r w:rsidRPr="00197C7E">
        <w:t>.</w:t>
      </w:r>
    </w:p>
    <w:p w14:paraId="0B0882A2" w14:textId="77777777" w:rsidR="00095D6D" w:rsidRPr="00197C7E" w:rsidRDefault="00B51A93" w:rsidP="0027576A">
      <w:pPr>
        <w:pStyle w:val="Bodynumbered1"/>
      </w:pPr>
      <w:r w:rsidRPr="00197C7E">
        <w:t>For a period of 2 years</w:t>
      </w:r>
      <w:r w:rsidR="007E0FAD" w:rsidRPr="00197C7E">
        <w:t xml:space="preserve"> </w:t>
      </w:r>
      <w:r w:rsidR="00C82DEF" w:rsidRPr="00197C7E">
        <w:t>(or such other period specified in the Contract documents)</w:t>
      </w:r>
      <w:r w:rsidR="00541C13" w:rsidRPr="00197C7E">
        <w:t>, commencing</w:t>
      </w:r>
      <w:r w:rsidR="007E0FAD" w:rsidRPr="00197C7E">
        <w:t xml:space="preserve"> after the placement of </w:t>
      </w:r>
      <w:r w:rsidR="00D61B23" w:rsidRPr="00197C7E">
        <w:t xml:space="preserve">conforming </w:t>
      </w:r>
      <w:r w:rsidR="00534A9A" w:rsidRPr="00197C7E">
        <w:t>asphalt</w:t>
      </w:r>
      <w:r w:rsidR="008B6F98" w:rsidRPr="00197C7E">
        <w:t xml:space="preserve">, </w:t>
      </w:r>
      <w:bookmarkEnd w:id="282"/>
      <w:r w:rsidR="008B6F98" w:rsidRPr="00197C7E">
        <w:t xml:space="preserve">the asphalt </w:t>
      </w:r>
      <w:r w:rsidR="00A41CEF" w:rsidRPr="00197C7E">
        <w:t>the asphalt must not ravel, rut, shove, strip, bleed or delaminate from the underlying pavement surface</w:t>
      </w:r>
      <w:r w:rsidR="00095D6D" w:rsidRPr="00197C7E">
        <w:t>.</w:t>
      </w:r>
    </w:p>
    <w:p w14:paraId="6473F7CD" w14:textId="4FBA9CB2" w:rsidR="003F00B8" w:rsidRPr="00197C7E" w:rsidRDefault="003F00B8" w:rsidP="000528C1">
      <w:pPr>
        <w:pStyle w:val="Bodynumbered1"/>
        <w:numPr>
          <w:ilvl w:val="0"/>
          <w:numId w:val="0"/>
        </w:numPr>
        <w:ind w:left="1143"/>
      </w:pPr>
    </w:p>
    <w:p w14:paraId="7FBC97F5" w14:textId="41377596" w:rsidR="00A07FEF" w:rsidRPr="00197C7E" w:rsidRDefault="00A07FEF" w:rsidP="00A07FEF">
      <w:pPr>
        <w:pStyle w:val="AnnexureHeading"/>
      </w:pPr>
      <w:bookmarkStart w:id="284" w:name="13.1_General"/>
      <w:bookmarkStart w:id="285" w:name="13.2_Test_and_Inspection_Reports"/>
      <w:bookmarkStart w:id="286" w:name="_bookmark11"/>
      <w:bookmarkStart w:id="287" w:name="_Toc26182495"/>
      <w:bookmarkStart w:id="288" w:name="_Toc190862274"/>
      <w:bookmarkEnd w:id="30"/>
      <w:bookmarkEnd w:id="284"/>
      <w:bookmarkEnd w:id="285"/>
      <w:bookmarkEnd w:id="286"/>
      <w:r w:rsidRPr="00197C7E">
        <w:lastRenderedPageBreak/>
        <w:t>Annexure A:</w:t>
      </w:r>
      <w:r w:rsidRPr="00197C7E">
        <w:tab/>
        <w:t>Summary of Hold Points, Witness Points and Records</w:t>
      </w:r>
      <w:bookmarkEnd w:id="287"/>
      <w:bookmarkEnd w:id="288"/>
    </w:p>
    <w:p w14:paraId="4D9D386B" w14:textId="1F72EEDF" w:rsidR="00212C0C" w:rsidRPr="00197C7E" w:rsidRDefault="00212C0C" w:rsidP="00C81E5E">
      <w:pPr>
        <w:pStyle w:val="BodyText"/>
      </w:pPr>
      <w:r w:rsidRPr="00197C7E">
        <w:t>The following is a summary of the Witness Points</w:t>
      </w:r>
      <w:r w:rsidR="00ED1020" w:rsidRPr="00197C7E">
        <w:t>/</w:t>
      </w:r>
      <w:r w:rsidRPr="00197C7E">
        <w:t>Hold Points that apply to this Specification and the Records that the Contractor must submit to the Principal to demonstrate compliance with this Specification.</w:t>
      </w:r>
    </w:p>
    <w:tbl>
      <w:tblPr>
        <w:tblStyle w:val="MainTableStyle"/>
        <w:tblW w:w="9634" w:type="dxa"/>
        <w:tblBorders>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555"/>
        <w:gridCol w:w="2551"/>
        <w:gridCol w:w="2410"/>
        <w:gridCol w:w="3118"/>
      </w:tblGrid>
      <w:tr w:rsidR="00A07FEF" w:rsidRPr="00197C7E" w14:paraId="7D299462" w14:textId="77777777" w:rsidTr="00A76D55">
        <w:trPr>
          <w:cnfStyle w:val="100000000000" w:firstRow="1" w:lastRow="0" w:firstColumn="0" w:lastColumn="0" w:oddVBand="0" w:evenVBand="0" w:oddHBand="0" w:evenHBand="0" w:firstRowFirstColumn="0" w:firstRowLastColumn="0" w:lastRowFirstColumn="0" w:lastRowLastColumn="0"/>
        </w:trPr>
        <w:tc>
          <w:tcPr>
            <w:tcW w:w="1555" w:type="dxa"/>
            <w:shd w:val="clear" w:color="auto" w:fill="004259"/>
          </w:tcPr>
          <w:p w14:paraId="5E88DB46" w14:textId="77777777" w:rsidR="00A07FEF" w:rsidRPr="00197C7E" w:rsidRDefault="00A07FEF" w:rsidP="00A07FEF">
            <w:pPr>
              <w:pStyle w:val="TableHeading"/>
              <w:rPr>
                <w:rFonts w:eastAsia="SimSun"/>
                <w:b/>
                <w:bCs/>
              </w:rPr>
            </w:pPr>
            <w:r w:rsidRPr="00197C7E">
              <w:rPr>
                <w:rFonts w:eastAsia="SimSun"/>
                <w:b/>
                <w:bCs/>
              </w:rPr>
              <w:t>CLAUSE</w:t>
            </w:r>
          </w:p>
        </w:tc>
        <w:tc>
          <w:tcPr>
            <w:tcW w:w="2551" w:type="dxa"/>
            <w:shd w:val="clear" w:color="auto" w:fill="004259"/>
          </w:tcPr>
          <w:p w14:paraId="4350ECB6" w14:textId="77777777" w:rsidR="00A07FEF" w:rsidRPr="00197C7E" w:rsidRDefault="00A07FEF" w:rsidP="00A07FEF">
            <w:pPr>
              <w:pStyle w:val="TableHeading"/>
              <w:rPr>
                <w:rFonts w:eastAsia="SimSun"/>
                <w:b/>
                <w:bCs/>
              </w:rPr>
            </w:pPr>
            <w:r w:rsidRPr="00197C7E">
              <w:rPr>
                <w:rFonts w:eastAsia="SimSun"/>
                <w:b/>
                <w:bCs/>
              </w:rPr>
              <w:t>HOLD POINT</w:t>
            </w:r>
          </w:p>
        </w:tc>
        <w:tc>
          <w:tcPr>
            <w:tcW w:w="2410" w:type="dxa"/>
            <w:shd w:val="clear" w:color="auto" w:fill="004259"/>
          </w:tcPr>
          <w:p w14:paraId="1295EB9F" w14:textId="77777777" w:rsidR="00A07FEF" w:rsidRPr="00197C7E" w:rsidRDefault="00A07FEF" w:rsidP="00A07FEF">
            <w:pPr>
              <w:pStyle w:val="TableHeading"/>
              <w:rPr>
                <w:rFonts w:eastAsia="SimSun"/>
                <w:b/>
                <w:bCs/>
              </w:rPr>
            </w:pPr>
            <w:r w:rsidRPr="00197C7E">
              <w:rPr>
                <w:rFonts w:eastAsia="SimSun"/>
                <w:b/>
                <w:bCs/>
              </w:rPr>
              <w:t>WITNESS POINT</w:t>
            </w:r>
          </w:p>
        </w:tc>
        <w:tc>
          <w:tcPr>
            <w:tcW w:w="3118" w:type="dxa"/>
            <w:shd w:val="clear" w:color="auto" w:fill="004259"/>
          </w:tcPr>
          <w:p w14:paraId="1C7CDCA6" w14:textId="77777777" w:rsidR="00A07FEF" w:rsidRPr="00197C7E" w:rsidRDefault="00A07FEF" w:rsidP="00A07FEF">
            <w:pPr>
              <w:pStyle w:val="TableHeading"/>
              <w:rPr>
                <w:rFonts w:eastAsia="SimSun"/>
                <w:b/>
                <w:bCs/>
              </w:rPr>
            </w:pPr>
            <w:r w:rsidRPr="00197C7E">
              <w:rPr>
                <w:rFonts w:eastAsia="SimSun"/>
                <w:b/>
                <w:bCs/>
              </w:rPr>
              <w:t>RECORD</w:t>
            </w:r>
          </w:p>
        </w:tc>
      </w:tr>
      <w:tr w:rsidR="00A07FEF" w:rsidRPr="00197C7E" w14:paraId="21B450B6" w14:textId="77777777" w:rsidTr="00A76D55">
        <w:tc>
          <w:tcPr>
            <w:tcW w:w="1555" w:type="dxa"/>
            <w:shd w:val="clear" w:color="auto" w:fill="D9D9D9" w:themeFill="background1" w:themeFillShade="D9"/>
          </w:tcPr>
          <w:p w14:paraId="3F2E69C4" w14:textId="3D5DF680" w:rsidR="00A07FEF" w:rsidRPr="00197C7E" w:rsidRDefault="00DC3216" w:rsidP="00A07FEF">
            <w:pPr>
              <w:pStyle w:val="TableBodyText"/>
            </w:pPr>
            <w:r w:rsidRPr="00197C7E">
              <w:fldChar w:fldCharType="begin"/>
            </w:r>
            <w:r w:rsidRPr="00197C7E">
              <w:instrText xml:space="preserve"> REF _Ref77763344 \r \h </w:instrText>
            </w:r>
            <w:r w:rsidR="00710B45" w:rsidRPr="00197C7E">
              <w:instrText xml:space="preserve"> \* MERGEFORMAT </w:instrText>
            </w:r>
            <w:r w:rsidRPr="00197C7E">
              <w:fldChar w:fldCharType="separate"/>
            </w:r>
            <w:r w:rsidR="00996257" w:rsidRPr="00197C7E">
              <w:t>4.1</w:t>
            </w:r>
            <w:r w:rsidRPr="00197C7E">
              <w:fldChar w:fldCharType="end"/>
            </w:r>
          </w:p>
        </w:tc>
        <w:tc>
          <w:tcPr>
            <w:tcW w:w="2551" w:type="dxa"/>
            <w:shd w:val="clear" w:color="auto" w:fill="D9D9D9" w:themeFill="background1" w:themeFillShade="D9"/>
          </w:tcPr>
          <w:p w14:paraId="729C48E9" w14:textId="2A7565E5" w:rsidR="00A07FEF" w:rsidRPr="00197C7E" w:rsidRDefault="00DC3216" w:rsidP="003F28E4">
            <w:pPr>
              <w:pStyle w:val="TableBodyText"/>
              <w:numPr>
                <w:ilvl w:val="0"/>
                <w:numId w:val="17"/>
              </w:numPr>
              <w:ind w:left="321" w:hanging="284"/>
            </w:pPr>
            <w:r w:rsidRPr="00197C7E">
              <w:t>Manufacture of asphalt</w:t>
            </w:r>
          </w:p>
        </w:tc>
        <w:tc>
          <w:tcPr>
            <w:tcW w:w="2410" w:type="dxa"/>
            <w:shd w:val="clear" w:color="auto" w:fill="D9D9D9" w:themeFill="background1" w:themeFillShade="D9"/>
          </w:tcPr>
          <w:p w14:paraId="70A60223" w14:textId="77777777" w:rsidR="00A07FEF" w:rsidRPr="00197C7E" w:rsidRDefault="00A07FEF" w:rsidP="00FD1AE8">
            <w:pPr>
              <w:pStyle w:val="Tabletext"/>
              <w:rPr>
                <w:lang w:val="en-AU"/>
              </w:rPr>
            </w:pPr>
          </w:p>
        </w:tc>
        <w:tc>
          <w:tcPr>
            <w:tcW w:w="3118" w:type="dxa"/>
            <w:shd w:val="clear" w:color="auto" w:fill="D9D9D9" w:themeFill="background1" w:themeFillShade="D9"/>
          </w:tcPr>
          <w:p w14:paraId="2BACDD58" w14:textId="32E49A61" w:rsidR="00A07FEF" w:rsidRPr="00197C7E" w:rsidRDefault="00017861" w:rsidP="00A07FEF">
            <w:pPr>
              <w:pStyle w:val="TableBodyText"/>
            </w:pPr>
            <w:r w:rsidRPr="00197C7E">
              <w:t>Quality Plan</w:t>
            </w:r>
          </w:p>
        </w:tc>
      </w:tr>
      <w:tr w:rsidR="00CF3F6D" w:rsidRPr="00197C7E" w14:paraId="6D45450E" w14:textId="77777777" w:rsidTr="00617D8F">
        <w:tc>
          <w:tcPr>
            <w:tcW w:w="1555" w:type="dxa"/>
            <w:shd w:val="clear" w:color="auto" w:fill="D9D9D9" w:themeFill="background1" w:themeFillShade="D9"/>
          </w:tcPr>
          <w:p w14:paraId="5E43F2BD" w14:textId="4BCD063F" w:rsidR="00CF3F6D" w:rsidRPr="00197C7E" w:rsidRDefault="00CF3F6D" w:rsidP="00617D8F">
            <w:pPr>
              <w:pStyle w:val="TableBodyText"/>
            </w:pPr>
            <w:r w:rsidRPr="00197C7E">
              <w:fldChar w:fldCharType="begin"/>
            </w:r>
            <w:r w:rsidRPr="00197C7E">
              <w:instrText xml:space="preserve"> REF _Ref77763542 \r \h </w:instrText>
            </w:r>
            <w:r w:rsidR="00710B45" w:rsidRPr="00197C7E">
              <w:instrText xml:space="preserve"> \* MERGEFORMAT </w:instrText>
            </w:r>
            <w:r w:rsidRPr="00197C7E">
              <w:fldChar w:fldCharType="separate"/>
            </w:r>
            <w:r w:rsidR="00996257" w:rsidRPr="00197C7E">
              <w:t>5.3</w:t>
            </w:r>
            <w:r w:rsidRPr="00197C7E">
              <w:fldChar w:fldCharType="end"/>
            </w:r>
          </w:p>
        </w:tc>
        <w:tc>
          <w:tcPr>
            <w:tcW w:w="2551" w:type="dxa"/>
            <w:shd w:val="clear" w:color="auto" w:fill="D9D9D9" w:themeFill="background1" w:themeFillShade="D9"/>
          </w:tcPr>
          <w:p w14:paraId="6FC43777" w14:textId="77777777" w:rsidR="00CF3F6D" w:rsidRPr="00197C7E" w:rsidRDefault="00CF3F6D" w:rsidP="003F28E4">
            <w:pPr>
              <w:pStyle w:val="TableBodyText"/>
              <w:numPr>
                <w:ilvl w:val="0"/>
                <w:numId w:val="17"/>
              </w:numPr>
              <w:ind w:left="321" w:hanging="284"/>
            </w:pPr>
            <w:r w:rsidRPr="00197C7E">
              <w:t>Commencement of the manufacture and placement of the asphalt.</w:t>
            </w:r>
          </w:p>
        </w:tc>
        <w:tc>
          <w:tcPr>
            <w:tcW w:w="2410" w:type="dxa"/>
            <w:shd w:val="clear" w:color="auto" w:fill="D9D9D9" w:themeFill="background1" w:themeFillShade="D9"/>
          </w:tcPr>
          <w:p w14:paraId="5590C544" w14:textId="77777777" w:rsidR="00CF3F6D" w:rsidRPr="00197C7E" w:rsidRDefault="00CF3F6D" w:rsidP="00617D8F">
            <w:pPr>
              <w:pStyle w:val="Tabletext"/>
              <w:ind w:left="157" w:hanging="141"/>
              <w:rPr>
                <w:lang w:val="en-AU"/>
              </w:rPr>
            </w:pPr>
          </w:p>
        </w:tc>
        <w:tc>
          <w:tcPr>
            <w:tcW w:w="3118" w:type="dxa"/>
            <w:shd w:val="clear" w:color="auto" w:fill="D9D9D9" w:themeFill="background1" w:themeFillShade="D9"/>
          </w:tcPr>
          <w:p w14:paraId="2DECB76B" w14:textId="77777777" w:rsidR="00CF3F6D" w:rsidRPr="00197C7E" w:rsidRDefault="00CF3F6D" w:rsidP="00617D8F">
            <w:pPr>
              <w:pStyle w:val="TableBodyText"/>
            </w:pPr>
            <w:r w:rsidRPr="00197C7E">
              <w:t>Mix design certificate and proposed commencement date and location.</w:t>
            </w:r>
          </w:p>
        </w:tc>
      </w:tr>
      <w:tr w:rsidR="00B52DE3" w:rsidRPr="00197C7E" w14:paraId="2865993A" w14:textId="77777777" w:rsidTr="00A76D55">
        <w:tc>
          <w:tcPr>
            <w:tcW w:w="1555" w:type="dxa"/>
            <w:shd w:val="clear" w:color="auto" w:fill="D9D9D9" w:themeFill="background1" w:themeFillShade="D9"/>
          </w:tcPr>
          <w:p w14:paraId="4BF6728C" w14:textId="1CF005E2" w:rsidR="00B52DE3" w:rsidRPr="00197C7E" w:rsidRDefault="00B52DE3" w:rsidP="00A07FEF">
            <w:pPr>
              <w:pStyle w:val="TableBodyText"/>
            </w:pPr>
            <w:r w:rsidRPr="00197C7E">
              <w:fldChar w:fldCharType="begin"/>
            </w:r>
            <w:r w:rsidRPr="00197C7E">
              <w:instrText xml:space="preserve"> REF _Ref66284107 \r \h </w:instrText>
            </w:r>
            <w:r w:rsidR="00710B45" w:rsidRPr="00197C7E">
              <w:instrText xml:space="preserve"> \* MERGEFORMAT </w:instrText>
            </w:r>
            <w:r w:rsidRPr="00197C7E">
              <w:fldChar w:fldCharType="separate"/>
            </w:r>
            <w:r w:rsidR="00996257" w:rsidRPr="00197C7E">
              <w:t>10.6</w:t>
            </w:r>
            <w:r w:rsidRPr="00197C7E">
              <w:fldChar w:fldCharType="end"/>
            </w:r>
          </w:p>
        </w:tc>
        <w:tc>
          <w:tcPr>
            <w:tcW w:w="2551" w:type="dxa"/>
            <w:shd w:val="clear" w:color="auto" w:fill="D9D9D9" w:themeFill="background1" w:themeFillShade="D9"/>
          </w:tcPr>
          <w:p w14:paraId="4895375B" w14:textId="2BEE033F" w:rsidR="00B52DE3" w:rsidRPr="00197C7E" w:rsidRDefault="00D47204" w:rsidP="003F28E4">
            <w:pPr>
              <w:pStyle w:val="TableBodyText"/>
              <w:numPr>
                <w:ilvl w:val="0"/>
                <w:numId w:val="17"/>
              </w:numPr>
              <w:ind w:left="321" w:hanging="284"/>
            </w:pPr>
            <w:r w:rsidRPr="00197C7E">
              <w:t>Commencement of paving at locations other than trial section (if applicable)</w:t>
            </w:r>
          </w:p>
        </w:tc>
        <w:tc>
          <w:tcPr>
            <w:tcW w:w="2410" w:type="dxa"/>
            <w:shd w:val="clear" w:color="auto" w:fill="D9D9D9" w:themeFill="background1" w:themeFillShade="D9"/>
          </w:tcPr>
          <w:p w14:paraId="1F797760" w14:textId="77777777" w:rsidR="00B52DE3" w:rsidRPr="00197C7E" w:rsidRDefault="00B52DE3" w:rsidP="00FD1AE8">
            <w:pPr>
              <w:pStyle w:val="Tabletext"/>
              <w:ind w:left="157" w:hanging="141"/>
              <w:rPr>
                <w:lang w:val="en-AU"/>
              </w:rPr>
            </w:pPr>
          </w:p>
        </w:tc>
        <w:tc>
          <w:tcPr>
            <w:tcW w:w="3118" w:type="dxa"/>
            <w:shd w:val="clear" w:color="auto" w:fill="D9D9D9" w:themeFill="background1" w:themeFillShade="D9"/>
          </w:tcPr>
          <w:p w14:paraId="11E56523" w14:textId="2B578688" w:rsidR="00B52DE3" w:rsidRPr="00197C7E" w:rsidRDefault="002D3DE7" w:rsidP="00A07FEF">
            <w:pPr>
              <w:pStyle w:val="TableBodyText"/>
            </w:pPr>
            <w:r w:rsidRPr="00197C7E">
              <w:t xml:space="preserve">Verification </w:t>
            </w:r>
            <w:r w:rsidR="00D47204" w:rsidRPr="00197C7E">
              <w:t>checklist and all relevant test results from the trial section</w:t>
            </w:r>
            <w:r w:rsidR="00F414D5">
              <w:t>.</w:t>
            </w:r>
          </w:p>
        </w:tc>
      </w:tr>
      <w:tr w:rsidR="00554CE3" w:rsidRPr="00197C7E" w14:paraId="7E5CB82D" w14:textId="77777777" w:rsidTr="00A76D55">
        <w:tc>
          <w:tcPr>
            <w:tcW w:w="1555" w:type="dxa"/>
            <w:shd w:val="clear" w:color="auto" w:fill="D9D9D9" w:themeFill="background1" w:themeFillShade="D9"/>
          </w:tcPr>
          <w:p w14:paraId="76A56C5F" w14:textId="0CD80C82" w:rsidR="00554CE3" w:rsidRPr="00197C7E" w:rsidRDefault="00F228ED" w:rsidP="00A07FEF">
            <w:pPr>
              <w:pStyle w:val="TableBodyText"/>
            </w:pPr>
            <w:r w:rsidRPr="00197C7E">
              <w:fldChar w:fldCharType="begin"/>
            </w:r>
            <w:r w:rsidRPr="00197C7E">
              <w:instrText xml:space="preserve"> REF _Ref66283962 \r \h </w:instrText>
            </w:r>
            <w:r w:rsidR="00710B45" w:rsidRPr="00197C7E">
              <w:instrText xml:space="preserve"> \* MERGEFORMAT </w:instrText>
            </w:r>
            <w:r w:rsidRPr="00197C7E">
              <w:fldChar w:fldCharType="separate"/>
            </w:r>
            <w:r w:rsidR="00996257" w:rsidRPr="00197C7E">
              <w:t>16.3</w:t>
            </w:r>
            <w:r w:rsidRPr="00197C7E">
              <w:fldChar w:fldCharType="end"/>
            </w:r>
          </w:p>
        </w:tc>
        <w:tc>
          <w:tcPr>
            <w:tcW w:w="2551" w:type="dxa"/>
            <w:shd w:val="clear" w:color="auto" w:fill="D9D9D9" w:themeFill="background1" w:themeFillShade="D9"/>
          </w:tcPr>
          <w:p w14:paraId="433B60BD" w14:textId="0A150911" w:rsidR="00554CE3" w:rsidRPr="00197C7E" w:rsidRDefault="00B44E3A" w:rsidP="003F28E4">
            <w:pPr>
              <w:pStyle w:val="TableBodyText"/>
              <w:numPr>
                <w:ilvl w:val="0"/>
                <w:numId w:val="17"/>
              </w:numPr>
              <w:ind w:left="321" w:hanging="284"/>
            </w:pPr>
            <w:r w:rsidRPr="00197C7E">
              <w:t>Placing asphalt in layer</w:t>
            </w:r>
            <w:r w:rsidR="00704B57" w:rsidRPr="00197C7E">
              <w:t xml:space="preserve">s outside </w:t>
            </w:r>
            <w:r w:rsidRPr="00197C7E">
              <w:t>the specified layer thicknesses.</w:t>
            </w:r>
          </w:p>
        </w:tc>
        <w:tc>
          <w:tcPr>
            <w:tcW w:w="2410" w:type="dxa"/>
            <w:shd w:val="clear" w:color="auto" w:fill="D9D9D9" w:themeFill="background1" w:themeFillShade="D9"/>
          </w:tcPr>
          <w:p w14:paraId="57FAFF9C" w14:textId="77777777" w:rsidR="00554CE3" w:rsidRPr="00197C7E" w:rsidRDefault="00554CE3" w:rsidP="00FD1AE8">
            <w:pPr>
              <w:pStyle w:val="Tabletext"/>
              <w:ind w:left="157" w:hanging="141"/>
              <w:rPr>
                <w:lang w:val="en-AU"/>
              </w:rPr>
            </w:pPr>
          </w:p>
        </w:tc>
        <w:tc>
          <w:tcPr>
            <w:tcW w:w="3118" w:type="dxa"/>
            <w:shd w:val="clear" w:color="auto" w:fill="D9D9D9" w:themeFill="background1" w:themeFillShade="D9"/>
          </w:tcPr>
          <w:p w14:paraId="532CF26A" w14:textId="53CF275D" w:rsidR="00554CE3" w:rsidRPr="00197C7E" w:rsidRDefault="00130FB4" w:rsidP="00A07FEF">
            <w:pPr>
              <w:pStyle w:val="TableBodyText"/>
            </w:pPr>
            <w:r w:rsidRPr="00197C7E">
              <w:t>Details of pro</w:t>
            </w:r>
            <w:r w:rsidR="00F228ED" w:rsidRPr="00197C7E">
              <w:t>posal regarding non-compliant layer thickness</w:t>
            </w:r>
            <w:r w:rsidR="00F414D5">
              <w:t>.</w:t>
            </w:r>
          </w:p>
        </w:tc>
      </w:tr>
      <w:tr w:rsidR="00D32A00" w:rsidRPr="00197C7E" w14:paraId="39F6B583" w14:textId="77777777" w:rsidTr="00A76D55">
        <w:tblPrEx>
          <w:shd w:val="clear" w:color="auto" w:fill="auto"/>
        </w:tblPrEx>
        <w:tc>
          <w:tcPr>
            <w:tcW w:w="1555" w:type="dxa"/>
            <w:shd w:val="clear" w:color="auto" w:fill="D9D9D9" w:themeFill="background1" w:themeFillShade="D9"/>
          </w:tcPr>
          <w:p w14:paraId="73849C4E" w14:textId="48941CC4" w:rsidR="00D32A00" w:rsidRPr="00197C7E" w:rsidRDefault="00BA3EE7" w:rsidP="00617D8F">
            <w:pPr>
              <w:pStyle w:val="TableBodyText"/>
            </w:pPr>
            <w:r w:rsidRPr="00197C7E">
              <w:fldChar w:fldCharType="begin"/>
            </w:r>
            <w:r w:rsidRPr="00197C7E">
              <w:instrText xml:space="preserve"> REF _Ref77763951 \r \h </w:instrText>
            </w:r>
            <w:r w:rsidR="00710B45" w:rsidRPr="00197C7E">
              <w:instrText xml:space="preserve"> \* MERGEFORMAT </w:instrText>
            </w:r>
            <w:r w:rsidRPr="00197C7E">
              <w:fldChar w:fldCharType="separate"/>
            </w:r>
            <w:r w:rsidR="00996257" w:rsidRPr="00197C7E">
              <w:t>18.5</w:t>
            </w:r>
            <w:r w:rsidRPr="00197C7E">
              <w:fldChar w:fldCharType="end"/>
            </w:r>
          </w:p>
        </w:tc>
        <w:tc>
          <w:tcPr>
            <w:tcW w:w="2551" w:type="dxa"/>
            <w:shd w:val="clear" w:color="auto" w:fill="D9D9D9" w:themeFill="background1" w:themeFillShade="D9"/>
          </w:tcPr>
          <w:p w14:paraId="416D3F77" w14:textId="77777777" w:rsidR="00D32A00" w:rsidRPr="00197C7E" w:rsidRDefault="00D32A00" w:rsidP="00617D8F">
            <w:pPr>
              <w:pStyle w:val="Tabletext"/>
              <w:ind w:left="157" w:hanging="141"/>
              <w:rPr>
                <w:lang w:val="en-AU"/>
              </w:rPr>
            </w:pPr>
          </w:p>
        </w:tc>
        <w:tc>
          <w:tcPr>
            <w:tcW w:w="2410" w:type="dxa"/>
            <w:shd w:val="clear" w:color="auto" w:fill="D9D9D9" w:themeFill="background1" w:themeFillShade="D9"/>
          </w:tcPr>
          <w:p w14:paraId="17289E10" w14:textId="77777777" w:rsidR="00D32A00" w:rsidRPr="00197C7E" w:rsidRDefault="00D32A00" w:rsidP="00617D8F">
            <w:pPr>
              <w:pStyle w:val="Tabletext"/>
              <w:ind w:left="157" w:hanging="141"/>
              <w:rPr>
                <w:lang w:val="en-AU"/>
              </w:rPr>
            </w:pPr>
          </w:p>
        </w:tc>
        <w:tc>
          <w:tcPr>
            <w:tcW w:w="3118" w:type="dxa"/>
            <w:shd w:val="clear" w:color="auto" w:fill="D9D9D9" w:themeFill="background1" w:themeFillShade="D9"/>
          </w:tcPr>
          <w:p w14:paraId="0C447986" w14:textId="074341B1" w:rsidR="00D32A00" w:rsidRPr="00197C7E" w:rsidRDefault="00D32A00" w:rsidP="00617D8F">
            <w:pPr>
              <w:pStyle w:val="TableBodyText"/>
            </w:pPr>
            <w:r w:rsidRPr="00197C7E">
              <w:t>Report of completed pavement properties</w:t>
            </w:r>
            <w:r w:rsidR="00F414D5">
              <w:t>.</w:t>
            </w:r>
          </w:p>
        </w:tc>
      </w:tr>
    </w:tbl>
    <w:p w14:paraId="5F9663BE" w14:textId="787F6AE7" w:rsidR="00EA401B" w:rsidRPr="00197C7E" w:rsidRDefault="00EA401B" w:rsidP="00A07FEF">
      <w:pPr>
        <w:ind w:left="851"/>
      </w:pPr>
    </w:p>
    <w:p w14:paraId="4B3529A3" w14:textId="77777777" w:rsidR="00EA401B" w:rsidRPr="00197C7E" w:rsidRDefault="00EA401B">
      <w:r w:rsidRPr="00197C7E">
        <w:br w:type="page"/>
      </w:r>
    </w:p>
    <w:p w14:paraId="437B9E94" w14:textId="77777777" w:rsidR="00A07FEF" w:rsidRPr="00197C7E" w:rsidRDefault="00A07FEF" w:rsidP="00A07FEF">
      <w:pPr>
        <w:ind w:left="851"/>
      </w:pPr>
    </w:p>
    <w:p w14:paraId="669F0CBD" w14:textId="77777777" w:rsidR="00AF1D72" w:rsidRPr="00197C7E" w:rsidRDefault="00AF1D72" w:rsidP="00D768EE">
      <w:pPr>
        <w:pStyle w:val="Heading1nonumber"/>
      </w:pPr>
      <w:r w:rsidRPr="00197C7E">
        <w:t>Amendment Record</w:t>
      </w:r>
    </w:p>
    <w:tbl>
      <w:tblPr>
        <w:tblStyle w:val="TMTable"/>
        <w:tblW w:w="4962" w:type="pct"/>
        <w:tblLayout w:type="fixed"/>
        <w:tblLook w:val="01E0" w:firstRow="1" w:lastRow="1" w:firstColumn="1" w:lastColumn="1" w:noHBand="0" w:noVBand="0"/>
      </w:tblPr>
      <w:tblGrid>
        <w:gridCol w:w="1428"/>
        <w:gridCol w:w="5173"/>
        <w:gridCol w:w="1293"/>
        <w:gridCol w:w="1654"/>
      </w:tblGrid>
      <w:tr w:rsidR="00AF1D72" w:rsidRPr="00197C7E"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197C7E" w:rsidRDefault="00AF1D72" w:rsidP="001B7F72">
            <w:pPr>
              <w:pStyle w:val="TableBodyText"/>
            </w:pPr>
            <w:r w:rsidRPr="00197C7E">
              <w:t>Amendment no.</w:t>
            </w:r>
          </w:p>
        </w:tc>
        <w:tc>
          <w:tcPr>
            <w:tcW w:w="2709" w:type="pct"/>
          </w:tcPr>
          <w:p w14:paraId="09845ABA" w14:textId="77777777" w:rsidR="00AF1D72" w:rsidRPr="00197C7E" w:rsidRDefault="00AF1D72" w:rsidP="001B7F72">
            <w:pPr>
              <w:pStyle w:val="TableBodyText"/>
            </w:pPr>
            <w:r w:rsidRPr="00197C7E">
              <w:t>Clauses amended</w:t>
            </w:r>
          </w:p>
        </w:tc>
        <w:tc>
          <w:tcPr>
            <w:tcW w:w="677" w:type="pct"/>
          </w:tcPr>
          <w:p w14:paraId="35993E27" w14:textId="77777777" w:rsidR="00AF1D72" w:rsidRPr="00197C7E" w:rsidRDefault="00AF1D72" w:rsidP="001B7F72">
            <w:pPr>
              <w:pStyle w:val="TableBodyText"/>
            </w:pPr>
            <w:r w:rsidRPr="00197C7E">
              <w:t>Action</w:t>
            </w:r>
          </w:p>
        </w:tc>
        <w:tc>
          <w:tcPr>
            <w:tcW w:w="866" w:type="pct"/>
          </w:tcPr>
          <w:p w14:paraId="52F23AEE" w14:textId="77777777" w:rsidR="00AF1D72" w:rsidRPr="00197C7E" w:rsidRDefault="00AF1D72" w:rsidP="001B7F72">
            <w:pPr>
              <w:pStyle w:val="TableBodyText"/>
            </w:pPr>
            <w:r w:rsidRPr="00197C7E">
              <w:t>Date</w:t>
            </w:r>
          </w:p>
        </w:tc>
      </w:tr>
      <w:tr w:rsidR="00AF1D72" w:rsidRPr="00197C7E" w14:paraId="04352636" w14:textId="77777777" w:rsidTr="00B23DC4">
        <w:tc>
          <w:tcPr>
            <w:tcW w:w="748" w:type="pct"/>
          </w:tcPr>
          <w:p w14:paraId="6994222E" w14:textId="483314A6" w:rsidR="00AF1D72" w:rsidRPr="00197C7E" w:rsidRDefault="00C668F6" w:rsidP="00B23DC4">
            <w:pPr>
              <w:pStyle w:val="TableBodyText"/>
              <w:rPr>
                <w:sz w:val="18"/>
                <w:szCs w:val="18"/>
              </w:rPr>
            </w:pPr>
            <w:r w:rsidRPr="00197C7E">
              <w:rPr>
                <w:sz w:val="18"/>
                <w:szCs w:val="18"/>
              </w:rPr>
              <w:t>-</w:t>
            </w:r>
          </w:p>
        </w:tc>
        <w:tc>
          <w:tcPr>
            <w:tcW w:w="2709" w:type="pct"/>
          </w:tcPr>
          <w:p w14:paraId="72F01B8B" w14:textId="26E15D64" w:rsidR="00AF1D72" w:rsidRPr="00197C7E" w:rsidRDefault="00B23DC4" w:rsidP="00B23DC4">
            <w:pPr>
              <w:pStyle w:val="TableBodyText"/>
              <w:rPr>
                <w:sz w:val="18"/>
                <w:szCs w:val="18"/>
              </w:rPr>
            </w:pPr>
            <w:r w:rsidRPr="00197C7E">
              <w:rPr>
                <w:sz w:val="18"/>
                <w:szCs w:val="18"/>
              </w:rPr>
              <w:t>New specification</w:t>
            </w:r>
          </w:p>
        </w:tc>
        <w:tc>
          <w:tcPr>
            <w:tcW w:w="677" w:type="pct"/>
          </w:tcPr>
          <w:p w14:paraId="005DA5BA" w14:textId="4C62EA11" w:rsidR="00AF1D72" w:rsidRPr="00197C7E" w:rsidRDefault="00C668F6" w:rsidP="00B23DC4">
            <w:pPr>
              <w:pStyle w:val="TableBodyText"/>
              <w:rPr>
                <w:sz w:val="18"/>
                <w:szCs w:val="18"/>
              </w:rPr>
            </w:pPr>
            <w:r w:rsidRPr="00197C7E">
              <w:rPr>
                <w:sz w:val="18"/>
                <w:szCs w:val="18"/>
              </w:rPr>
              <w:t>New</w:t>
            </w:r>
          </w:p>
        </w:tc>
        <w:tc>
          <w:tcPr>
            <w:tcW w:w="866" w:type="pct"/>
          </w:tcPr>
          <w:p w14:paraId="23AB785C" w14:textId="1E02B411" w:rsidR="00AF1D72" w:rsidRPr="00197C7E" w:rsidRDefault="00F36A7F" w:rsidP="00B23DC4">
            <w:pPr>
              <w:pStyle w:val="TableBodyText"/>
              <w:rPr>
                <w:sz w:val="18"/>
                <w:szCs w:val="18"/>
              </w:rPr>
            </w:pPr>
            <w:r>
              <w:rPr>
                <w:sz w:val="18"/>
                <w:szCs w:val="18"/>
              </w:rPr>
              <w:t>February 2025</w:t>
            </w:r>
          </w:p>
        </w:tc>
      </w:tr>
      <w:tr w:rsidR="00AF1D72" w:rsidRPr="00197C7E" w14:paraId="2517FC0B" w14:textId="77777777" w:rsidTr="00B23DC4">
        <w:tc>
          <w:tcPr>
            <w:tcW w:w="748" w:type="pct"/>
          </w:tcPr>
          <w:p w14:paraId="06079DBE" w14:textId="77777777" w:rsidR="00AF1D72" w:rsidRPr="00197C7E" w:rsidRDefault="00AF1D72" w:rsidP="00AF1D72">
            <w:pPr>
              <w:pStyle w:val="TableFigureCenter"/>
            </w:pPr>
          </w:p>
        </w:tc>
        <w:tc>
          <w:tcPr>
            <w:tcW w:w="2709" w:type="pct"/>
          </w:tcPr>
          <w:p w14:paraId="6D3B375F" w14:textId="77777777" w:rsidR="00AF1D72" w:rsidRPr="00197C7E" w:rsidRDefault="00AF1D72" w:rsidP="00AF1D72">
            <w:pPr>
              <w:pStyle w:val="TableFigureLeft"/>
            </w:pPr>
          </w:p>
        </w:tc>
        <w:tc>
          <w:tcPr>
            <w:tcW w:w="677" w:type="pct"/>
          </w:tcPr>
          <w:p w14:paraId="13C81DF1" w14:textId="77777777" w:rsidR="00AF1D72" w:rsidRPr="00197C7E" w:rsidRDefault="00AF1D72" w:rsidP="00AF1D72">
            <w:pPr>
              <w:pStyle w:val="TableFigureCenter"/>
            </w:pPr>
          </w:p>
        </w:tc>
        <w:tc>
          <w:tcPr>
            <w:tcW w:w="866" w:type="pct"/>
          </w:tcPr>
          <w:p w14:paraId="7F3165B6" w14:textId="77777777" w:rsidR="00AF1D72" w:rsidRPr="00197C7E" w:rsidRDefault="00AF1D72" w:rsidP="00AF1D72">
            <w:pPr>
              <w:pStyle w:val="TableFigureCenter"/>
            </w:pPr>
          </w:p>
        </w:tc>
      </w:tr>
    </w:tbl>
    <w:p w14:paraId="5AA22917" w14:textId="77777777" w:rsidR="00AF1D72" w:rsidRPr="00197C7E" w:rsidRDefault="00AF1D72" w:rsidP="00492F96">
      <w:pPr>
        <w:pStyle w:val="Paragraph"/>
        <w:numPr>
          <w:ilvl w:val="0"/>
          <w:numId w:val="10"/>
        </w:numPr>
        <w:rPr>
          <w:noProof w:val="0"/>
        </w:rPr>
      </w:pPr>
    </w:p>
    <w:tbl>
      <w:tblPr>
        <w:tblW w:w="0" w:type="auto"/>
        <w:tblLook w:val="01E0" w:firstRow="1" w:lastRow="1" w:firstColumn="1" w:lastColumn="1" w:noHBand="0" w:noVBand="0"/>
      </w:tblPr>
      <w:tblGrid>
        <w:gridCol w:w="1290"/>
        <w:gridCol w:w="8351"/>
      </w:tblGrid>
      <w:tr w:rsidR="00AF1D72" w:rsidRPr="00197C7E" w14:paraId="34B36AD5" w14:textId="77777777" w:rsidTr="00AF1D72">
        <w:trPr>
          <w:trHeight w:val="427"/>
        </w:trPr>
        <w:tc>
          <w:tcPr>
            <w:tcW w:w="1101" w:type="dxa"/>
            <w:shd w:val="clear" w:color="auto" w:fill="auto"/>
          </w:tcPr>
          <w:p w14:paraId="1A0F4A13" w14:textId="77777777" w:rsidR="00AF1D72" w:rsidRPr="00197C7E" w:rsidRDefault="00AF1D72" w:rsidP="001B7F72">
            <w:pPr>
              <w:pStyle w:val="TableBodyText"/>
              <w:rPr>
                <w:b/>
                <w:bCs w:val="0"/>
                <w:sz w:val="16"/>
              </w:rPr>
            </w:pPr>
            <w:r w:rsidRPr="00197C7E">
              <w:rPr>
                <w:b/>
                <w:bCs w:val="0"/>
              </w:rPr>
              <w:t>Key</w:t>
            </w:r>
          </w:p>
        </w:tc>
        <w:tc>
          <w:tcPr>
            <w:tcW w:w="8680" w:type="dxa"/>
            <w:shd w:val="clear" w:color="auto" w:fill="auto"/>
          </w:tcPr>
          <w:p w14:paraId="579971E6" w14:textId="77777777" w:rsidR="00AF1D72" w:rsidRPr="00197C7E" w:rsidRDefault="00AF1D72" w:rsidP="001B7F72">
            <w:pPr>
              <w:pStyle w:val="TableBodyText"/>
            </w:pPr>
          </w:p>
        </w:tc>
      </w:tr>
      <w:tr w:rsidR="00AF1D72" w:rsidRPr="00197C7E" w14:paraId="2C27FD3C" w14:textId="77777777" w:rsidTr="00AF1D72">
        <w:tc>
          <w:tcPr>
            <w:tcW w:w="1101" w:type="dxa"/>
            <w:shd w:val="clear" w:color="auto" w:fill="auto"/>
          </w:tcPr>
          <w:p w14:paraId="621644E5" w14:textId="77777777" w:rsidR="00AF1D72" w:rsidRPr="00197C7E" w:rsidRDefault="00AF1D72" w:rsidP="001B7F72">
            <w:pPr>
              <w:pStyle w:val="TableBodyText"/>
            </w:pPr>
            <w:r w:rsidRPr="00197C7E">
              <w:t>Format</w:t>
            </w:r>
          </w:p>
        </w:tc>
        <w:tc>
          <w:tcPr>
            <w:tcW w:w="8680" w:type="dxa"/>
            <w:shd w:val="clear" w:color="auto" w:fill="auto"/>
          </w:tcPr>
          <w:p w14:paraId="0B5DE507" w14:textId="77777777" w:rsidR="00AF1D72" w:rsidRPr="00197C7E" w:rsidRDefault="00AF1D72" w:rsidP="001B7F72">
            <w:pPr>
              <w:pStyle w:val="TableBodyText"/>
            </w:pPr>
            <w:r w:rsidRPr="00197C7E">
              <w:t>Change in format</w:t>
            </w:r>
          </w:p>
        </w:tc>
      </w:tr>
      <w:tr w:rsidR="00AF1D72" w:rsidRPr="00197C7E" w14:paraId="63F6E9BF" w14:textId="77777777" w:rsidTr="00AF1D72">
        <w:tc>
          <w:tcPr>
            <w:tcW w:w="1101" w:type="dxa"/>
            <w:shd w:val="clear" w:color="auto" w:fill="auto"/>
          </w:tcPr>
          <w:p w14:paraId="152AA969" w14:textId="77777777" w:rsidR="00AF1D72" w:rsidRPr="00197C7E" w:rsidRDefault="00AF1D72" w:rsidP="001B7F72">
            <w:pPr>
              <w:pStyle w:val="TableBodyText"/>
            </w:pPr>
            <w:r w:rsidRPr="00197C7E">
              <w:t>Substitution</w:t>
            </w:r>
          </w:p>
        </w:tc>
        <w:tc>
          <w:tcPr>
            <w:tcW w:w="8680" w:type="dxa"/>
            <w:shd w:val="clear" w:color="auto" w:fill="auto"/>
          </w:tcPr>
          <w:p w14:paraId="20B1E6FB" w14:textId="77777777" w:rsidR="00AF1D72" w:rsidRPr="00197C7E" w:rsidRDefault="00AF1D72" w:rsidP="001B7F72">
            <w:pPr>
              <w:pStyle w:val="TableBodyText"/>
            </w:pPr>
            <w:r w:rsidRPr="00197C7E">
              <w:t>Old clause removed and replaced with new clause</w:t>
            </w:r>
          </w:p>
        </w:tc>
      </w:tr>
      <w:tr w:rsidR="00AF1D72" w:rsidRPr="00197C7E" w14:paraId="015CFAEA" w14:textId="77777777" w:rsidTr="00AF1D72">
        <w:tc>
          <w:tcPr>
            <w:tcW w:w="1101" w:type="dxa"/>
            <w:shd w:val="clear" w:color="auto" w:fill="auto"/>
          </w:tcPr>
          <w:p w14:paraId="127237EE" w14:textId="77777777" w:rsidR="00AF1D72" w:rsidRPr="00197C7E" w:rsidRDefault="00AF1D72" w:rsidP="001B7F72">
            <w:pPr>
              <w:pStyle w:val="TableBodyText"/>
            </w:pPr>
            <w:r w:rsidRPr="00197C7E">
              <w:t>New</w:t>
            </w:r>
          </w:p>
        </w:tc>
        <w:tc>
          <w:tcPr>
            <w:tcW w:w="8680" w:type="dxa"/>
            <w:shd w:val="clear" w:color="auto" w:fill="auto"/>
          </w:tcPr>
          <w:p w14:paraId="42D85C62" w14:textId="77777777" w:rsidR="00AF1D72" w:rsidRPr="00197C7E" w:rsidRDefault="00AF1D72" w:rsidP="001B7F72">
            <w:pPr>
              <w:pStyle w:val="TableBodyText"/>
            </w:pPr>
            <w:r w:rsidRPr="00197C7E">
              <w:t>Insertion of new clause</w:t>
            </w:r>
          </w:p>
        </w:tc>
      </w:tr>
      <w:tr w:rsidR="00AF1D72" w:rsidRPr="00197C7E" w14:paraId="05A43914" w14:textId="77777777" w:rsidTr="00AF1D72">
        <w:tc>
          <w:tcPr>
            <w:tcW w:w="1101" w:type="dxa"/>
            <w:shd w:val="clear" w:color="auto" w:fill="auto"/>
          </w:tcPr>
          <w:p w14:paraId="67129848" w14:textId="77777777" w:rsidR="00AF1D72" w:rsidRPr="00197C7E" w:rsidRDefault="00AF1D72" w:rsidP="001B7F72">
            <w:pPr>
              <w:pStyle w:val="TableBodyText"/>
            </w:pPr>
            <w:r w:rsidRPr="00197C7E">
              <w:t>Removed</w:t>
            </w:r>
          </w:p>
        </w:tc>
        <w:tc>
          <w:tcPr>
            <w:tcW w:w="8680" w:type="dxa"/>
            <w:shd w:val="clear" w:color="auto" w:fill="auto"/>
          </w:tcPr>
          <w:p w14:paraId="4F68E19E" w14:textId="77777777" w:rsidR="00AF1D72" w:rsidRPr="00197C7E" w:rsidRDefault="00AF1D72" w:rsidP="001B7F72">
            <w:pPr>
              <w:pStyle w:val="TableBodyText"/>
            </w:pPr>
            <w:r w:rsidRPr="00197C7E">
              <w:t>Old clauses removed</w:t>
            </w:r>
          </w:p>
        </w:tc>
      </w:tr>
    </w:tbl>
    <w:p w14:paraId="2E7C9868" w14:textId="4B1BAE79" w:rsidR="002372EC" w:rsidRPr="00197C7E" w:rsidRDefault="002372EC" w:rsidP="00462624">
      <w:pPr>
        <w:pStyle w:val="Paragraph"/>
        <w:tabs>
          <w:tab w:val="clear" w:pos="1134"/>
        </w:tabs>
        <w:ind w:left="0" w:firstLine="0"/>
        <w:rPr>
          <w:noProof w:val="0"/>
        </w:rPr>
      </w:pPr>
    </w:p>
    <w:sectPr w:rsidR="002372EC" w:rsidRPr="00197C7E" w:rsidSect="00ED34FF">
      <w:headerReference w:type="default" r:id="rId16"/>
      <w:footerReference w:type="even" r:id="rId17"/>
      <w:footerReference w:type="default" r:id="rId18"/>
      <w:footerReference w:type="first" r:id="rId19"/>
      <w:type w:val="continuous"/>
      <w:pgSz w:w="11910" w:h="16850"/>
      <w:pgMar w:top="709" w:right="1418" w:bottom="1038" w:left="851"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C447" w14:textId="77777777" w:rsidR="00D10DEC" w:rsidRDefault="00D10DEC">
      <w:r>
        <w:separator/>
      </w:r>
    </w:p>
  </w:endnote>
  <w:endnote w:type="continuationSeparator" w:id="0">
    <w:p w14:paraId="47991910" w14:textId="77777777" w:rsidR="00D10DEC" w:rsidRDefault="00D10DEC">
      <w:r>
        <w:continuationSeparator/>
      </w:r>
    </w:p>
  </w:endnote>
  <w:endnote w:type="continuationNotice" w:id="1">
    <w:p w14:paraId="1B459EBA" w14:textId="77777777" w:rsidR="00D10DEC" w:rsidRDefault="00D10D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168C9925" w:rsidR="00C244BD" w:rsidRDefault="003F28E4" w:rsidP="001E7290">
    <w:pPr>
      <w:pStyle w:val="Style6"/>
    </w:pPr>
    <w:r>
      <w:rPr>
        <w:noProof/>
      </w:rPr>
      <mc:AlternateContent>
        <mc:Choice Requires="wps">
          <w:drawing>
            <wp:anchor distT="0" distB="0" distL="0" distR="0" simplePos="0" relativeHeight="251660290" behindDoc="0" locked="0" layoutInCell="1" allowOverlap="1" wp14:anchorId="2ADBDE2F" wp14:editId="645EB929">
              <wp:simplePos x="635" y="635"/>
              <wp:positionH relativeFrom="page">
                <wp:align>center</wp:align>
              </wp:positionH>
              <wp:positionV relativeFrom="page">
                <wp:align>bottom</wp:align>
              </wp:positionV>
              <wp:extent cx="459740" cy="345440"/>
              <wp:effectExtent l="0" t="0" r="16510" b="0"/>
              <wp:wrapNone/>
              <wp:docPr id="144824161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C8FE2F8" w14:textId="1703202F" w:rsidR="003F28E4" w:rsidRPr="003F28E4" w:rsidRDefault="003F28E4" w:rsidP="003F28E4">
                          <w:pPr>
                            <w:rPr>
                              <w:rFonts w:ascii="Calibri" w:eastAsia="Calibri" w:hAnsi="Calibri" w:cs="Calibri"/>
                              <w:noProof/>
                              <w:color w:val="000000"/>
                              <w:sz w:val="20"/>
                              <w:szCs w:val="20"/>
                            </w:rPr>
                          </w:pPr>
                          <w:r w:rsidRPr="003F28E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DBDE2F" id="_x0000_t202" coordsize="21600,21600" o:spt="202" path="m,l,21600r21600,l21600,xe">
              <v:stroke joinstyle="miter"/>
              <v:path gradientshapeok="t" o:connecttype="rect"/>
            </v:shapetype>
            <v:shape id="Text Box 5" o:spid="_x0000_s1026" type="#_x0000_t202" alt="OFFICIAL" style="position:absolute;left:0;text-align:left;margin-left:0;margin-top:0;width:36.2pt;height:27.2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5C8FE2F8" w14:textId="1703202F" w:rsidR="003F28E4" w:rsidRPr="003F28E4" w:rsidRDefault="003F28E4" w:rsidP="003F28E4">
                    <w:pPr>
                      <w:rPr>
                        <w:rFonts w:ascii="Calibri" w:eastAsia="Calibri" w:hAnsi="Calibri" w:cs="Calibri"/>
                        <w:noProof/>
                        <w:color w:val="000000"/>
                        <w:sz w:val="20"/>
                        <w:szCs w:val="20"/>
                      </w:rPr>
                    </w:pPr>
                    <w:r w:rsidRPr="003F28E4">
                      <w:rPr>
                        <w:rFonts w:ascii="Calibri" w:eastAsia="Calibri" w:hAnsi="Calibri" w:cs="Calibri"/>
                        <w:noProof/>
                        <w:color w:val="000000"/>
                        <w:sz w:val="20"/>
                        <w:szCs w:val="20"/>
                      </w:rPr>
                      <w:t>OFFICIAL</w:t>
                    </w:r>
                  </w:p>
                </w:txbxContent>
              </v:textbox>
              <w10:wrap anchorx="page" anchory="page"/>
            </v:shape>
          </w:pict>
        </mc:Fallback>
      </mc:AlternateContent>
    </w:r>
    <w:r w:rsidR="00C244BD">
      <w:rPr>
        <w:noProof/>
      </w:rPr>
      <mc:AlternateContent>
        <mc:Choice Requires="wps">
          <w:drawing>
            <wp:anchor distT="0" distB="0" distL="114300" distR="114300" simplePos="0" relativeHeight="251658240" behindDoc="1" locked="0" layoutInCell="1" allowOverlap="1" wp14:anchorId="7FA9F319" wp14:editId="79806704">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B8629B"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sidR="00C244BD">
      <w:rPr>
        <w:noProof/>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C244BD" w:rsidRDefault="00C244BD">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A" id="Text Box 2" o:spid="_x0000_s1027"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" filled="f" stroked="f">
              <v:textbox inset="0,0,0,0">
                <w:txbxContent>
                  <w:p w14:paraId="7FA9F3DA" w14:textId="77777777" w:rsidR="00C244BD" w:rsidRDefault="00C244BD">
                    <w:pPr>
                      <w:spacing w:before="10"/>
                      <w:ind w:left="20"/>
                      <w:rPr>
                        <w:sz w:val="20"/>
                      </w:rPr>
                    </w:pPr>
                    <w:r>
                      <w:rPr>
                        <w:sz w:val="20"/>
                      </w:rPr>
                      <w:t>60</w:t>
                    </w:r>
                  </w:p>
                </w:txbxContent>
              </v:textbox>
              <w10:wrap anchorx="page" anchory="page"/>
            </v:shape>
          </w:pict>
        </mc:Fallback>
      </mc:AlternateContent>
    </w:r>
    <w:r w:rsidR="00C244BD">
      <w:rPr>
        <w:noProof/>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C244BD" w:rsidRDefault="00C244BD">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8"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" filled="f" stroked="f">
              <v:textbox inset="0,0,0,0">
                <w:txbxContent>
                  <w:p w14:paraId="7FA9F3DB" w14:textId="77777777" w:rsidR="00C244BD" w:rsidRDefault="00C244BD">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2B2A0310" w:rsidR="00C244BD" w:rsidRPr="00566C13" w:rsidRDefault="00C244BD">
    <w:pPr>
      <w:pStyle w:val="Footer"/>
      <w:rPr>
        <w:sz w:val="18"/>
        <w:szCs w:val="18"/>
      </w:rPr>
    </w:pPr>
  </w:p>
  <w:p w14:paraId="6C2B5812" w14:textId="763F84AA" w:rsidR="00C244BD" w:rsidRPr="005252CA" w:rsidRDefault="00C244BD" w:rsidP="005252CA">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73384F" w:rsidRPr="0073384F">
      <w:rPr>
        <w:rFonts w:ascii="Arial" w:eastAsia="SimSun" w:hAnsi="Arial" w:cs="Arial"/>
        <w:bCs/>
        <w:sz w:val="16"/>
        <w:szCs w:val="16"/>
        <w:lang w:eastAsia="ja-JP"/>
      </w:rPr>
      <w:t>Edition 1.0 January 2025</w:t>
    </w:r>
    <w:r w:rsidR="00A0146B">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57A426EE" w:rsidR="00C244BD" w:rsidRDefault="003F28E4">
    <w:pPr>
      <w:pStyle w:val="Footer"/>
    </w:pPr>
    <w:r>
      <w:rPr>
        <w:noProof/>
      </w:rPr>
      <mc:AlternateContent>
        <mc:Choice Requires="wps">
          <w:drawing>
            <wp:anchor distT="0" distB="0" distL="0" distR="0" simplePos="0" relativeHeight="251659266" behindDoc="0" locked="0" layoutInCell="1" allowOverlap="1" wp14:anchorId="4F7665A1" wp14:editId="2EC1D701">
              <wp:simplePos x="635" y="635"/>
              <wp:positionH relativeFrom="page">
                <wp:align>center</wp:align>
              </wp:positionH>
              <wp:positionV relativeFrom="page">
                <wp:align>bottom</wp:align>
              </wp:positionV>
              <wp:extent cx="459740" cy="345440"/>
              <wp:effectExtent l="0" t="0" r="16510" b="0"/>
              <wp:wrapNone/>
              <wp:docPr id="6970201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828D36C" w14:textId="714387C2" w:rsidR="003F28E4" w:rsidRPr="003F28E4" w:rsidRDefault="003F28E4" w:rsidP="003F28E4">
                          <w:pPr>
                            <w:rPr>
                              <w:rFonts w:ascii="Calibri" w:eastAsia="Calibri" w:hAnsi="Calibri" w:cs="Calibri"/>
                              <w:noProof/>
                              <w:color w:val="000000"/>
                              <w:sz w:val="20"/>
                              <w:szCs w:val="20"/>
                            </w:rPr>
                          </w:pPr>
                          <w:r w:rsidRPr="003F28E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665A1" id="_x0000_t202" coordsize="21600,21600" o:spt="202" path="m,l,21600r21600,l21600,xe">
              <v:stroke joinstyle="miter"/>
              <v:path gradientshapeok="t" o:connecttype="rect"/>
            </v:shapetype>
            <v:shape id="Text Box 4" o:spid="_x0000_s1029" type="#_x0000_t202" alt="OFFICIAL" style="position:absolute;margin-left:0;margin-top:0;width:36.2pt;height:27.2pt;z-index:251659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1828D36C" w14:textId="714387C2" w:rsidR="003F28E4" w:rsidRPr="003F28E4" w:rsidRDefault="003F28E4" w:rsidP="003F28E4">
                    <w:pPr>
                      <w:rPr>
                        <w:rFonts w:ascii="Calibri" w:eastAsia="Calibri" w:hAnsi="Calibri" w:cs="Calibri"/>
                        <w:noProof/>
                        <w:color w:val="000000"/>
                        <w:sz w:val="20"/>
                        <w:szCs w:val="20"/>
                      </w:rPr>
                    </w:pPr>
                    <w:r w:rsidRPr="003F28E4">
                      <w:rPr>
                        <w:rFonts w:ascii="Calibri" w:eastAsia="Calibri" w:hAnsi="Calibri" w:cs="Calibri"/>
                        <w:noProof/>
                        <w:color w:val="000000"/>
                        <w:sz w:val="20"/>
                        <w:szCs w:val="20"/>
                      </w:rPr>
                      <w:t>OFFICIAL</w:t>
                    </w:r>
                  </w:p>
                </w:txbxContent>
              </v:textbox>
              <w10:wrap anchorx="page" anchory="page"/>
            </v:shape>
          </w:pict>
        </mc:Fallback>
      </mc:AlternateContent>
    </w:r>
  </w:p>
  <w:p w14:paraId="53E5821A" w14:textId="60BB040C" w:rsidR="00C244BD" w:rsidRPr="004A7CAA" w:rsidRDefault="00C244BD"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Edition 1.0</w:t>
    </w:r>
    <w:r>
      <w:rPr>
        <w:rFonts w:ascii="Arial" w:eastAsia="SimSun" w:hAnsi="Arial" w:cs="Arial"/>
        <w:bCs/>
        <w:sz w:val="16"/>
        <w:szCs w:val="16"/>
        <w:lang w:eastAsia="ja-JP"/>
      </w:rPr>
      <w:t xml:space="preserve"> Jan 2021</w:t>
    </w:r>
    <w:r w:rsidRPr="003F7623">
      <w:rPr>
        <w:rFonts w:ascii="Arial" w:eastAsia="SimSun" w:hAnsi="Arial" w:cs="Arial"/>
        <w:sz w:val="16"/>
        <w:szCs w:val="16"/>
        <w:lang w:eastAsia="ja-JP"/>
      </w:rPr>
      <w:t xml:space="preserve">|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4CBA" w14:textId="06CC52D4" w:rsidR="003F28E4" w:rsidRDefault="003F28E4">
    <w:pPr>
      <w:pStyle w:val="Footer"/>
    </w:pPr>
    <w:r>
      <w:rPr>
        <w:noProof/>
      </w:rPr>
      <mc:AlternateContent>
        <mc:Choice Requires="wps">
          <w:drawing>
            <wp:anchor distT="0" distB="0" distL="0" distR="0" simplePos="0" relativeHeight="251663362" behindDoc="0" locked="0" layoutInCell="1" allowOverlap="1" wp14:anchorId="67924EB4" wp14:editId="795379FB">
              <wp:simplePos x="635" y="635"/>
              <wp:positionH relativeFrom="page">
                <wp:align>center</wp:align>
              </wp:positionH>
              <wp:positionV relativeFrom="page">
                <wp:align>bottom</wp:align>
              </wp:positionV>
              <wp:extent cx="459740" cy="345440"/>
              <wp:effectExtent l="0" t="0" r="16510" b="0"/>
              <wp:wrapNone/>
              <wp:docPr id="144029171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F6C091C" w14:textId="1EA66ACA" w:rsidR="003F28E4" w:rsidRPr="003F28E4" w:rsidRDefault="003F28E4" w:rsidP="003F28E4">
                          <w:pPr>
                            <w:rPr>
                              <w:rFonts w:ascii="Calibri" w:eastAsia="Calibri" w:hAnsi="Calibri" w:cs="Calibri"/>
                              <w:noProof/>
                              <w:color w:val="000000"/>
                              <w:sz w:val="20"/>
                              <w:szCs w:val="20"/>
                            </w:rPr>
                          </w:pPr>
                          <w:r w:rsidRPr="003F28E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24EB4" id="_x0000_t202" coordsize="21600,21600" o:spt="202" path="m,l,21600r21600,l21600,xe">
              <v:stroke joinstyle="miter"/>
              <v:path gradientshapeok="t" o:connecttype="rect"/>
            </v:shapetype>
            <v:shape id="Text Box 8" o:spid="_x0000_s1030" type="#_x0000_t202" alt="OFFICIAL" style="position:absolute;margin-left:0;margin-top:0;width:36.2pt;height:27.2pt;z-index:2516633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6F6C091C" w14:textId="1EA66ACA" w:rsidR="003F28E4" w:rsidRPr="003F28E4" w:rsidRDefault="003F28E4" w:rsidP="003F28E4">
                    <w:pPr>
                      <w:rPr>
                        <w:rFonts w:ascii="Calibri" w:eastAsia="Calibri" w:hAnsi="Calibri" w:cs="Calibri"/>
                        <w:noProof/>
                        <w:color w:val="000000"/>
                        <w:sz w:val="20"/>
                        <w:szCs w:val="20"/>
                      </w:rPr>
                    </w:pPr>
                    <w:r w:rsidRPr="003F28E4">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F041" w14:textId="1A1C63F4" w:rsidR="0040544D" w:rsidRPr="005252CA" w:rsidRDefault="0040544D" w:rsidP="0040544D">
    <w:pPr>
      <w:widowControl/>
      <w:pBdr>
        <w:top w:val="dotted" w:sz="4" w:space="1" w:color="auto"/>
      </w:pBdr>
      <w:tabs>
        <w:tab w:val="center" w:pos="4513"/>
        <w:tab w:val="right" w:pos="9026"/>
      </w:tabs>
      <w:autoSpaceDE/>
      <w:autoSpaceDN/>
      <w:jc w:val="right"/>
      <w:rPr>
        <w:rFonts w:ascii="Arial" w:eastAsia="SimSun" w:hAnsi="Arial" w:cs="Arial"/>
        <w:bCs/>
        <w:noProof/>
        <w:color w:val="6F7C87"/>
        <w:sz w:val="20"/>
        <w:lang w:eastAsia="ja-JP"/>
      </w:rPr>
    </w:pPr>
    <w:r>
      <w:rPr>
        <w:rFonts w:ascii="Arial" w:eastAsia="SimSun" w:hAnsi="Arial" w:cs="Arial"/>
        <w:b/>
        <w:sz w:val="16"/>
        <w:szCs w:val="16"/>
        <w:lang w:eastAsia="ja-JP"/>
      </w:rPr>
      <w:br/>
    </w:r>
    <w:r w:rsidR="0073384F" w:rsidRPr="0073384F">
      <w:rPr>
        <w:rFonts w:ascii="Arial" w:eastAsia="SimSun" w:hAnsi="Arial" w:cs="Arial"/>
        <w:bCs/>
        <w:sz w:val="16"/>
        <w:szCs w:val="16"/>
        <w:lang w:eastAsia="ja-JP"/>
      </w:rPr>
      <w:t xml:space="preserve">Edition 1.0 </w:t>
    </w:r>
    <w:r w:rsidR="00370DF5">
      <w:rPr>
        <w:rFonts w:ascii="Arial" w:eastAsia="SimSun" w:hAnsi="Arial" w:cs="Arial"/>
        <w:bCs/>
        <w:sz w:val="16"/>
        <w:szCs w:val="16"/>
        <w:lang w:eastAsia="ja-JP"/>
      </w:rPr>
      <w:t>February</w:t>
    </w:r>
    <w:r w:rsidR="00370DF5" w:rsidRPr="0073384F">
      <w:rPr>
        <w:rFonts w:ascii="Arial" w:eastAsia="SimSun" w:hAnsi="Arial" w:cs="Arial"/>
        <w:bCs/>
        <w:sz w:val="16"/>
        <w:szCs w:val="16"/>
        <w:lang w:eastAsia="ja-JP"/>
      </w:rPr>
      <w:t xml:space="preserve"> </w:t>
    </w:r>
    <w:r w:rsidR="0073384F" w:rsidRPr="0073384F">
      <w:rPr>
        <w:rFonts w:ascii="Arial" w:eastAsia="SimSun" w:hAnsi="Arial" w:cs="Arial"/>
        <w:bCs/>
        <w:sz w:val="16"/>
        <w:szCs w:val="16"/>
        <w:lang w:eastAsia="ja-JP"/>
      </w:rPr>
      <w:t>2025</w:t>
    </w:r>
    <w:r>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Pr>
        <w:rFonts w:ascii="Arial" w:eastAsia="SimSun" w:hAnsi="Arial" w:cs="Arial"/>
        <w:bCs/>
        <w:sz w:val="16"/>
        <w:szCs w:val="16"/>
        <w:lang w:eastAsia="ja-JP"/>
      </w:rPr>
      <w:t>1</w:t>
    </w:r>
    <w:r w:rsidRPr="005252CA">
      <w:rPr>
        <w:rFonts w:ascii="Arial" w:eastAsia="SimSun" w:hAnsi="Arial" w:cs="Arial"/>
        <w:bCs/>
        <w:noProof/>
        <w:sz w:val="16"/>
        <w:szCs w:val="16"/>
        <w:lang w:eastAsia="ja-JP"/>
      </w:rPr>
      <w:fldChar w:fldCharType="end"/>
    </w:r>
  </w:p>
  <w:p w14:paraId="28BA3C94" w14:textId="5E9D9EBF" w:rsidR="003F28E4" w:rsidRDefault="003F28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708E" w14:textId="235C4706" w:rsidR="003F28E4" w:rsidRDefault="003F28E4">
    <w:pPr>
      <w:pStyle w:val="Footer"/>
    </w:pPr>
    <w:r>
      <w:rPr>
        <w:noProof/>
      </w:rPr>
      <mc:AlternateContent>
        <mc:Choice Requires="wps">
          <w:drawing>
            <wp:anchor distT="0" distB="0" distL="0" distR="0" simplePos="0" relativeHeight="251662338" behindDoc="0" locked="0" layoutInCell="1" allowOverlap="1" wp14:anchorId="261D7A50" wp14:editId="01F48686">
              <wp:simplePos x="635" y="635"/>
              <wp:positionH relativeFrom="page">
                <wp:align>center</wp:align>
              </wp:positionH>
              <wp:positionV relativeFrom="page">
                <wp:align>bottom</wp:align>
              </wp:positionV>
              <wp:extent cx="459740" cy="345440"/>
              <wp:effectExtent l="0" t="0" r="16510" b="0"/>
              <wp:wrapNone/>
              <wp:docPr id="124384906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B01FD7C" w14:textId="3666357F" w:rsidR="003F28E4" w:rsidRPr="003F28E4" w:rsidRDefault="003F28E4" w:rsidP="003F28E4">
                          <w:pPr>
                            <w:rPr>
                              <w:rFonts w:ascii="Calibri" w:eastAsia="Calibri" w:hAnsi="Calibri" w:cs="Calibri"/>
                              <w:noProof/>
                              <w:color w:val="000000"/>
                              <w:sz w:val="20"/>
                              <w:szCs w:val="20"/>
                            </w:rPr>
                          </w:pPr>
                          <w:r w:rsidRPr="003F28E4">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1D7A50" id="_x0000_t202" coordsize="21600,21600" o:spt="202" path="m,l,21600r21600,l21600,xe">
              <v:stroke joinstyle="miter"/>
              <v:path gradientshapeok="t" o:connecttype="rect"/>
            </v:shapetype>
            <v:shape id="Text Box 7" o:spid="_x0000_s1031" type="#_x0000_t202" alt="OFFICIAL" style="position:absolute;margin-left:0;margin-top:0;width:36.2pt;height:27.2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1B01FD7C" w14:textId="3666357F" w:rsidR="003F28E4" w:rsidRPr="003F28E4" w:rsidRDefault="003F28E4" w:rsidP="003F28E4">
                    <w:pPr>
                      <w:rPr>
                        <w:rFonts w:ascii="Calibri" w:eastAsia="Calibri" w:hAnsi="Calibri" w:cs="Calibri"/>
                        <w:noProof/>
                        <w:color w:val="000000"/>
                        <w:sz w:val="20"/>
                        <w:szCs w:val="20"/>
                      </w:rPr>
                    </w:pPr>
                    <w:r w:rsidRPr="003F28E4">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7740" w14:textId="77777777" w:rsidR="00D10DEC" w:rsidRDefault="00D10DEC">
      <w:r>
        <w:separator/>
      </w:r>
    </w:p>
  </w:footnote>
  <w:footnote w:type="continuationSeparator" w:id="0">
    <w:p w14:paraId="26565654" w14:textId="77777777" w:rsidR="00D10DEC" w:rsidRDefault="00D10DEC">
      <w:r>
        <w:continuationSeparator/>
      </w:r>
    </w:p>
  </w:footnote>
  <w:footnote w:type="continuationNotice" w:id="1">
    <w:p w14:paraId="3ADB0F42" w14:textId="77777777" w:rsidR="00D10DEC" w:rsidRDefault="00D10D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C244BD" w:rsidRDefault="00C244BD">
    <w:pPr>
      <w:pStyle w:val="Header"/>
    </w:pPr>
  </w:p>
  <w:p w14:paraId="53F80914" w14:textId="77777777" w:rsidR="00C244BD" w:rsidRDefault="00C24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E2E9" w14:textId="77F398BC" w:rsidR="00C244BD" w:rsidRPr="003F7623" w:rsidRDefault="00C244BD"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Pr>
        <w:rFonts w:ascii="Arial" w:eastAsia="SimSun" w:hAnsi="Arial" w:cs="Arial"/>
        <w:b/>
        <w:sz w:val="16"/>
        <w:szCs w:val="16"/>
        <w:lang w:eastAsia="ja-JP"/>
      </w:rPr>
      <w:t xml:space="preserve">3410 </w:t>
    </w:r>
    <w:r w:rsidRPr="00115AF4">
      <w:rPr>
        <w:rFonts w:ascii="Arial" w:eastAsia="SimSun" w:hAnsi="Arial" w:cs="Arial"/>
        <w:b/>
        <w:sz w:val="16"/>
        <w:szCs w:val="16"/>
        <w:lang w:eastAsia="ja-JP"/>
      </w:rPr>
      <w:t>Asphalt</w:t>
    </w:r>
    <w:r>
      <w:rPr>
        <w:rFonts w:ascii="Arial" w:eastAsia="SimSun" w:hAnsi="Arial" w:cs="Arial"/>
        <w:b/>
        <w:sz w:val="16"/>
        <w:szCs w:val="16"/>
        <w:lang w:eastAsia="ja-JP"/>
      </w:rPr>
      <w:t xml:space="preserve"> Pavements</w:t>
    </w:r>
  </w:p>
  <w:p w14:paraId="0E7AB37A" w14:textId="77777777" w:rsidR="00C244BD" w:rsidRPr="00AE427D" w:rsidRDefault="00C244BD" w:rsidP="00AE427D">
    <w:pPr>
      <w:pStyle w:val="Header"/>
      <w:jc w:val="right"/>
      <w:rPr>
        <w:rFonts w:ascii="Arial" w:hAnsi="Arial" w:cs="Arial"/>
        <w:sz w:val="18"/>
        <w:szCs w:val="18"/>
      </w:rPr>
    </w:pPr>
  </w:p>
  <w:p w14:paraId="144416F4" w14:textId="77777777" w:rsidR="00C244BD" w:rsidRPr="00AE427D" w:rsidRDefault="00C244BD" w:rsidP="00AE427D">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86" w:hanging="340"/>
      </w:pPr>
      <w:rPr>
        <w:rFonts w:ascii="Symbol" w:hAnsi="Symbol" w:hint="default"/>
        <w:b w:val="0"/>
        <w:i w:val="0"/>
        <w:color w:val="6F7C87"/>
        <w:sz w:val="18"/>
      </w:rPr>
    </w:lvl>
    <w:lvl w:ilvl="1">
      <w:start w:val="1"/>
      <w:numFmt w:val="bullet"/>
      <w:pStyle w:val="TableBullet2"/>
      <w:lvlText w:val="-"/>
      <w:lvlJc w:val="left"/>
      <w:pPr>
        <w:ind w:left="254" w:hanging="340"/>
      </w:pPr>
      <w:rPr>
        <w:rFonts w:ascii="Arial" w:hAnsi="Arial" w:hint="default"/>
        <w:b w:val="0"/>
        <w:i w:val="0"/>
        <w:color w:val="auto"/>
        <w:sz w:val="18"/>
      </w:rPr>
    </w:lvl>
    <w:lvl w:ilvl="2">
      <w:start w:val="1"/>
      <w:numFmt w:val="bullet"/>
      <w:pStyle w:val="TableBullet3"/>
      <w:lvlText w:val="-"/>
      <w:lvlJc w:val="left"/>
      <w:pPr>
        <w:ind w:left="594" w:hanging="340"/>
      </w:pPr>
      <w:rPr>
        <w:rFonts w:ascii="Arial" w:hAnsi="Arial" w:hint="default"/>
        <w:b w:val="0"/>
        <w:i w:val="0"/>
        <w:color w:val="auto"/>
        <w:sz w:val="18"/>
      </w:rPr>
    </w:lvl>
    <w:lvl w:ilvl="3">
      <w:start w:val="1"/>
      <w:numFmt w:val="none"/>
      <w:suff w:val="nothing"/>
      <w:lvlText w:val=""/>
      <w:lvlJc w:val="left"/>
      <w:pPr>
        <w:ind w:left="-426" w:firstLine="0"/>
      </w:pPr>
      <w:rPr>
        <w:rFonts w:hint="default"/>
      </w:rPr>
    </w:lvl>
    <w:lvl w:ilvl="4">
      <w:start w:val="1"/>
      <w:numFmt w:val="none"/>
      <w:suff w:val="nothing"/>
      <w:lvlText w:val=""/>
      <w:lvlJc w:val="left"/>
      <w:pPr>
        <w:ind w:left="-426" w:firstLine="0"/>
      </w:pPr>
      <w:rPr>
        <w:rFonts w:hint="default"/>
      </w:rPr>
    </w:lvl>
    <w:lvl w:ilvl="5">
      <w:start w:val="1"/>
      <w:numFmt w:val="none"/>
      <w:suff w:val="nothing"/>
      <w:lvlText w:val=""/>
      <w:lvlJc w:val="left"/>
      <w:pPr>
        <w:ind w:left="-426" w:firstLine="0"/>
      </w:pPr>
      <w:rPr>
        <w:rFonts w:hint="default"/>
      </w:rPr>
    </w:lvl>
    <w:lvl w:ilvl="6">
      <w:start w:val="1"/>
      <w:numFmt w:val="none"/>
      <w:lvlText w:val=""/>
      <w:lvlJc w:val="left"/>
      <w:pPr>
        <w:ind w:left="-426" w:firstLine="0"/>
      </w:pPr>
      <w:rPr>
        <w:rFonts w:ascii="Arial" w:hAnsi="Arial" w:hint="default"/>
        <w:b w:val="0"/>
        <w:i w:val="0"/>
        <w:color w:val="auto"/>
        <w:sz w:val="18"/>
      </w:rPr>
    </w:lvl>
    <w:lvl w:ilvl="7">
      <w:start w:val="1"/>
      <w:numFmt w:val="none"/>
      <w:lvlText w:val=""/>
      <w:lvlJc w:val="left"/>
      <w:pPr>
        <w:ind w:left="-426" w:firstLine="0"/>
      </w:pPr>
      <w:rPr>
        <w:rFonts w:ascii="Arial" w:hAnsi="Arial" w:hint="default"/>
        <w:b w:val="0"/>
        <w:i w:val="0"/>
        <w:color w:val="auto"/>
        <w:sz w:val="18"/>
      </w:rPr>
    </w:lvl>
    <w:lvl w:ilvl="8">
      <w:start w:val="1"/>
      <w:numFmt w:val="none"/>
      <w:lvlText w:val=""/>
      <w:lvlJc w:val="left"/>
      <w:pPr>
        <w:ind w:left="-426"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2E367E"/>
    <w:multiLevelType w:val="hybridMultilevel"/>
    <w:tmpl w:val="864EC390"/>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D0DC2404">
      <w:start w:val="1"/>
      <w:numFmt w:val="decimal"/>
      <w:pStyle w:val="Notes"/>
      <w:lvlText w:val="%4."/>
      <w:lvlJc w:val="left"/>
      <w:pPr>
        <w:tabs>
          <w:tab w:val="num" w:pos="851"/>
        </w:tabs>
        <w:ind w:left="851" w:hanging="284"/>
      </w:pPr>
      <w:rPr>
        <w:rFonts w:hint="default"/>
      </w:r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DDF5AB2"/>
    <w:multiLevelType w:val="hybridMultilevel"/>
    <w:tmpl w:val="459A8982"/>
    <w:lvl w:ilvl="0" w:tplc="0C09000F">
      <w:start w:val="1"/>
      <w:numFmt w:val="decimal"/>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6"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7" w15:restartNumberingAfterBreak="0">
    <w:nsid w:val="1B8C088F"/>
    <w:multiLevelType w:val="hybridMultilevel"/>
    <w:tmpl w:val="B2CE2356"/>
    <w:lvl w:ilvl="0" w:tplc="1E60C1C8">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2"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AF3414E"/>
    <w:multiLevelType w:val="multilevel"/>
    <w:tmpl w:val="7590ABCA"/>
    <w:lvl w:ilvl="0">
      <w:start w:val="1"/>
      <w:numFmt w:val="lowerLetter"/>
      <w:pStyle w:val="ListNumber"/>
      <w:lvlText w:val="(%1)"/>
      <w:lvlJc w:val="left"/>
      <w:pPr>
        <w:ind w:left="425" w:hanging="425"/>
      </w:pPr>
      <w:rPr>
        <w:rFonts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ind w:left="993" w:hanging="426"/>
      </w:pPr>
      <w:rPr>
        <w:rFonts w:hint="default"/>
        <w:b w:val="0"/>
      </w:rPr>
    </w:lvl>
    <w:lvl w:ilvl="2">
      <w:start w:val="1"/>
      <w:numFmt w:val="lowerLetter"/>
      <w:pStyle w:val="ListNumber3"/>
      <w:lvlText w:val="%3."/>
      <w:lvlJc w:val="left"/>
      <w:pPr>
        <w:ind w:left="1276"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6835F6"/>
    <w:multiLevelType w:val="hybridMultilevel"/>
    <w:tmpl w:val="72D27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455653"/>
    <w:multiLevelType w:val="multilevel"/>
    <w:tmpl w:val="F67239C8"/>
    <w:lvl w:ilvl="0">
      <w:start w:val="1"/>
      <w:numFmt w:val="decimal"/>
      <w:pStyle w:val="Heading1"/>
      <w:lvlText w:val="%1."/>
      <w:lvlJc w:val="left"/>
      <w:pPr>
        <w:ind w:left="11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710"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9" w15:restartNumberingAfterBreak="0">
    <w:nsid w:val="63BA0FC7"/>
    <w:multiLevelType w:val="hybridMultilevel"/>
    <w:tmpl w:val="6B2299FC"/>
    <w:lvl w:ilvl="0" w:tplc="5314BFD8">
      <w:start w:val="7"/>
      <w:numFmt w:val="bullet"/>
      <w:lvlText w:val="-"/>
      <w:lvlJc w:val="left"/>
      <w:pPr>
        <w:ind w:left="561" w:hanging="360"/>
      </w:pPr>
      <w:rPr>
        <w:rFonts w:ascii="Arial" w:eastAsia="Arial" w:hAnsi="Arial" w:cs="Arial" w:hint="default"/>
      </w:rPr>
    </w:lvl>
    <w:lvl w:ilvl="1" w:tplc="0C090003" w:tentative="1">
      <w:start w:val="1"/>
      <w:numFmt w:val="bullet"/>
      <w:lvlText w:val="o"/>
      <w:lvlJc w:val="left"/>
      <w:pPr>
        <w:ind w:left="1281" w:hanging="360"/>
      </w:pPr>
      <w:rPr>
        <w:rFonts w:ascii="Courier New" w:hAnsi="Courier New" w:cs="Courier New" w:hint="default"/>
      </w:rPr>
    </w:lvl>
    <w:lvl w:ilvl="2" w:tplc="0C090005" w:tentative="1">
      <w:start w:val="1"/>
      <w:numFmt w:val="bullet"/>
      <w:lvlText w:val=""/>
      <w:lvlJc w:val="left"/>
      <w:pPr>
        <w:ind w:left="2001" w:hanging="360"/>
      </w:pPr>
      <w:rPr>
        <w:rFonts w:ascii="Wingdings" w:hAnsi="Wingdings" w:hint="default"/>
      </w:rPr>
    </w:lvl>
    <w:lvl w:ilvl="3" w:tplc="0C090001" w:tentative="1">
      <w:start w:val="1"/>
      <w:numFmt w:val="bullet"/>
      <w:lvlText w:val=""/>
      <w:lvlJc w:val="left"/>
      <w:pPr>
        <w:ind w:left="2721" w:hanging="360"/>
      </w:pPr>
      <w:rPr>
        <w:rFonts w:ascii="Symbol" w:hAnsi="Symbol" w:hint="default"/>
      </w:rPr>
    </w:lvl>
    <w:lvl w:ilvl="4" w:tplc="0C090003" w:tentative="1">
      <w:start w:val="1"/>
      <w:numFmt w:val="bullet"/>
      <w:lvlText w:val="o"/>
      <w:lvlJc w:val="left"/>
      <w:pPr>
        <w:ind w:left="3441" w:hanging="360"/>
      </w:pPr>
      <w:rPr>
        <w:rFonts w:ascii="Courier New" w:hAnsi="Courier New" w:cs="Courier New" w:hint="default"/>
      </w:rPr>
    </w:lvl>
    <w:lvl w:ilvl="5" w:tplc="0C090005" w:tentative="1">
      <w:start w:val="1"/>
      <w:numFmt w:val="bullet"/>
      <w:lvlText w:val=""/>
      <w:lvlJc w:val="left"/>
      <w:pPr>
        <w:ind w:left="4161" w:hanging="360"/>
      </w:pPr>
      <w:rPr>
        <w:rFonts w:ascii="Wingdings" w:hAnsi="Wingdings" w:hint="default"/>
      </w:rPr>
    </w:lvl>
    <w:lvl w:ilvl="6" w:tplc="0C090001" w:tentative="1">
      <w:start w:val="1"/>
      <w:numFmt w:val="bullet"/>
      <w:lvlText w:val=""/>
      <w:lvlJc w:val="left"/>
      <w:pPr>
        <w:ind w:left="4881" w:hanging="360"/>
      </w:pPr>
      <w:rPr>
        <w:rFonts w:ascii="Symbol" w:hAnsi="Symbol" w:hint="default"/>
      </w:rPr>
    </w:lvl>
    <w:lvl w:ilvl="7" w:tplc="0C090003" w:tentative="1">
      <w:start w:val="1"/>
      <w:numFmt w:val="bullet"/>
      <w:lvlText w:val="o"/>
      <w:lvlJc w:val="left"/>
      <w:pPr>
        <w:ind w:left="5601" w:hanging="360"/>
      </w:pPr>
      <w:rPr>
        <w:rFonts w:ascii="Courier New" w:hAnsi="Courier New" w:cs="Courier New" w:hint="default"/>
      </w:rPr>
    </w:lvl>
    <w:lvl w:ilvl="8" w:tplc="0C090005" w:tentative="1">
      <w:start w:val="1"/>
      <w:numFmt w:val="bullet"/>
      <w:lvlText w:val=""/>
      <w:lvlJc w:val="left"/>
      <w:pPr>
        <w:ind w:left="6321" w:hanging="360"/>
      </w:pPr>
      <w:rPr>
        <w:rFonts w:ascii="Wingdings" w:hAnsi="Wingdings" w:hint="default"/>
      </w:rPr>
    </w:lvl>
  </w:abstractNum>
  <w:abstractNum w:abstractNumId="20"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75E535F4"/>
    <w:multiLevelType w:val="hybridMultilevel"/>
    <w:tmpl w:val="7A8009CC"/>
    <w:lvl w:ilvl="0" w:tplc="6E401C78">
      <w:start w:val="1"/>
      <w:numFmt w:val="lowerRoman"/>
      <w:pStyle w:val="Bodynumbered3"/>
      <w:lvlText w:val="%1)"/>
      <w:lvlJc w:val="left"/>
      <w:pPr>
        <w:tabs>
          <w:tab w:val="num" w:pos="1134"/>
        </w:tabs>
        <w:ind w:left="1134"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4"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5" w15:restartNumberingAfterBreak="0">
    <w:nsid w:val="7AD101E3"/>
    <w:multiLevelType w:val="hybridMultilevel"/>
    <w:tmpl w:val="E41C99A4"/>
    <w:lvl w:ilvl="0" w:tplc="1DD61A8C">
      <w:start w:val="1"/>
      <w:numFmt w:val="lowerLetter"/>
      <w:pStyle w:val="Bodynumbered2"/>
      <w:lvlText w:val="%1)"/>
      <w:lvlJc w:val="left"/>
      <w:pPr>
        <w:tabs>
          <w:tab w:val="num" w:pos="851"/>
        </w:tabs>
        <w:ind w:left="851" w:hanging="284"/>
      </w:pPr>
      <w:rPr>
        <w:rFonts w:hint="default"/>
      </w:rPr>
    </w:lvl>
    <w:lvl w:ilvl="1" w:tplc="0C090001">
      <w:start w:val="1"/>
      <w:numFmt w:val="bullet"/>
      <w:lvlText w:val=""/>
      <w:lvlJc w:val="left"/>
      <w:pPr>
        <w:ind w:left="2640" w:hanging="360"/>
      </w:pPr>
      <w:rPr>
        <w:rFonts w:ascii="Symbol" w:hAnsi="Symbol" w:hint="default"/>
      </w:rPr>
    </w:lvl>
    <w:lvl w:ilvl="2" w:tplc="CFB25FB6">
      <w:start w:val="1"/>
      <w:numFmt w:val="lowerRoman"/>
      <w:lvlText w:val="%3."/>
      <w:lvlJc w:val="right"/>
      <w:pPr>
        <w:ind w:left="3360" w:hanging="180"/>
      </w:pPr>
    </w:lvl>
    <w:lvl w:ilvl="3" w:tplc="B5840AE4">
      <w:start w:val="1"/>
      <w:numFmt w:val="decimal"/>
      <w:lvlText w:val="(%4)"/>
      <w:lvlJc w:val="left"/>
      <w:pPr>
        <w:ind w:left="4290" w:hanging="570"/>
      </w:pPr>
      <w:rPr>
        <w:rFonts w:hint="default"/>
      </w:r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num w:numId="1" w16cid:durableId="308091821">
    <w:abstractNumId w:val="24"/>
  </w:num>
  <w:num w:numId="2" w16cid:durableId="231281223">
    <w:abstractNumId w:val="14"/>
  </w:num>
  <w:num w:numId="3" w16cid:durableId="1537814642">
    <w:abstractNumId w:val="21"/>
  </w:num>
  <w:num w:numId="4" w16cid:durableId="1861621471">
    <w:abstractNumId w:val="10"/>
  </w:num>
  <w:num w:numId="5" w16cid:durableId="1265309707">
    <w:abstractNumId w:val="1"/>
  </w:num>
  <w:num w:numId="6" w16cid:durableId="2024086086">
    <w:abstractNumId w:val="20"/>
  </w:num>
  <w:num w:numId="7" w16cid:durableId="343242679">
    <w:abstractNumId w:val="11"/>
  </w:num>
  <w:num w:numId="8" w16cid:durableId="633876711">
    <w:abstractNumId w:val="18"/>
  </w:num>
  <w:num w:numId="9" w16cid:durableId="935945511">
    <w:abstractNumId w:val="8"/>
  </w:num>
  <w:num w:numId="10" w16cid:durableId="198588836">
    <w:abstractNumId w:val="2"/>
  </w:num>
  <w:num w:numId="11" w16cid:durableId="1062631149">
    <w:abstractNumId w:val="23"/>
  </w:num>
  <w:num w:numId="12" w16cid:durableId="1765950536">
    <w:abstractNumId w:val="0"/>
  </w:num>
  <w:num w:numId="13" w16cid:durableId="1597907679">
    <w:abstractNumId w:val="4"/>
  </w:num>
  <w:num w:numId="14" w16cid:durableId="1130712368">
    <w:abstractNumId w:val="9"/>
  </w:num>
  <w:num w:numId="15" w16cid:durableId="918519726">
    <w:abstractNumId w:val="12"/>
  </w:num>
  <w:num w:numId="16" w16cid:durableId="1381242266">
    <w:abstractNumId w:val="15"/>
  </w:num>
  <w:num w:numId="17" w16cid:durableId="1171944629">
    <w:abstractNumId w:val="6"/>
  </w:num>
  <w:num w:numId="18" w16cid:durableId="1944411971">
    <w:abstractNumId w:val="25"/>
  </w:num>
  <w:num w:numId="19" w16cid:durableId="511259218">
    <w:abstractNumId w:val="25"/>
    <w:lvlOverride w:ilvl="0">
      <w:startOverride w:val="1"/>
    </w:lvlOverride>
  </w:num>
  <w:num w:numId="20" w16cid:durableId="332687686">
    <w:abstractNumId w:val="25"/>
    <w:lvlOverride w:ilvl="0">
      <w:startOverride w:val="1"/>
    </w:lvlOverride>
  </w:num>
  <w:num w:numId="21" w16cid:durableId="369182892">
    <w:abstractNumId w:val="25"/>
    <w:lvlOverride w:ilvl="0">
      <w:startOverride w:val="1"/>
    </w:lvlOverride>
  </w:num>
  <w:num w:numId="22" w16cid:durableId="1605457047">
    <w:abstractNumId w:val="25"/>
    <w:lvlOverride w:ilvl="0">
      <w:startOverride w:val="1"/>
    </w:lvlOverride>
  </w:num>
  <w:num w:numId="23" w16cid:durableId="1767996692">
    <w:abstractNumId w:val="25"/>
    <w:lvlOverride w:ilvl="0">
      <w:startOverride w:val="1"/>
    </w:lvlOverride>
  </w:num>
  <w:num w:numId="24" w16cid:durableId="1529372715">
    <w:abstractNumId w:val="25"/>
    <w:lvlOverride w:ilvl="0">
      <w:startOverride w:val="1"/>
    </w:lvlOverride>
  </w:num>
  <w:num w:numId="25" w16cid:durableId="447699690">
    <w:abstractNumId w:val="25"/>
    <w:lvlOverride w:ilvl="0">
      <w:startOverride w:val="1"/>
    </w:lvlOverride>
  </w:num>
  <w:num w:numId="26" w16cid:durableId="691298435">
    <w:abstractNumId w:val="25"/>
    <w:lvlOverride w:ilvl="0">
      <w:startOverride w:val="1"/>
    </w:lvlOverride>
  </w:num>
  <w:num w:numId="27" w16cid:durableId="1995451536">
    <w:abstractNumId w:val="25"/>
    <w:lvlOverride w:ilvl="0">
      <w:startOverride w:val="1"/>
    </w:lvlOverride>
  </w:num>
  <w:num w:numId="28" w16cid:durableId="1822497073">
    <w:abstractNumId w:val="25"/>
    <w:lvlOverride w:ilvl="0">
      <w:startOverride w:val="1"/>
    </w:lvlOverride>
  </w:num>
  <w:num w:numId="29" w16cid:durableId="1204631745">
    <w:abstractNumId w:val="25"/>
    <w:lvlOverride w:ilvl="0">
      <w:startOverride w:val="1"/>
    </w:lvlOverride>
  </w:num>
  <w:num w:numId="30" w16cid:durableId="1436828527">
    <w:abstractNumId w:val="25"/>
    <w:lvlOverride w:ilvl="0">
      <w:startOverride w:val="1"/>
    </w:lvlOverride>
  </w:num>
  <w:num w:numId="31" w16cid:durableId="1300644018">
    <w:abstractNumId w:val="25"/>
    <w:lvlOverride w:ilvl="0">
      <w:startOverride w:val="1"/>
    </w:lvlOverride>
  </w:num>
  <w:num w:numId="32" w16cid:durableId="2069179586">
    <w:abstractNumId w:val="25"/>
    <w:lvlOverride w:ilvl="0">
      <w:startOverride w:val="1"/>
    </w:lvlOverride>
  </w:num>
  <w:num w:numId="33" w16cid:durableId="303855438">
    <w:abstractNumId w:val="16"/>
  </w:num>
  <w:num w:numId="34" w16cid:durableId="1396931489">
    <w:abstractNumId w:val="25"/>
    <w:lvlOverride w:ilvl="0">
      <w:startOverride w:val="1"/>
    </w:lvlOverride>
  </w:num>
  <w:num w:numId="35" w16cid:durableId="1867517253">
    <w:abstractNumId w:val="25"/>
    <w:lvlOverride w:ilvl="0">
      <w:startOverride w:val="1"/>
    </w:lvlOverride>
  </w:num>
  <w:num w:numId="36" w16cid:durableId="596716839">
    <w:abstractNumId w:val="25"/>
    <w:lvlOverride w:ilvl="0">
      <w:startOverride w:val="1"/>
    </w:lvlOverride>
  </w:num>
  <w:num w:numId="37" w16cid:durableId="1679116101">
    <w:abstractNumId w:val="25"/>
    <w:lvlOverride w:ilvl="0">
      <w:startOverride w:val="1"/>
    </w:lvlOverride>
  </w:num>
  <w:num w:numId="38" w16cid:durableId="306595592">
    <w:abstractNumId w:val="25"/>
    <w:lvlOverride w:ilvl="0">
      <w:startOverride w:val="1"/>
    </w:lvlOverride>
  </w:num>
  <w:num w:numId="39" w16cid:durableId="1781146614">
    <w:abstractNumId w:val="13"/>
  </w:num>
  <w:num w:numId="40" w16cid:durableId="2038313975">
    <w:abstractNumId w:val="25"/>
    <w:lvlOverride w:ilvl="0">
      <w:startOverride w:val="1"/>
    </w:lvlOverride>
  </w:num>
  <w:num w:numId="41" w16cid:durableId="1260791199">
    <w:abstractNumId w:val="25"/>
    <w:lvlOverride w:ilvl="0">
      <w:startOverride w:val="1"/>
    </w:lvlOverride>
  </w:num>
  <w:num w:numId="42" w16cid:durableId="1233463418">
    <w:abstractNumId w:val="25"/>
    <w:lvlOverride w:ilvl="0">
      <w:startOverride w:val="1"/>
    </w:lvlOverride>
  </w:num>
  <w:num w:numId="43" w16cid:durableId="947738388">
    <w:abstractNumId w:val="25"/>
    <w:lvlOverride w:ilvl="0">
      <w:startOverride w:val="1"/>
    </w:lvlOverride>
  </w:num>
  <w:num w:numId="44" w16cid:durableId="2007518001">
    <w:abstractNumId w:val="25"/>
    <w:lvlOverride w:ilvl="0">
      <w:startOverride w:val="1"/>
    </w:lvlOverride>
  </w:num>
  <w:num w:numId="45" w16cid:durableId="1387686302">
    <w:abstractNumId w:val="22"/>
    <w:lvlOverride w:ilvl="0">
      <w:startOverride w:val="1"/>
    </w:lvlOverride>
  </w:num>
  <w:num w:numId="46" w16cid:durableId="1775635227">
    <w:abstractNumId w:val="22"/>
  </w:num>
  <w:num w:numId="47" w16cid:durableId="1239559373">
    <w:abstractNumId w:val="25"/>
    <w:lvlOverride w:ilvl="0">
      <w:startOverride w:val="1"/>
    </w:lvlOverride>
  </w:num>
  <w:num w:numId="48" w16cid:durableId="117456384">
    <w:abstractNumId w:val="25"/>
    <w:lvlOverride w:ilvl="0">
      <w:startOverride w:val="1"/>
    </w:lvlOverride>
  </w:num>
  <w:num w:numId="49" w16cid:durableId="2103066798">
    <w:abstractNumId w:val="25"/>
    <w:lvlOverride w:ilvl="0">
      <w:startOverride w:val="1"/>
    </w:lvlOverride>
  </w:num>
  <w:num w:numId="50" w16cid:durableId="272595807">
    <w:abstractNumId w:val="17"/>
  </w:num>
  <w:num w:numId="51" w16cid:durableId="864556398">
    <w:abstractNumId w:val="25"/>
    <w:lvlOverride w:ilvl="0">
      <w:startOverride w:val="1"/>
    </w:lvlOverride>
  </w:num>
  <w:num w:numId="52" w16cid:durableId="1000935889">
    <w:abstractNumId w:val="25"/>
    <w:lvlOverride w:ilvl="0">
      <w:startOverride w:val="1"/>
    </w:lvlOverride>
  </w:num>
  <w:num w:numId="53" w16cid:durableId="124351445">
    <w:abstractNumId w:val="22"/>
    <w:lvlOverride w:ilvl="0">
      <w:startOverride w:val="1"/>
    </w:lvlOverride>
  </w:num>
  <w:num w:numId="54" w16cid:durableId="1680040425">
    <w:abstractNumId w:val="19"/>
  </w:num>
  <w:num w:numId="55" w16cid:durableId="691224041">
    <w:abstractNumId w:val="5"/>
  </w:num>
  <w:num w:numId="56" w16cid:durableId="1264072686">
    <w:abstractNumId w:val="25"/>
    <w:lvlOverride w:ilvl="0">
      <w:startOverride w:val="1"/>
    </w:lvlOverride>
  </w:num>
  <w:num w:numId="57" w16cid:durableId="574512845">
    <w:abstractNumId w:val="25"/>
    <w:lvlOverride w:ilvl="0">
      <w:startOverride w:val="1"/>
    </w:lvlOverride>
  </w:num>
  <w:num w:numId="58" w16cid:durableId="2016111243">
    <w:abstractNumId w:val="25"/>
    <w:lvlOverride w:ilvl="0">
      <w:startOverride w:val="1"/>
    </w:lvlOverride>
  </w:num>
  <w:num w:numId="59" w16cid:durableId="2033989957">
    <w:abstractNumId w:val="25"/>
    <w:lvlOverride w:ilvl="0">
      <w:startOverride w:val="1"/>
    </w:lvlOverride>
  </w:num>
  <w:num w:numId="60" w16cid:durableId="1283877441">
    <w:abstractNumId w:val="3"/>
  </w:num>
  <w:num w:numId="61" w16cid:durableId="1688631450">
    <w:abstractNumId w:val="25"/>
    <w:lvlOverride w:ilvl="0">
      <w:startOverride w:val="1"/>
    </w:lvlOverride>
  </w:num>
  <w:num w:numId="62" w16cid:durableId="383219150">
    <w:abstractNumId w:val="25"/>
    <w:lvlOverride w:ilvl="0">
      <w:startOverride w:val="1"/>
    </w:lvlOverride>
  </w:num>
  <w:num w:numId="63" w16cid:durableId="160435797">
    <w:abstractNumId w:val="22"/>
    <w:lvlOverride w:ilvl="0">
      <w:startOverride w:val="1"/>
    </w:lvlOverride>
  </w:num>
  <w:num w:numId="64" w16cid:durableId="1977293787">
    <w:abstractNumId w:val="3"/>
  </w:num>
  <w:num w:numId="65" w16cid:durableId="1484665881">
    <w:abstractNumId w:val="3"/>
    <w:lvlOverride w:ilvl="0">
      <w:startOverride w:val="1"/>
    </w:lvlOverride>
  </w:num>
  <w:num w:numId="66" w16cid:durableId="884489077">
    <w:abstractNumId w:val="3"/>
    <w:lvlOverride w:ilvl="0">
      <w:startOverride w:val="1"/>
    </w:lvlOverride>
  </w:num>
  <w:num w:numId="67" w16cid:durableId="1516576914">
    <w:abstractNumId w:val="25"/>
    <w:lvlOverride w:ilvl="0">
      <w:startOverride w:val="1"/>
    </w:lvlOverride>
  </w:num>
  <w:num w:numId="68" w16cid:durableId="1139148936">
    <w:abstractNumId w:val="3"/>
    <w:lvlOverride w:ilvl="0">
      <w:startOverride w:val="1"/>
    </w:lvlOverride>
  </w:num>
  <w:num w:numId="69" w16cid:durableId="1973051939">
    <w:abstractNumId w:val="3"/>
    <w:lvlOverride w:ilvl="0">
      <w:startOverride w:val="1"/>
    </w:lvlOverride>
  </w:num>
  <w:num w:numId="70" w16cid:durableId="292028961">
    <w:abstractNumId w:val="3"/>
    <w:lvlOverride w:ilvl="0">
      <w:startOverride w:val="1"/>
    </w:lvlOverride>
  </w:num>
  <w:num w:numId="71" w16cid:durableId="83117463">
    <w:abstractNumId w:val="3"/>
    <w:lvlOverride w:ilvl="0">
      <w:startOverride w:val="1"/>
    </w:lvlOverride>
  </w:num>
  <w:num w:numId="72" w16cid:durableId="1938520573">
    <w:abstractNumId w:val="3"/>
    <w:lvlOverride w:ilvl="0">
      <w:startOverride w:val="1"/>
    </w:lvlOverride>
  </w:num>
  <w:num w:numId="73" w16cid:durableId="158472994">
    <w:abstractNumId w:val="3"/>
    <w:lvlOverride w:ilvl="0">
      <w:startOverride w:val="1"/>
    </w:lvlOverride>
  </w:num>
  <w:num w:numId="74" w16cid:durableId="489758941">
    <w:abstractNumId w:val="3"/>
    <w:lvlOverride w:ilvl="0">
      <w:startOverride w:val="1"/>
    </w:lvlOverride>
  </w:num>
  <w:num w:numId="75" w16cid:durableId="1065254008">
    <w:abstractNumId w:val="3"/>
    <w:lvlOverride w:ilvl="0">
      <w:startOverride w:val="1"/>
    </w:lvlOverride>
  </w:num>
  <w:num w:numId="76" w16cid:durableId="543828364">
    <w:abstractNumId w:val="7"/>
  </w:num>
  <w:num w:numId="77" w16cid:durableId="204828817">
    <w:abstractNumId w:val="3"/>
    <w:lvlOverride w:ilvl="0">
      <w:startOverride w:val="1"/>
    </w:lvlOverride>
  </w:num>
  <w:num w:numId="78" w16cid:durableId="1752585173">
    <w:abstractNumId w:val="3"/>
    <w:lvlOverride w:ilvl="0">
      <w:startOverride w:val="1"/>
    </w:lvlOverride>
  </w:num>
  <w:num w:numId="79" w16cid:durableId="1061248004">
    <w:abstractNumId w:val="22"/>
  </w:num>
  <w:num w:numId="80" w16cid:durableId="1520387196">
    <w:abstractNumId w:val="25"/>
    <w:lvlOverride w:ilvl="0">
      <w:startOverride w:val="1"/>
    </w:lvlOverride>
  </w:num>
  <w:num w:numId="81" w16cid:durableId="1382946897">
    <w:abstractNumId w:val="25"/>
    <w:lvlOverride w:ilvl="0">
      <w:startOverride w:val="1"/>
    </w:lvlOverride>
  </w:num>
  <w:num w:numId="82" w16cid:durableId="1141506932">
    <w:abstractNumId w:val="25"/>
    <w:lvlOverride w:ilvl="0">
      <w:startOverride w:val="1"/>
    </w:lvlOverride>
  </w:num>
  <w:num w:numId="83" w16cid:durableId="1019043600">
    <w:abstractNumId w:val="25"/>
    <w:lvlOverride w:ilvl="0">
      <w:startOverride w:val="1"/>
    </w:lvlOverride>
  </w:num>
  <w:num w:numId="84" w16cid:durableId="1014385358">
    <w:abstractNumId w:val="25"/>
    <w:lvlOverride w:ilvl="0">
      <w:startOverride w:val="1"/>
    </w:lvlOverride>
  </w:num>
  <w:num w:numId="85" w16cid:durableId="1971208926">
    <w:abstractNumId w:val="25"/>
    <w:lvlOverride w:ilvl="0">
      <w:startOverride w:val="1"/>
    </w:lvlOverride>
  </w:num>
  <w:num w:numId="86" w16cid:durableId="1963270437">
    <w:abstractNumId w:val="25"/>
    <w:lvlOverride w:ilvl="0">
      <w:startOverride w:val="1"/>
    </w:lvlOverride>
  </w:num>
  <w:num w:numId="87" w16cid:durableId="2110850046">
    <w:abstractNumId w:val="25"/>
    <w:lvlOverride w:ilvl="0">
      <w:startOverride w:val="1"/>
    </w:lvlOverride>
  </w:num>
  <w:num w:numId="88" w16cid:durableId="1408770291">
    <w:abstractNumId w:val="25"/>
    <w:lvlOverride w:ilvl="0">
      <w:startOverride w:val="1"/>
    </w:lvlOverride>
  </w:num>
  <w:num w:numId="89" w16cid:durableId="188302375">
    <w:abstractNumId w:val="25"/>
    <w:lvlOverride w:ilvl="0">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13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FEF"/>
    <w:rsid w:val="000024F8"/>
    <w:rsid w:val="00002C8D"/>
    <w:rsid w:val="00002D95"/>
    <w:rsid w:val="00002FA4"/>
    <w:rsid w:val="00003330"/>
    <w:rsid w:val="0000404C"/>
    <w:rsid w:val="00004848"/>
    <w:rsid w:val="000057FB"/>
    <w:rsid w:val="00005CA2"/>
    <w:rsid w:val="00005FF4"/>
    <w:rsid w:val="000065F6"/>
    <w:rsid w:val="0000667D"/>
    <w:rsid w:val="00006D2F"/>
    <w:rsid w:val="00006F73"/>
    <w:rsid w:val="0000728D"/>
    <w:rsid w:val="000074BA"/>
    <w:rsid w:val="00007C59"/>
    <w:rsid w:val="00007EDB"/>
    <w:rsid w:val="00010315"/>
    <w:rsid w:val="00010B9F"/>
    <w:rsid w:val="00011356"/>
    <w:rsid w:val="000115DE"/>
    <w:rsid w:val="0001160C"/>
    <w:rsid w:val="000119D0"/>
    <w:rsid w:val="00011D19"/>
    <w:rsid w:val="0001226D"/>
    <w:rsid w:val="00012330"/>
    <w:rsid w:val="00012880"/>
    <w:rsid w:val="0001371F"/>
    <w:rsid w:val="00013C1C"/>
    <w:rsid w:val="0001456B"/>
    <w:rsid w:val="000146FB"/>
    <w:rsid w:val="00014C1F"/>
    <w:rsid w:val="00014CC6"/>
    <w:rsid w:val="00016822"/>
    <w:rsid w:val="0001780A"/>
    <w:rsid w:val="00017861"/>
    <w:rsid w:val="00017C27"/>
    <w:rsid w:val="00017D89"/>
    <w:rsid w:val="00017D92"/>
    <w:rsid w:val="00020114"/>
    <w:rsid w:val="000203B2"/>
    <w:rsid w:val="000204B0"/>
    <w:rsid w:val="00020BB3"/>
    <w:rsid w:val="00020D6A"/>
    <w:rsid w:val="00020F85"/>
    <w:rsid w:val="00021B46"/>
    <w:rsid w:val="0002244B"/>
    <w:rsid w:val="0002257E"/>
    <w:rsid w:val="00023893"/>
    <w:rsid w:val="00023B62"/>
    <w:rsid w:val="00023E14"/>
    <w:rsid w:val="00023FF3"/>
    <w:rsid w:val="00024980"/>
    <w:rsid w:val="00024D30"/>
    <w:rsid w:val="00024EDB"/>
    <w:rsid w:val="0002521F"/>
    <w:rsid w:val="00025775"/>
    <w:rsid w:val="00025CC4"/>
    <w:rsid w:val="00025D9A"/>
    <w:rsid w:val="00026228"/>
    <w:rsid w:val="00026401"/>
    <w:rsid w:val="000265C8"/>
    <w:rsid w:val="000265DE"/>
    <w:rsid w:val="00026A41"/>
    <w:rsid w:val="00026B1D"/>
    <w:rsid w:val="00030291"/>
    <w:rsid w:val="00031261"/>
    <w:rsid w:val="00031311"/>
    <w:rsid w:val="00031482"/>
    <w:rsid w:val="0003166A"/>
    <w:rsid w:val="000319E7"/>
    <w:rsid w:val="00033271"/>
    <w:rsid w:val="000333AC"/>
    <w:rsid w:val="00034761"/>
    <w:rsid w:val="0003487A"/>
    <w:rsid w:val="000349F9"/>
    <w:rsid w:val="00035AB1"/>
    <w:rsid w:val="00036109"/>
    <w:rsid w:val="0003681A"/>
    <w:rsid w:val="00036C91"/>
    <w:rsid w:val="000371A4"/>
    <w:rsid w:val="00037DFF"/>
    <w:rsid w:val="00040266"/>
    <w:rsid w:val="00040DD6"/>
    <w:rsid w:val="00041025"/>
    <w:rsid w:val="000415DB"/>
    <w:rsid w:val="000419C8"/>
    <w:rsid w:val="00042467"/>
    <w:rsid w:val="00042899"/>
    <w:rsid w:val="00042A41"/>
    <w:rsid w:val="00042B45"/>
    <w:rsid w:val="000438EB"/>
    <w:rsid w:val="000448D0"/>
    <w:rsid w:val="00044B56"/>
    <w:rsid w:val="0004503B"/>
    <w:rsid w:val="000454F8"/>
    <w:rsid w:val="00045C3C"/>
    <w:rsid w:val="00045CDF"/>
    <w:rsid w:val="00046452"/>
    <w:rsid w:val="00046711"/>
    <w:rsid w:val="000478DE"/>
    <w:rsid w:val="00050268"/>
    <w:rsid w:val="00050542"/>
    <w:rsid w:val="000505E7"/>
    <w:rsid w:val="0005099A"/>
    <w:rsid w:val="0005099B"/>
    <w:rsid w:val="000514F4"/>
    <w:rsid w:val="000528C1"/>
    <w:rsid w:val="00053AE0"/>
    <w:rsid w:val="00053AF8"/>
    <w:rsid w:val="00053F29"/>
    <w:rsid w:val="0005420C"/>
    <w:rsid w:val="00054391"/>
    <w:rsid w:val="0005450C"/>
    <w:rsid w:val="000546D0"/>
    <w:rsid w:val="00054862"/>
    <w:rsid w:val="0005495F"/>
    <w:rsid w:val="000552BA"/>
    <w:rsid w:val="000554DF"/>
    <w:rsid w:val="00055729"/>
    <w:rsid w:val="00055A97"/>
    <w:rsid w:val="00056094"/>
    <w:rsid w:val="000561B6"/>
    <w:rsid w:val="00056DDC"/>
    <w:rsid w:val="00056F2A"/>
    <w:rsid w:val="00056FCC"/>
    <w:rsid w:val="000573A4"/>
    <w:rsid w:val="0005790D"/>
    <w:rsid w:val="00057CE9"/>
    <w:rsid w:val="00060779"/>
    <w:rsid w:val="00060A82"/>
    <w:rsid w:val="00060F64"/>
    <w:rsid w:val="00060F7C"/>
    <w:rsid w:val="000612AF"/>
    <w:rsid w:val="00061317"/>
    <w:rsid w:val="0006161A"/>
    <w:rsid w:val="00061630"/>
    <w:rsid w:val="00061972"/>
    <w:rsid w:val="00062399"/>
    <w:rsid w:val="00062FF0"/>
    <w:rsid w:val="00063099"/>
    <w:rsid w:val="000639D6"/>
    <w:rsid w:val="00063D31"/>
    <w:rsid w:val="00063DE0"/>
    <w:rsid w:val="000647BC"/>
    <w:rsid w:val="00064F5A"/>
    <w:rsid w:val="0006508D"/>
    <w:rsid w:val="00065790"/>
    <w:rsid w:val="000657CD"/>
    <w:rsid w:val="00065AA8"/>
    <w:rsid w:val="00065C01"/>
    <w:rsid w:val="00066C7B"/>
    <w:rsid w:val="00066FF7"/>
    <w:rsid w:val="0006737E"/>
    <w:rsid w:val="00067804"/>
    <w:rsid w:val="0007048B"/>
    <w:rsid w:val="00070E02"/>
    <w:rsid w:val="00070E2E"/>
    <w:rsid w:val="00070F3F"/>
    <w:rsid w:val="00071E88"/>
    <w:rsid w:val="000722F8"/>
    <w:rsid w:val="000725DD"/>
    <w:rsid w:val="0007277F"/>
    <w:rsid w:val="00072A15"/>
    <w:rsid w:val="00073528"/>
    <w:rsid w:val="00073A3D"/>
    <w:rsid w:val="00073BD3"/>
    <w:rsid w:val="00074038"/>
    <w:rsid w:val="00074775"/>
    <w:rsid w:val="000747C9"/>
    <w:rsid w:val="00075012"/>
    <w:rsid w:val="000750A5"/>
    <w:rsid w:val="000751DD"/>
    <w:rsid w:val="00075737"/>
    <w:rsid w:val="00075B85"/>
    <w:rsid w:val="00075D1E"/>
    <w:rsid w:val="0007685A"/>
    <w:rsid w:val="00076EF8"/>
    <w:rsid w:val="00076FA1"/>
    <w:rsid w:val="00077815"/>
    <w:rsid w:val="0007794E"/>
    <w:rsid w:val="000801ED"/>
    <w:rsid w:val="000803E6"/>
    <w:rsid w:val="00080453"/>
    <w:rsid w:val="000808BC"/>
    <w:rsid w:val="00080AB7"/>
    <w:rsid w:val="00080E2A"/>
    <w:rsid w:val="000814C2"/>
    <w:rsid w:val="00081A3E"/>
    <w:rsid w:val="00081A95"/>
    <w:rsid w:val="00082205"/>
    <w:rsid w:val="00082B1B"/>
    <w:rsid w:val="0008325B"/>
    <w:rsid w:val="000833D9"/>
    <w:rsid w:val="0008368C"/>
    <w:rsid w:val="000837D1"/>
    <w:rsid w:val="00083DD0"/>
    <w:rsid w:val="00083E37"/>
    <w:rsid w:val="00084458"/>
    <w:rsid w:val="000848C8"/>
    <w:rsid w:val="00084C33"/>
    <w:rsid w:val="00085182"/>
    <w:rsid w:val="00085392"/>
    <w:rsid w:val="000853A5"/>
    <w:rsid w:val="000854F7"/>
    <w:rsid w:val="00085873"/>
    <w:rsid w:val="00086605"/>
    <w:rsid w:val="00086BC6"/>
    <w:rsid w:val="00086F70"/>
    <w:rsid w:val="00087ADC"/>
    <w:rsid w:val="00087C26"/>
    <w:rsid w:val="0009007F"/>
    <w:rsid w:val="000900DB"/>
    <w:rsid w:val="000902F4"/>
    <w:rsid w:val="000903F4"/>
    <w:rsid w:val="00090BB5"/>
    <w:rsid w:val="00090BCB"/>
    <w:rsid w:val="00091B70"/>
    <w:rsid w:val="00091C9B"/>
    <w:rsid w:val="00091D0C"/>
    <w:rsid w:val="00091ED5"/>
    <w:rsid w:val="000924D8"/>
    <w:rsid w:val="000925B1"/>
    <w:rsid w:val="000934BE"/>
    <w:rsid w:val="000937C8"/>
    <w:rsid w:val="00093B73"/>
    <w:rsid w:val="000940DD"/>
    <w:rsid w:val="0009456C"/>
    <w:rsid w:val="000946DA"/>
    <w:rsid w:val="00094789"/>
    <w:rsid w:val="00095A75"/>
    <w:rsid w:val="00095B6D"/>
    <w:rsid w:val="00095D6D"/>
    <w:rsid w:val="000965DC"/>
    <w:rsid w:val="0009758C"/>
    <w:rsid w:val="000A0761"/>
    <w:rsid w:val="000A0938"/>
    <w:rsid w:val="000A0AC6"/>
    <w:rsid w:val="000A222F"/>
    <w:rsid w:val="000A24A5"/>
    <w:rsid w:val="000A253E"/>
    <w:rsid w:val="000A2AB9"/>
    <w:rsid w:val="000A3105"/>
    <w:rsid w:val="000A3A89"/>
    <w:rsid w:val="000A3ECF"/>
    <w:rsid w:val="000A3FF1"/>
    <w:rsid w:val="000A4160"/>
    <w:rsid w:val="000A45B8"/>
    <w:rsid w:val="000A4BE4"/>
    <w:rsid w:val="000A4C4E"/>
    <w:rsid w:val="000A51A0"/>
    <w:rsid w:val="000A5626"/>
    <w:rsid w:val="000A59E8"/>
    <w:rsid w:val="000A5D07"/>
    <w:rsid w:val="000A62DC"/>
    <w:rsid w:val="000A6357"/>
    <w:rsid w:val="000A6945"/>
    <w:rsid w:val="000A6977"/>
    <w:rsid w:val="000A72CA"/>
    <w:rsid w:val="000A78C7"/>
    <w:rsid w:val="000A7B41"/>
    <w:rsid w:val="000A7CAC"/>
    <w:rsid w:val="000B012D"/>
    <w:rsid w:val="000B0858"/>
    <w:rsid w:val="000B0F15"/>
    <w:rsid w:val="000B0F20"/>
    <w:rsid w:val="000B1331"/>
    <w:rsid w:val="000B14FF"/>
    <w:rsid w:val="000B1A29"/>
    <w:rsid w:val="000B2180"/>
    <w:rsid w:val="000B2190"/>
    <w:rsid w:val="000B262B"/>
    <w:rsid w:val="000B2831"/>
    <w:rsid w:val="000B28CF"/>
    <w:rsid w:val="000B3CF1"/>
    <w:rsid w:val="000B3EE4"/>
    <w:rsid w:val="000B47E2"/>
    <w:rsid w:val="000B5494"/>
    <w:rsid w:val="000B5520"/>
    <w:rsid w:val="000B5BCA"/>
    <w:rsid w:val="000B5CC1"/>
    <w:rsid w:val="000B60A6"/>
    <w:rsid w:val="000B6460"/>
    <w:rsid w:val="000B65BC"/>
    <w:rsid w:val="000B6B08"/>
    <w:rsid w:val="000B6C1C"/>
    <w:rsid w:val="000B7064"/>
    <w:rsid w:val="000C089A"/>
    <w:rsid w:val="000C0B4E"/>
    <w:rsid w:val="000C0DE3"/>
    <w:rsid w:val="000C14B3"/>
    <w:rsid w:val="000C1574"/>
    <w:rsid w:val="000C1C06"/>
    <w:rsid w:val="000C239B"/>
    <w:rsid w:val="000C2DB9"/>
    <w:rsid w:val="000C2E15"/>
    <w:rsid w:val="000C40AD"/>
    <w:rsid w:val="000C45AB"/>
    <w:rsid w:val="000C558D"/>
    <w:rsid w:val="000C5B17"/>
    <w:rsid w:val="000C5CDF"/>
    <w:rsid w:val="000C5E5E"/>
    <w:rsid w:val="000C657E"/>
    <w:rsid w:val="000C6CFB"/>
    <w:rsid w:val="000C6EAC"/>
    <w:rsid w:val="000C7F89"/>
    <w:rsid w:val="000D0344"/>
    <w:rsid w:val="000D04AC"/>
    <w:rsid w:val="000D1599"/>
    <w:rsid w:val="000D17AD"/>
    <w:rsid w:val="000D1F9F"/>
    <w:rsid w:val="000D2DEA"/>
    <w:rsid w:val="000D326D"/>
    <w:rsid w:val="000D3D9B"/>
    <w:rsid w:val="000D448B"/>
    <w:rsid w:val="000D52A1"/>
    <w:rsid w:val="000D5BCE"/>
    <w:rsid w:val="000D5C78"/>
    <w:rsid w:val="000D60E9"/>
    <w:rsid w:val="000D702F"/>
    <w:rsid w:val="000D7564"/>
    <w:rsid w:val="000D76D6"/>
    <w:rsid w:val="000D79CC"/>
    <w:rsid w:val="000D7C3F"/>
    <w:rsid w:val="000E0BA6"/>
    <w:rsid w:val="000E1111"/>
    <w:rsid w:val="000E1410"/>
    <w:rsid w:val="000E147A"/>
    <w:rsid w:val="000E1DA1"/>
    <w:rsid w:val="000E20E7"/>
    <w:rsid w:val="000E21BF"/>
    <w:rsid w:val="000E29E1"/>
    <w:rsid w:val="000E2AB4"/>
    <w:rsid w:val="000E3629"/>
    <w:rsid w:val="000E41C3"/>
    <w:rsid w:val="000E4426"/>
    <w:rsid w:val="000E4544"/>
    <w:rsid w:val="000E4F6F"/>
    <w:rsid w:val="000E508E"/>
    <w:rsid w:val="000E520E"/>
    <w:rsid w:val="000E5648"/>
    <w:rsid w:val="000E57A3"/>
    <w:rsid w:val="000E5A77"/>
    <w:rsid w:val="000E5E53"/>
    <w:rsid w:val="000E6619"/>
    <w:rsid w:val="000E66B7"/>
    <w:rsid w:val="000E6E2F"/>
    <w:rsid w:val="000E719B"/>
    <w:rsid w:val="000E77A3"/>
    <w:rsid w:val="000E7961"/>
    <w:rsid w:val="000E7B61"/>
    <w:rsid w:val="000F00DD"/>
    <w:rsid w:val="000F06F3"/>
    <w:rsid w:val="000F09D1"/>
    <w:rsid w:val="000F1862"/>
    <w:rsid w:val="000F1AB8"/>
    <w:rsid w:val="000F1C4A"/>
    <w:rsid w:val="000F2B79"/>
    <w:rsid w:val="000F416E"/>
    <w:rsid w:val="000F4E9D"/>
    <w:rsid w:val="000F600D"/>
    <w:rsid w:val="000F633D"/>
    <w:rsid w:val="000F66DD"/>
    <w:rsid w:val="000F69AC"/>
    <w:rsid w:val="000F76C4"/>
    <w:rsid w:val="000F7E35"/>
    <w:rsid w:val="00100D01"/>
    <w:rsid w:val="001016FD"/>
    <w:rsid w:val="00101894"/>
    <w:rsid w:val="00101A51"/>
    <w:rsid w:val="00101AA2"/>
    <w:rsid w:val="00102B42"/>
    <w:rsid w:val="00102D5F"/>
    <w:rsid w:val="00102DD9"/>
    <w:rsid w:val="001030A3"/>
    <w:rsid w:val="00103B67"/>
    <w:rsid w:val="00103E2F"/>
    <w:rsid w:val="00104578"/>
    <w:rsid w:val="00104A8D"/>
    <w:rsid w:val="00104AD5"/>
    <w:rsid w:val="00105167"/>
    <w:rsid w:val="00105609"/>
    <w:rsid w:val="0010568B"/>
    <w:rsid w:val="001058EC"/>
    <w:rsid w:val="00105A34"/>
    <w:rsid w:val="00105C8A"/>
    <w:rsid w:val="00105F4E"/>
    <w:rsid w:val="0010626D"/>
    <w:rsid w:val="00106602"/>
    <w:rsid w:val="00106951"/>
    <w:rsid w:val="00106FF7"/>
    <w:rsid w:val="00107649"/>
    <w:rsid w:val="00107CDA"/>
    <w:rsid w:val="00110361"/>
    <w:rsid w:val="0011139E"/>
    <w:rsid w:val="001119AB"/>
    <w:rsid w:val="00111CC5"/>
    <w:rsid w:val="00112023"/>
    <w:rsid w:val="0011234D"/>
    <w:rsid w:val="00113113"/>
    <w:rsid w:val="00113751"/>
    <w:rsid w:val="00113BC1"/>
    <w:rsid w:val="00113E4A"/>
    <w:rsid w:val="001145A2"/>
    <w:rsid w:val="0011467B"/>
    <w:rsid w:val="0011479C"/>
    <w:rsid w:val="00114816"/>
    <w:rsid w:val="00114D7E"/>
    <w:rsid w:val="00115A33"/>
    <w:rsid w:val="00115AF4"/>
    <w:rsid w:val="001161C1"/>
    <w:rsid w:val="00116215"/>
    <w:rsid w:val="001162FD"/>
    <w:rsid w:val="001168D2"/>
    <w:rsid w:val="00116A80"/>
    <w:rsid w:val="00116C35"/>
    <w:rsid w:val="00116C90"/>
    <w:rsid w:val="00116CCF"/>
    <w:rsid w:val="00116F61"/>
    <w:rsid w:val="001173D8"/>
    <w:rsid w:val="00117743"/>
    <w:rsid w:val="0011774C"/>
    <w:rsid w:val="0012019A"/>
    <w:rsid w:val="001215C7"/>
    <w:rsid w:val="001216A8"/>
    <w:rsid w:val="00121877"/>
    <w:rsid w:val="00121911"/>
    <w:rsid w:val="00121FED"/>
    <w:rsid w:val="0012240A"/>
    <w:rsid w:val="0012269D"/>
    <w:rsid w:val="00122A9F"/>
    <w:rsid w:val="00123840"/>
    <w:rsid w:val="0012420A"/>
    <w:rsid w:val="00124A45"/>
    <w:rsid w:val="0012515A"/>
    <w:rsid w:val="00125972"/>
    <w:rsid w:val="001260E0"/>
    <w:rsid w:val="00126664"/>
    <w:rsid w:val="0012673A"/>
    <w:rsid w:val="00126962"/>
    <w:rsid w:val="00126E34"/>
    <w:rsid w:val="00126E9F"/>
    <w:rsid w:val="00127402"/>
    <w:rsid w:val="00127C96"/>
    <w:rsid w:val="0013042A"/>
    <w:rsid w:val="001307E1"/>
    <w:rsid w:val="00130FB4"/>
    <w:rsid w:val="00131661"/>
    <w:rsid w:val="00131748"/>
    <w:rsid w:val="00131CA5"/>
    <w:rsid w:val="00131F4B"/>
    <w:rsid w:val="00132BB3"/>
    <w:rsid w:val="00132BC0"/>
    <w:rsid w:val="00132C3C"/>
    <w:rsid w:val="00133795"/>
    <w:rsid w:val="00133A03"/>
    <w:rsid w:val="001344CC"/>
    <w:rsid w:val="00134896"/>
    <w:rsid w:val="00134957"/>
    <w:rsid w:val="001349AF"/>
    <w:rsid w:val="00135368"/>
    <w:rsid w:val="00135AA0"/>
    <w:rsid w:val="00135C96"/>
    <w:rsid w:val="00135F3A"/>
    <w:rsid w:val="00136BB5"/>
    <w:rsid w:val="001375A3"/>
    <w:rsid w:val="00137D6B"/>
    <w:rsid w:val="001400EE"/>
    <w:rsid w:val="00140291"/>
    <w:rsid w:val="001404F3"/>
    <w:rsid w:val="0014063A"/>
    <w:rsid w:val="00140698"/>
    <w:rsid w:val="001406EE"/>
    <w:rsid w:val="00140795"/>
    <w:rsid w:val="00140840"/>
    <w:rsid w:val="00140A83"/>
    <w:rsid w:val="00140C1C"/>
    <w:rsid w:val="0014109A"/>
    <w:rsid w:val="001414AD"/>
    <w:rsid w:val="001422EF"/>
    <w:rsid w:val="00142426"/>
    <w:rsid w:val="0014265D"/>
    <w:rsid w:val="00142825"/>
    <w:rsid w:val="00142F45"/>
    <w:rsid w:val="001437E9"/>
    <w:rsid w:val="001441CF"/>
    <w:rsid w:val="00144616"/>
    <w:rsid w:val="001448BE"/>
    <w:rsid w:val="00144A8F"/>
    <w:rsid w:val="00144AE4"/>
    <w:rsid w:val="00144E73"/>
    <w:rsid w:val="00145118"/>
    <w:rsid w:val="0014592C"/>
    <w:rsid w:val="0014604A"/>
    <w:rsid w:val="00146139"/>
    <w:rsid w:val="00146FB4"/>
    <w:rsid w:val="001474AB"/>
    <w:rsid w:val="00147797"/>
    <w:rsid w:val="00147878"/>
    <w:rsid w:val="00147BE5"/>
    <w:rsid w:val="00147DBC"/>
    <w:rsid w:val="00147E02"/>
    <w:rsid w:val="00147F5D"/>
    <w:rsid w:val="00150438"/>
    <w:rsid w:val="00151139"/>
    <w:rsid w:val="00151296"/>
    <w:rsid w:val="00151519"/>
    <w:rsid w:val="00151545"/>
    <w:rsid w:val="00151648"/>
    <w:rsid w:val="00151CA7"/>
    <w:rsid w:val="00151CD8"/>
    <w:rsid w:val="00151D07"/>
    <w:rsid w:val="00151DF3"/>
    <w:rsid w:val="00153354"/>
    <w:rsid w:val="001534A6"/>
    <w:rsid w:val="00153787"/>
    <w:rsid w:val="00153D55"/>
    <w:rsid w:val="001551F3"/>
    <w:rsid w:val="001556AD"/>
    <w:rsid w:val="00155A1F"/>
    <w:rsid w:val="00155CEB"/>
    <w:rsid w:val="001564D1"/>
    <w:rsid w:val="00156850"/>
    <w:rsid w:val="0015686B"/>
    <w:rsid w:val="001575C9"/>
    <w:rsid w:val="00160C8C"/>
    <w:rsid w:val="00161000"/>
    <w:rsid w:val="001617D8"/>
    <w:rsid w:val="001621D8"/>
    <w:rsid w:val="00162279"/>
    <w:rsid w:val="00163206"/>
    <w:rsid w:val="0016335A"/>
    <w:rsid w:val="00163BA1"/>
    <w:rsid w:val="0016403A"/>
    <w:rsid w:val="00164566"/>
    <w:rsid w:val="00164CCD"/>
    <w:rsid w:val="00166C37"/>
    <w:rsid w:val="00166DBB"/>
    <w:rsid w:val="00167665"/>
    <w:rsid w:val="00167824"/>
    <w:rsid w:val="001679FB"/>
    <w:rsid w:val="00167BDA"/>
    <w:rsid w:val="00170376"/>
    <w:rsid w:val="001713AE"/>
    <w:rsid w:val="001714C9"/>
    <w:rsid w:val="00171AAB"/>
    <w:rsid w:val="001739B8"/>
    <w:rsid w:val="00173A7C"/>
    <w:rsid w:val="001743D9"/>
    <w:rsid w:val="00174B60"/>
    <w:rsid w:val="00174BC5"/>
    <w:rsid w:val="00174ECD"/>
    <w:rsid w:val="001752BE"/>
    <w:rsid w:val="00175A44"/>
    <w:rsid w:val="00175CA7"/>
    <w:rsid w:val="0017601C"/>
    <w:rsid w:val="00176137"/>
    <w:rsid w:val="001765A1"/>
    <w:rsid w:val="00176931"/>
    <w:rsid w:val="0017727E"/>
    <w:rsid w:val="00177CA8"/>
    <w:rsid w:val="00177D96"/>
    <w:rsid w:val="00180042"/>
    <w:rsid w:val="0018026C"/>
    <w:rsid w:val="0018067B"/>
    <w:rsid w:val="00180BD8"/>
    <w:rsid w:val="00181762"/>
    <w:rsid w:val="00181FB6"/>
    <w:rsid w:val="001821B4"/>
    <w:rsid w:val="001822DA"/>
    <w:rsid w:val="00182ED7"/>
    <w:rsid w:val="001830EB"/>
    <w:rsid w:val="001833EF"/>
    <w:rsid w:val="001839B4"/>
    <w:rsid w:val="00183A7A"/>
    <w:rsid w:val="00183EC1"/>
    <w:rsid w:val="001843BB"/>
    <w:rsid w:val="00184CE6"/>
    <w:rsid w:val="001852C3"/>
    <w:rsid w:val="00185493"/>
    <w:rsid w:val="0018591E"/>
    <w:rsid w:val="00185C58"/>
    <w:rsid w:val="001864D5"/>
    <w:rsid w:val="00186A37"/>
    <w:rsid w:val="00186A85"/>
    <w:rsid w:val="00186CF0"/>
    <w:rsid w:val="001872B3"/>
    <w:rsid w:val="00187503"/>
    <w:rsid w:val="00187805"/>
    <w:rsid w:val="00187D5F"/>
    <w:rsid w:val="001901AE"/>
    <w:rsid w:val="00190B0B"/>
    <w:rsid w:val="00190F10"/>
    <w:rsid w:val="00191107"/>
    <w:rsid w:val="001918BB"/>
    <w:rsid w:val="00191F45"/>
    <w:rsid w:val="00192172"/>
    <w:rsid w:val="00192940"/>
    <w:rsid w:val="00193DE3"/>
    <w:rsid w:val="00193E58"/>
    <w:rsid w:val="00193ECF"/>
    <w:rsid w:val="00194417"/>
    <w:rsid w:val="001949D2"/>
    <w:rsid w:val="00194E19"/>
    <w:rsid w:val="00195110"/>
    <w:rsid w:val="00195157"/>
    <w:rsid w:val="0019531B"/>
    <w:rsid w:val="00196178"/>
    <w:rsid w:val="0019620A"/>
    <w:rsid w:val="00196607"/>
    <w:rsid w:val="00196890"/>
    <w:rsid w:val="00196A2F"/>
    <w:rsid w:val="00196F52"/>
    <w:rsid w:val="001970AC"/>
    <w:rsid w:val="00197C7E"/>
    <w:rsid w:val="00197E88"/>
    <w:rsid w:val="001A0480"/>
    <w:rsid w:val="001A0610"/>
    <w:rsid w:val="001A0E28"/>
    <w:rsid w:val="001A198A"/>
    <w:rsid w:val="001A1E62"/>
    <w:rsid w:val="001A2575"/>
    <w:rsid w:val="001A2692"/>
    <w:rsid w:val="001A2BE5"/>
    <w:rsid w:val="001A2C82"/>
    <w:rsid w:val="001A2EF2"/>
    <w:rsid w:val="001A3BE4"/>
    <w:rsid w:val="001A3C09"/>
    <w:rsid w:val="001A4264"/>
    <w:rsid w:val="001A48A6"/>
    <w:rsid w:val="001A4A2D"/>
    <w:rsid w:val="001A5DF5"/>
    <w:rsid w:val="001A5FE6"/>
    <w:rsid w:val="001A6CFE"/>
    <w:rsid w:val="001A7E7B"/>
    <w:rsid w:val="001B0052"/>
    <w:rsid w:val="001B0059"/>
    <w:rsid w:val="001B02C2"/>
    <w:rsid w:val="001B03C6"/>
    <w:rsid w:val="001B0457"/>
    <w:rsid w:val="001B0CC0"/>
    <w:rsid w:val="001B0E77"/>
    <w:rsid w:val="001B1016"/>
    <w:rsid w:val="001B1F5B"/>
    <w:rsid w:val="001B2010"/>
    <w:rsid w:val="001B335E"/>
    <w:rsid w:val="001B362D"/>
    <w:rsid w:val="001B45FD"/>
    <w:rsid w:val="001B6331"/>
    <w:rsid w:val="001B6900"/>
    <w:rsid w:val="001B6C44"/>
    <w:rsid w:val="001B7F72"/>
    <w:rsid w:val="001C003B"/>
    <w:rsid w:val="001C0851"/>
    <w:rsid w:val="001C0D21"/>
    <w:rsid w:val="001C24EE"/>
    <w:rsid w:val="001C2754"/>
    <w:rsid w:val="001C2DFA"/>
    <w:rsid w:val="001C305D"/>
    <w:rsid w:val="001C332F"/>
    <w:rsid w:val="001C38F3"/>
    <w:rsid w:val="001C3AF9"/>
    <w:rsid w:val="001C4876"/>
    <w:rsid w:val="001C5350"/>
    <w:rsid w:val="001C53CB"/>
    <w:rsid w:val="001C5742"/>
    <w:rsid w:val="001C5B6F"/>
    <w:rsid w:val="001C6626"/>
    <w:rsid w:val="001C6B1B"/>
    <w:rsid w:val="001C7621"/>
    <w:rsid w:val="001C783B"/>
    <w:rsid w:val="001D0B84"/>
    <w:rsid w:val="001D11DB"/>
    <w:rsid w:val="001D137A"/>
    <w:rsid w:val="001D13DC"/>
    <w:rsid w:val="001D1A42"/>
    <w:rsid w:val="001D1B1D"/>
    <w:rsid w:val="001D27F9"/>
    <w:rsid w:val="001D2CA8"/>
    <w:rsid w:val="001D2F42"/>
    <w:rsid w:val="001D32E6"/>
    <w:rsid w:val="001D3B33"/>
    <w:rsid w:val="001D3D85"/>
    <w:rsid w:val="001D4157"/>
    <w:rsid w:val="001D4304"/>
    <w:rsid w:val="001D4E20"/>
    <w:rsid w:val="001D5774"/>
    <w:rsid w:val="001D58BD"/>
    <w:rsid w:val="001D5EAC"/>
    <w:rsid w:val="001D6FB8"/>
    <w:rsid w:val="001D7142"/>
    <w:rsid w:val="001D7244"/>
    <w:rsid w:val="001D7290"/>
    <w:rsid w:val="001E0967"/>
    <w:rsid w:val="001E0BA1"/>
    <w:rsid w:val="001E0C95"/>
    <w:rsid w:val="001E1083"/>
    <w:rsid w:val="001E10DE"/>
    <w:rsid w:val="001E121F"/>
    <w:rsid w:val="001E135E"/>
    <w:rsid w:val="001E317B"/>
    <w:rsid w:val="001E48DF"/>
    <w:rsid w:val="001E4952"/>
    <w:rsid w:val="001E4B23"/>
    <w:rsid w:val="001E4F1C"/>
    <w:rsid w:val="001E503A"/>
    <w:rsid w:val="001E56AF"/>
    <w:rsid w:val="001E619E"/>
    <w:rsid w:val="001E6809"/>
    <w:rsid w:val="001E6AB7"/>
    <w:rsid w:val="001E6B19"/>
    <w:rsid w:val="001E7290"/>
    <w:rsid w:val="001F0450"/>
    <w:rsid w:val="001F0CE0"/>
    <w:rsid w:val="001F1124"/>
    <w:rsid w:val="001F14DD"/>
    <w:rsid w:val="001F1697"/>
    <w:rsid w:val="001F1B68"/>
    <w:rsid w:val="001F203F"/>
    <w:rsid w:val="001F226C"/>
    <w:rsid w:val="001F23BD"/>
    <w:rsid w:val="001F256F"/>
    <w:rsid w:val="001F292B"/>
    <w:rsid w:val="001F2C54"/>
    <w:rsid w:val="001F2FDC"/>
    <w:rsid w:val="001F401B"/>
    <w:rsid w:val="001F49E8"/>
    <w:rsid w:val="001F4F81"/>
    <w:rsid w:val="001F56F0"/>
    <w:rsid w:val="001F5BB7"/>
    <w:rsid w:val="001F60FB"/>
    <w:rsid w:val="001F63E1"/>
    <w:rsid w:val="001F647A"/>
    <w:rsid w:val="001F70BC"/>
    <w:rsid w:val="001F73C1"/>
    <w:rsid w:val="001F7F4A"/>
    <w:rsid w:val="0020044A"/>
    <w:rsid w:val="00200828"/>
    <w:rsid w:val="00200BD0"/>
    <w:rsid w:val="00200BDC"/>
    <w:rsid w:val="002010E1"/>
    <w:rsid w:val="002016BB"/>
    <w:rsid w:val="0020191C"/>
    <w:rsid w:val="00201D36"/>
    <w:rsid w:val="00201FA8"/>
    <w:rsid w:val="00202253"/>
    <w:rsid w:val="00203410"/>
    <w:rsid w:val="002034F5"/>
    <w:rsid w:val="0020350C"/>
    <w:rsid w:val="002042BD"/>
    <w:rsid w:val="00204720"/>
    <w:rsid w:val="002055BD"/>
    <w:rsid w:val="00205648"/>
    <w:rsid w:val="00205A11"/>
    <w:rsid w:val="00205AFE"/>
    <w:rsid w:val="00205D69"/>
    <w:rsid w:val="0020676E"/>
    <w:rsid w:val="00207148"/>
    <w:rsid w:val="0020725E"/>
    <w:rsid w:val="002077D6"/>
    <w:rsid w:val="002079EA"/>
    <w:rsid w:val="0021090F"/>
    <w:rsid w:val="00211052"/>
    <w:rsid w:val="002118F2"/>
    <w:rsid w:val="00212376"/>
    <w:rsid w:val="00212597"/>
    <w:rsid w:val="002128B5"/>
    <w:rsid w:val="00212C0C"/>
    <w:rsid w:val="00212F13"/>
    <w:rsid w:val="00213218"/>
    <w:rsid w:val="002139D7"/>
    <w:rsid w:val="00213A3D"/>
    <w:rsid w:val="00213EE7"/>
    <w:rsid w:val="002151DF"/>
    <w:rsid w:val="0021583E"/>
    <w:rsid w:val="00215CF0"/>
    <w:rsid w:val="00216A88"/>
    <w:rsid w:val="00220141"/>
    <w:rsid w:val="00220E10"/>
    <w:rsid w:val="00220EB2"/>
    <w:rsid w:val="00220EBF"/>
    <w:rsid w:val="00221A8B"/>
    <w:rsid w:val="00222A53"/>
    <w:rsid w:val="002230C5"/>
    <w:rsid w:val="00223431"/>
    <w:rsid w:val="0022379B"/>
    <w:rsid w:val="00223D1C"/>
    <w:rsid w:val="002240C8"/>
    <w:rsid w:val="00224A79"/>
    <w:rsid w:val="0022583F"/>
    <w:rsid w:val="00225B99"/>
    <w:rsid w:val="00226257"/>
    <w:rsid w:val="00226774"/>
    <w:rsid w:val="00227419"/>
    <w:rsid w:val="00227FD1"/>
    <w:rsid w:val="0023041F"/>
    <w:rsid w:val="0023045A"/>
    <w:rsid w:val="00230D23"/>
    <w:rsid w:val="00231749"/>
    <w:rsid w:val="00231BFD"/>
    <w:rsid w:val="00232119"/>
    <w:rsid w:val="0023278A"/>
    <w:rsid w:val="0023358D"/>
    <w:rsid w:val="002349CB"/>
    <w:rsid w:val="00234D33"/>
    <w:rsid w:val="002350BE"/>
    <w:rsid w:val="0023549B"/>
    <w:rsid w:val="00235C67"/>
    <w:rsid w:val="002364A3"/>
    <w:rsid w:val="002365F7"/>
    <w:rsid w:val="0023689C"/>
    <w:rsid w:val="00236A80"/>
    <w:rsid w:val="00236C0C"/>
    <w:rsid w:val="00236EBE"/>
    <w:rsid w:val="0023711F"/>
    <w:rsid w:val="002372EC"/>
    <w:rsid w:val="00237629"/>
    <w:rsid w:val="00237837"/>
    <w:rsid w:val="00237C5D"/>
    <w:rsid w:val="00237DE1"/>
    <w:rsid w:val="0024083F"/>
    <w:rsid w:val="00240852"/>
    <w:rsid w:val="00240D20"/>
    <w:rsid w:val="0024155A"/>
    <w:rsid w:val="002416AD"/>
    <w:rsid w:val="00241C13"/>
    <w:rsid w:val="002423B2"/>
    <w:rsid w:val="002426C4"/>
    <w:rsid w:val="00242715"/>
    <w:rsid w:val="00242952"/>
    <w:rsid w:val="00242E5F"/>
    <w:rsid w:val="0024303F"/>
    <w:rsid w:val="00243591"/>
    <w:rsid w:val="00243D9E"/>
    <w:rsid w:val="00245CF3"/>
    <w:rsid w:val="00245D27"/>
    <w:rsid w:val="00246432"/>
    <w:rsid w:val="0024660D"/>
    <w:rsid w:val="00247A86"/>
    <w:rsid w:val="00247DF4"/>
    <w:rsid w:val="00250165"/>
    <w:rsid w:val="0025026A"/>
    <w:rsid w:val="002516EF"/>
    <w:rsid w:val="0025234B"/>
    <w:rsid w:val="00252A53"/>
    <w:rsid w:val="00252B16"/>
    <w:rsid w:val="00253470"/>
    <w:rsid w:val="002540B1"/>
    <w:rsid w:val="002541F5"/>
    <w:rsid w:val="00255161"/>
    <w:rsid w:val="00255273"/>
    <w:rsid w:val="00255680"/>
    <w:rsid w:val="00255760"/>
    <w:rsid w:val="00256EC2"/>
    <w:rsid w:val="00256FC2"/>
    <w:rsid w:val="002578F1"/>
    <w:rsid w:val="00257B81"/>
    <w:rsid w:val="00257E8E"/>
    <w:rsid w:val="00260118"/>
    <w:rsid w:val="00260609"/>
    <w:rsid w:val="00260E8B"/>
    <w:rsid w:val="00260F29"/>
    <w:rsid w:val="00261102"/>
    <w:rsid w:val="002613F6"/>
    <w:rsid w:val="002616C5"/>
    <w:rsid w:val="0026206D"/>
    <w:rsid w:val="002625BA"/>
    <w:rsid w:val="0026277B"/>
    <w:rsid w:val="00262AB1"/>
    <w:rsid w:val="00262BF9"/>
    <w:rsid w:val="002632AB"/>
    <w:rsid w:val="00263440"/>
    <w:rsid w:val="00263503"/>
    <w:rsid w:val="002635E1"/>
    <w:rsid w:val="00264698"/>
    <w:rsid w:val="00264B4E"/>
    <w:rsid w:val="00264DE1"/>
    <w:rsid w:val="002652B9"/>
    <w:rsid w:val="002654CE"/>
    <w:rsid w:val="00265C46"/>
    <w:rsid w:val="00265E28"/>
    <w:rsid w:val="00265F13"/>
    <w:rsid w:val="00267A90"/>
    <w:rsid w:val="00267CD6"/>
    <w:rsid w:val="00267DDF"/>
    <w:rsid w:val="00267F45"/>
    <w:rsid w:val="002712DF"/>
    <w:rsid w:val="00272EF7"/>
    <w:rsid w:val="002731E7"/>
    <w:rsid w:val="00273D13"/>
    <w:rsid w:val="00273F02"/>
    <w:rsid w:val="00274003"/>
    <w:rsid w:val="0027453C"/>
    <w:rsid w:val="00274722"/>
    <w:rsid w:val="00274932"/>
    <w:rsid w:val="0027507A"/>
    <w:rsid w:val="00275089"/>
    <w:rsid w:val="0027553C"/>
    <w:rsid w:val="002755F4"/>
    <w:rsid w:val="0027576A"/>
    <w:rsid w:val="00275792"/>
    <w:rsid w:val="00275B7E"/>
    <w:rsid w:val="0027606F"/>
    <w:rsid w:val="00276581"/>
    <w:rsid w:val="00276B6C"/>
    <w:rsid w:val="00276F78"/>
    <w:rsid w:val="00277668"/>
    <w:rsid w:val="002777E2"/>
    <w:rsid w:val="00277CB8"/>
    <w:rsid w:val="00277FCC"/>
    <w:rsid w:val="00280329"/>
    <w:rsid w:val="0028073F"/>
    <w:rsid w:val="002807BC"/>
    <w:rsid w:val="002810E2"/>
    <w:rsid w:val="00282497"/>
    <w:rsid w:val="002824FC"/>
    <w:rsid w:val="0028284E"/>
    <w:rsid w:val="0028285E"/>
    <w:rsid w:val="00282B2D"/>
    <w:rsid w:val="00283E07"/>
    <w:rsid w:val="002845DF"/>
    <w:rsid w:val="00284B0C"/>
    <w:rsid w:val="002852C2"/>
    <w:rsid w:val="0028665F"/>
    <w:rsid w:val="00286903"/>
    <w:rsid w:val="002876EA"/>
    <w:rsid w:val="0028784E"/>
    <w:rsid w:val="00290844"/>
    <w:rsid w:val="00290FB6"/>
    <w:rsid w:val="00291500"/>
    <w:rsid w:val="0029176A"/>
    <w:rsid w:val="00291EF4"/>
    <w:rsid w:val="00291F2E"/>
    <w:rsid w:val="002921DB"/>
    <w:rsid w:val="00292D3B"/>
    <w:rsid w:val="002935F0"/>
    <w:rsid w:val="0029378B"/>
    <w:rsid w:val="00293F59"/>
    <w:rsid w:val="0029414A"/>
    <w:rsid w:val="0029447F"/>
    <w:rsid w:val="0029544F"/>
    <w:rsid w:val="00295661"/>
    <w:rsid w:val="00297588"/>
    <w:rsid w:val="002A01BE"/>
    <w:rsid w:val="002A03F6"/>
    <w:rsid w:val="002A0BBD"/>
    <w:rsid w:val="002A0E0E"/>
    <w:rsid w:val="002A1213"/>
    <w:rsid w:val="002A13A4"/>
    <w:rsid w:val="002A13EF"/>
    <w:rsid w:val="002A14C1"/>
    <w:rsid w:val="002A183D"/>
    <w:rsid w:val="002A1D93"/>
    <w:rsid w:val="002A2838"/>
    <w:rsid w:val="002A2A10"/>
    <w:rsid w:val="002A3424"/>
    <w:rsid w:val="002A39DB"/>
    <w:rsid w:val="002A3B53"/>
    <w:rsid w:val="002A3C50"/>
    <w:rsid w:val="002A3D0F"/>
    <w:rsid w:val="002A3DA7"/>
    <w:rsid w:val="002A3FDE"/>
    <w:rsid w:val="002A46FC"/>
    <w:rsid w:val="002A5133"/>
    <w:rsid w:val="002A52DD"/>
    <w:rsid w:val="002A5319"/>
    <w:rsid w:val="002A5934"/>
    <w:rsid w:val="002A5B12"/>
    <w:rsid w:val="002A5D9C"/>
    <w:rsid w:val="002A5DBB"/>
    <w:rsid w:val="002A5FC5"/>
    <w:rsid w:val="002A5FE2"/>
    <w:rsid w:val="002A676D"/>
    <w:rsid w:val="002A7403"/>
    <w:rsid w:val="002A7753"/>
    <w:rsid w:val="002A77E4"/>
    <w:rsid w:val="002A7F1C"/>
    <w:rsid w:val="002B08ED"/>
    <w:rsid w:val="002B10F6"/>
    <w:rsid w:val="002B1188"/>
    <w:rsid w:val="002B11FD"/>
    <w:rsid w:val="002B1BEB"/>
    <w:rsid w:val="002B1EE4"/>
    <w:rsid w:val="002B2231"/>
    <w:rsid w:val="002B2791"/>
    <w:rsid w:val="002B31BD"/>
    <w:rsid w:val="002B3553"/>
    <w:rsid w:val="002B3FA1"/>
    <w:rsid w:val="002B4A84"/>
    <w:rsid w:val="002B4F4B"/>
    <w:rsid w:val="002B4F75"/>
    <w:rsid w:val="002B526A"/>
    <w:rsid w:val="002B52FD"/>
    <w:rsid w:val="002B561D"/>
    <w:rsid w:val="002B5DF7"/>
    <w:rsid w:val="002B63FC"/>
    <w:rsid w:val="002B649A"/>
    <w:rsid w:val="002B6503"/>
    <w:rsid w:val="002B6FFD"/>
    <w:rsid w:val="002C0F2F"/>
    <w:rsid w:val="002C13AF"/>
    <w:rsid w:val="002C173B"/>
    <w:rsid w:val="002C1AB2"/>
    <w:rsid w:val="002C2078"/>
    <w:rsid w:val="002C2C3B"/>
    <w:rsid w:val="002C2E89"/>
    <w:rsid w:val="002C35DF"/>
    <w:rsid w:val="002C3A6D"/>
    <w:rsid w:val="002C45CB"/>
    <w:rsid w:val="002C4611"/>
    <w:rsid w:val="002C46FD"/>
    <w:rsid w:val="002C4A3C"/>
    <w:rsid w:val="002C4EBD"/>
    <w:rsid w:val="002C4FD7"/>
    <w:rsid w:val="002C5250"/>
    <w:rsid w:val="002C57EE"/>
    <w:rsid w:val="002C6321"/>
    <w:rsid w:val="002C64E4"/>
    <w:rsid w:val="002C6E93"/>
    <w:rsid w:val="002C74B6"/>
    <w:rsid w:val="002C74E9"/>
    <w:rsid w:val="002D0905"/>
    <w:rsid w:val="002D09CA"/>
    <w:rsid w:val="002D0C8F"/>
    <w:rsid w:val="002D12A6"/>
    <w:rsid w:val="002D17E9"/>
    <w:rsid w:val="002D17F4"/>
    <w:rsid w:val="002D1BA4"/>
    <w:rsid w:val="002D2098"/>
    <w:rsid w:val="002D2231"/>
    <w:rsid w:val="002D2E8B"/>
    <w:rsid w:val="002D38E3"/>
    <w:rsid w:val="002D3DE7"/>
    <w:rsid w:val="002D48F7"/>
    <w:rsid w:val="002D4A57"/>
    <w:rsid w:val="002D57D2"/>
    <w:rsid w:val="002D5BEE"/>
    <w:rsid w:val="002D5CFF"/>
    <w:rsid w:val="002D5D6C"/>
    <w:rsid w:val="002D6C9F"/>
    <w:rsid w:val="002D7CE4"/>
    <w:rsid w:val="002E1044"/>
    <w:rsid w:val="002E15D8"/>
    <w:rsid w:val="002E196F"/>
    <w:rsid w:val="002E1E73"/>
    <w:rsid w:val="002E2788"/>
    <w:rsid w:val="002E2E25"/>
    <w:rsid w:val="002E2E70"/>
    <w:rsid w:val="002E37E9"/>
    <w:rsid w:val="002E3BA2"/>
    <w:rsid w:val="002E3CCE"/>
    <w:rsid w:val="002E47DA"/>
    <w:rsid w:val="002E4E55"/>
    <w:rsid w:val="002E540D"/>
    <w:rsid w:val="002E5D4C"/>
    <w:rsid w:val="002E643F"/>
    <w:rsid w:val="002E65ED"/>
    <w:rsid w:val="002E71F7"/>
    <w:rsid w:val="002E7388"/>
    <w:rsid w:val="002E7716"/>
    <w:rsid w:val="002E7870"/>
    <w:rsid w:val="002E7970"/>
    <w:rsid w:val="002E7CDE"/>
    <w:rsid w:val="002F0386"/>
    <w:rsid w:val="002F0A67"/>
    <w:rsid w:val="002F0FE3"/>
    <w:rsid w:val="002F105A"/>
    <w:rsid w:val="002F110A"/>
    <w:rsid w:val="002F11F1"/>
    <w:rsid w:val="002F1715"/>
    <w:rsid w:val="002F1B01"/>
    <w:rsid w:val="002F1DD8"/>
    <w:rsid w:val="002F244F"/>
    <w:rsid w:val="002F2D0B"/>
    <w:rsid w:val="002F2D3C"/>
    <w:rsid w:val="002F30C5"/>
    <w:rsid w:val="002F341F"/>
    <w:rsid w:val="002F3A50"/>
    <w:rsid w:val="002F3F32"/>
    <w:rsid w:val="002F4AA6"/>
    <w:rsid w:val="002F5D17"/>
    <w:rsid w:val="002F6180"/>
    <w:rsid w:val="002F64E8"/>
    <w:rsid w:val="002F6570"/>
    <w:rsid w:val="002F659A"/>
    <w:rsid w:val="002F66C2"/>
    <w:rsid w:val="002F71C5"/>
    <w:rsid w:val="002F798C"/>
    <w:rsid w:val="002F7D70"/>
    <w:rsid w:val="00300364"/>
    <w:rsid w:val="00300679"/>
    <w:rsid w:val="0030091F"/>
    <w:rsid w:val="003009CD"/>
    <w:rsid w:val="00300DD1"/>
    <w:rsid w:val="00300F02"/>
    <w:rsid w:val="00301089"/>
    <w:rsid w:val="00301571"/>
    <w:rsid w:val="00301BB8"/>
    <w:rsid w:val="00301FA9"/>
    <w:rsid w:val="00301FDE"/>
    <w:rsid w:val="0030220A"/>
    <w:rsid w:val="00302829"/>
    <w:rsid w:val="00302C3E"/>
    <w:rsid w:val="00302E63"/>
    <w:rsid w:val="00303261"/>
    <w:rsid w:val="00303332"/>
    <w:rsid w:val="0030362E"/>
    <w:rsid w:val="00303817"/>
    <w:rsid w:val="00303A16"/>
    <w:rsid w:val="00303CE4"/>
    <w:rsid w:val="00303F2A"/>
    <w:rsid w:val="003041A5"/>
    <w:rsid w:val="00304C51"/>
    <w:rsid w:val="00304CE5"/>
    <w:rsid w:val="00304E2E"/>
    <w:rsid w:val="003053F4"/>
    <w:rsid w:val="003066E0"/>
    <w:rsid w:val="00306D92"/>
    <w:rsid w:val="003072DE"/>
    <w:rsid w:val="003075B3"/>
    <w:rsid w:val="00307ECB"/>
    <w:rsid w:val="00310246"/>
    <w:rsid w:val="00310369"/>
    <w:rsid w:val="00310D3D"/>
    <w:rsid w:val="003116C5"/>
    <w:rsid w:val="003119BD"/>
    <w:rsid w:val="003119CC"/>
    <w:rsid w:val="00311B5F"/>
    <w:rsid w:val="00311E38"/>
    <w:rsid w:val="00312FEF"/>
    <w:rsid w:val="0031322A"/>
    <w:rsid w:val="00314BA2"/>
    <w:rsid w:val="00315895"/>
    <w:rsid w:val="003158AD"/>
    <w:rsid w:val="00315DE5"/>
    <w:rsid w:val="00315E61"/>
    <w:rsid w:val="003170BD"/>
    <w:rsid w:val="00317359"/>
    <w:rsid w:val="003173C9"/>
    <w:rsid w:val="0031784C"/>
    <w:rsid w:val="00317AEA"/>
    <w:rsid w:val="00320AEE"/>
    <w:rsid w:val="00320FB6"/>
    <w:rsid w:val="00321170"/>
    <w:rsid w:val="003215D5"/>
    <w:rsid w:val="00321B38"/>
    <w:rsid w:val="00321CA0"/>
    <w:rsid w:val="003223FF"/>
    <w:rsid w:val="00322D32"/>
    <w:rsid w:val="00323181"/>
    <w:rsid w:val="00323223"/>
    <w:rsid w:val="00323F29"/>
    <w:rsid w:val="00323FF9"/>
    <w:rsid w:val="003244CB"/>
    <w:rsid w:val="00325579"/>
    <w:rsid w:val="00325FE4"/>
    <w:rsid w:val="003261D1"/>
    <w:rsid w:val="00326882"/>
    <w:rsid w:val="0032690B"/>
    <w:rsid w:val="00326A30"/>
    <w:rsid w:val="00326FA1"/>
    <w:rsid w:val="00327950"/>
    <w:rsid w:val="00327E4D"/>
    <w:rsid w:val="0033006E"/>
    <w:rsid w:val="003301E5"/>
    <w:rsid w:val="00330232"/>
    <w:rsid w:val="003304B2"/>
    <w:rsid w:val="00330BDF"/>
    <w:rsid w:val="003310A5"/>
    <w:rsid w:val="0033142E"/>
    <w:rsid w:val="00331466"/>
    <w:rsid w:val="003321FE"/>
    <w:rsid w:val="00332414"/>
    <w:rsid w:val="003325CD"/>
    <w:rsid w:val="00332779"/>
    <w:rsid w:val="00332CCD"/>
    <w:rsid w:val="00332E10"/>
    <w:rsid w:val="00333742"/>
    <w:rsid w:val="00333786"/>
    <w:rsid w:val="00333EC9"/>
    <w:rsid w:val="00333FDE"/>
    <w:rsid w:val="0033431E"/>
    <w:rsid w:val="0033449E"/>
    <w:rsid w:val="00334807"/>
    <w:rsid w:val="00335811"/>
    <w:rsid w:val="00335CFE"/>
    <w:rsid w:val="003370C7"/>
    <w:rsid w:val="003373CF"/>
    <w:rsid w:val="003400C9"/>
    <w:rsid w:val="003409B4"/>
    <w:rsid w:val="003409B7"/>
    <w:rsid w:val="00341146"/>
    <w:rsid w:val="003414B4"/>
    <w:rsid w:val="00341576"/>
    <w:rsid w:val="00341956"/>
    <w:rsid w:val="0034299A"/>
    <w:rsid w:val="00342EA9"/>
    <w:rsid w:val="0034353E"/>
    <w:rsid w:val="00343E4C"/>
    <w:rsid w:val="003447F6"/>
    <w:rsid w:val="00344CC4"/>
    <w:rsid w:val="00345924"/>
    <w:rsid w:val="0034672D"/>
    <w:rsid w:val="00346784"/>
    <w:rsid w:val="00346E78"/>
    <w:rsid w:val="0035017B"/>
    <w:rsid w:val="00350345"/>
    <w:rsid w:val="003508C1"/>
    <w:rsid w:val="0035189D"/>
    <w:rsid w:val="00351D3B"/>
    <w:rsid w:val="00351D64"/>
    <w:rsid w:val="00352DAD"/>
    <w:rsid w:val="00353904"/>
    <w:rsid w:val="00353A26"/>
    <w:rsid w:val="00353E99"/>
    <w:rsid w:val="00354455"/>
    <w:rsid w:val="00354958"/>
    <w:rsid w:val="00354B19"/>
    <w:rsid w:val="00355BB1"/>
    <w:rsid w:val="00355EEB"/>
    <w:rsid w:val="00356344"/>
    <w:rsid w:val="00356525"/>
    <w:rsid w:val="0035667E"/>
    <w:rsid w:val="00357C16"/>
    <w:rsid w:val="00360419"/>
    <w:rsid w:val="00360FBB"/>
    <w:rsid w:val="0036117E"/>
    <w:rsid w:val="00361452"/>
    <w:rsid w:val="00361D29"/>
    <w:rsid w:val="00362417"/>
    <w:rsid w:val="003624B6"/>
    <w:rsid w:val="00362C20"/>
    <w:rsid w:val="00362E7E"/>
    <w:rsid w:val="00362E86"/>
    <w:rsid w:val="00363087"/>
    <w:rsid w:val="003632F8"/>
    <w:rsid w:val="00363A17"/>
    <w:rsid w:val="00364799"/>
    <w:rsid w:val="0036499C"/>
    <w:rsid w:val="00364DE9"/>
    <w:rsid w:val="00364F5E"/>
    <w:rsid w:val="00365EF0"/>
    <w:rsid w:val="0036655C"/>
    <w:rsid w:val="00367262"/>
    <w:rsid w:val="003672E7"/>
    <w:rsid w:val="003674E5"/>
    <w:rsid w:val="0037008D"/>
    <w:rsid w:val="003703C5"/>
    <w:rsid w:val="00370558"/>
    <w:rsid w:val="00370BC2"/>
    <w:rsid w:val="00370DF5"/>
    <w:rsid w:val="0037122F"/>
    <w:rsid w:val="00371700"/>
    <w:rsid w:val="0037171B"/>
    <w:rsid w:val="0037181F"/>
    <w:rsid w:val="00371AF5"/>
    <w:rsid w:val="00372282"/>
    <w:rsid w:val="003723C5"/>
    <w:rsid w:val="00372927"/>
    <w:rsid w:val="0037296D"/>
    <w:rsid w:val="00372FE5"/>
    <w:rsid w:val="0037366A"/>
    <w:rsid w:val="003737E1"/>
    <w:rsid w:val="00373C44"/>
    <w:rsid w:val="00373C8E"/>
    <w:rsid w:val="00373DE1"/>
    <w:rsid w:val="003740E7"/>
    <w:rsid w:val="00374269"/>
    <w:rsid w:val="00374B65"/>
    <w:rsid w:val="003753A4"/>
    <w:rsid w:val="003754EC"/>
    <w:rsid w:val="003755F4"/>
    <w:rsid w:val="003756C7"/>
    <w:rsid w:val="00375A87"/>
    <w:rsid w:val="00375F7F"/>
    <w:rsid w:val="00376AB1"/>
    <w:rsid w:val="00376C4E"/>
    <w:rsid w:val="003771B7"/>
    <w:rsid w:val="003772BF"/>
    <w:rsid w:val="00377F72"/>
    <w:rsid w:val="00380307"/>
    <w:rsid w:val="003803D5"/>
    <w:rsid w:val="00380A33"/>
    <w:rsid w:val="00380DC4"/>
    <w:rsid w:val="00380F4D"/>
    <w:rsid w:val="0038140E"/>
    <w:rsid w:val="003817E0"/>
    <w:rsid w:val="00381824"/>
    <w:rsid w:val="003818A2"/>
    <w:rsid w:val="00381949"/>
    <w:rsid w:val="00382264"/>
    <w:rsid w:val="003825DE"/>
    <w:rsid w:val="0038267A"/>
    <w:rsid w:val="003828D4"/>
    <w:rsid w:val="00382D26"/>
    <w:rsid w:val="00383456"/>
    <w:rsid w:val="003837E8"/>
    <w:rsid w:val="00383EA0"/>
    <w:rsid w:val="00384428"/>
    <w:rsid w:val="003846D4"/>
    <w:rsid w:val="00385145"/>
    <w:rsid w:val="003851D2"/>
    <w:rsid w:val="0038520E"/>
    <w:rsid w:val="00385597"/>
    <w:rsid w:val="003859D0"/>
    <w:rsid w:val="00385F53"/>
    <w:rsid w:val="00387232"/>
    <w:rsid w:val="003877E2"/>
    <w:rsid w:val="00387A4A"/>
    <w:rsid w:val="00387CFA"/>
    <w:rsid w:val="00387FB9"/>
    <w:rsid w:val="00390248"/>
    <w:rsid w:val="003906DB"/>
    <w:rsid w:val="0039088E"/>
    <w:rsid w:val="003908C3"/>
    <w:rsid w:val="003909E1"/>
    <w:rsid w:val="00390C99"/>
    <w:rsid w:val="00390CD4"/>
    <w:rsid w:val="00391611"/>
    <w:rsid w:val="00391FD0"/>
    <w:rsid w:val="0039255B"/>
    <w:rsid w:val="003926F8"/>
    <w:rsid w:val="0039282F"/>
    <w:rsid w:val="00392ED3"/>
    <w:rsid w:val="00392FF7"/>
    <w:rsid w:val="0039306E"/>
    <w:rsid w:val="003939A3"/>
    <w:rsid w:val="00393EDA"/>
    <w:rsid w:val="00393EE8"/>
    <w:rsid w:val="0039443B"/>
    <w:rsid w:val="00396510"/>
    <w:rsid w:val="00396C10"/>
    <w:rsid w:val="0039796C"/>
    <w:rsid w:val="00397CB2"/>
    <w:rsid w:val="003A04C7"/>
    <w:rsid w:val="003A0C6A"/>
    <w:rsid w:val="003A11CF"/>
    <w:rsid w:val="003A1F38"/>
    <w:rsid w:val="003A203F"/>
    <w:rsid w:val="003A2768"/>
    <w:rsid w:val="003A28D2"/>
    <w:rsid w:val="003A36BB"/>
    <w:rsid w:val="003A4251"/>
    <w:rsid w:val="003A5692"/>
    <w:rsid w:val="003A56D0"/>
    <w:rsid w:val="003A59EA"/>
    <w:rsid w:val="003A5FD0"/>
    <w:rsid w:val="003A5FFE"/>
    <w:rsid w:val="003A6001"/>
    <w:rsid w:val="003A64AE"/>
    <w:rsid w:val="003A6F00"/>
    <w:rsid w:val="003A79F2"/>
    <w:rsid w:val="003A7C20"/>
    <w:rsid w:val="003A7C2E"/>
    <w:rsid w:val="003B08F9"/>
    <w:rsid w:val="003B1E30"/>
    <w:rsid w:val="003B2FFE"/>
    <w:rsid w:val="003B43CF"/>
    <w:rsid w:val="003B4784"/>
    <w:rsid w:val="003B4AC5"/>
    <w:rsid w:val="003B51C2"/>
    <w:rsid w:val="003B51CD"/>
    <w:rsid w:val="003B5F98"/>
    <w:rsid w:val="003B64C8"/>
    <w:rsid w:val="003B76B8"/>
    <w:rsid w:val="003B7D99"/>
    <w:rsid w:val="003B7DCB"/>
    <w:rsid w:val="003C030B"/>
    <w:rsid w:val="003C0475"/>
    <w:rsid w:val="003C058A"/>
    <w:rsid w:val="003C09F2"/>
    <w:rsid w:val="003C0D55"/>
    <w:rsid w:val="003C152C"/>
    <w:rsid w:val="003C1A9D"/>
    <w:rsid w:val="003C1FE5"/>
    <w:rsid w:val="003C3617"/>
    <w:rsid w:val="003C3AA1"/>
    <w:rsid w:val="003C6751"/>
    <w:rsid w:val="003C7557"/>
    <w:rsid w:val="003C768B"/>
    <w:rsid w:val="003C7D82"/>
    <w:rsid w:val="003C7FC2"/>
    <w:rsid w:val="003D08E2"/>
    <w:rsid w:val="003D0C99"/>
    <w:rsid w:val="003D0D60"/>
    <w:rsid w:val="003D13F6"/>
    <w:rsid w:val="003D19FE"/>
    <w:rsid w:val="003D1FD2"/>
    <w:rsid w:val="003D239F"/>
    <w:rsid w:val="003D254D"/>
    <w:rsid w:val="003D2A92"/>
    <w:rsid w:val="003D2C2F"/>
    <w:rsid w:val="003D2C8C"/>
    <w:rsid w:val="003D30B9"/>
    <w:rsid w:val="003D32A4"/>
    <w:rsid w:val="003D3DFD"/>
    <w:rsid w:val="003D4BDC"/>
    <w:rsid w:val="003D57FB"/>
    <w:rsid w:val="003D5C42"/>
    <w:rsid w:val="003D5CD3"/>
    <w:rsid w:val="003D5D6F"/>
    <w:rsid w:val="003D7807"/>
    <w:rsid w:val="003D7B9E"/>
    <w:rsid w:val="003D7D3C"/>
    <w:rsid w:val="003E0011"/>
    <w:rsid w:val="003E0DCC"/>
    <w:rsid w:val="003E1278"/>
    <w:rsid w:val="003E1482"/>
    <w:rsid w:val="003E1EC5"/>
    <w:rsid w:val="003E1F7E"/>
    <w:rsid w:val="003E292B"/>
    <w:rsid w:val="003E2991"/>
    <w:rsid w:val="003E2E83"/>
    <w:rsid w:val="003E2EAD"/>
    <w:rsid w:val="003E31BA"/>
    <w:rsid w:val="003E33B7"/>
    <w:rsid w:val="003E3617"/>
    <w:rsid w:val="003E4252"/>
    <w:rsid w:val="003E4D38"/>
    <w:rsid w:val="003E4E7F"/>
    <w:rsid w:val="003E55A5"/>
    <w:rsid w:val="003E5A7E"/>
    <w:rsid w:val="003E5E9A"/>
    <w:rsid w:val="003E64D8"/>
    <w:rsid w:val="003E67E2"/>
    <w:rsid w:val="003E6972"/>
    <w:rsid w:val="003E766C"/>
    <w:rsid w:val="003E7B6B"/>
    <w:rsid w:val="003F00B8"/>
    <w:rsid w:val="003F0B2D"/>
    <w:rsid w:val="003F1554"/>
    <w:rsid w:val="003F159A"/>
    <w:rsid w:val="003F1F4B"/>
    <w:rsid w:val="003F2542"/>
    <w:rsid w:val="003F28E4"/>
    <w:rsid w:val="003F29FE"/>
    <w:rsid w:val="003F2C25"/>
    <w:rsid w:val="003F2CC2"/>
    <w:rsid w:val="003F2CEE"/>
    <w:rsid w:val="003F3BBE"/>
    <w:rsid w:val="003F3CFB"/>
    <w:rsid w:val="003F4149"/>
    <w:rsid w:val="003F4501"/>
    <w:rsid w:val="003F4793"/>
    <w:rsid w:val="003F486C"/>
    <w:rsid w:val="003F50CE"/>
    <w:rsid w:val="003F52AD"/>
    <w:rsid w:val="003F5D9C"/>
    <w:rsid w:val="003F5ED2"/>
    <w:rsid w:val="003F66D0"/>
    <w:rsid w:val="003F6F4A"/>
    <w:rsid w:val="003F7008"/>
    <w:rsid w:val="003F712A"/>
    <w:rsid w:val="003F7623"/>
    <w:rsid w:val="003F7921"/>
    <w:rsid w:val="003F79DC"/>
    <w:rsid w:val="003F7CD0"/>
    <w:rsid w:val="004002E8"/>
    <w:rsid w:val="00400F6C"/>
    <w:rsid w:val="00400F7E"/>
    <w:rsid w:val="004014BB"/>
    <w:rsid w:val="00401501"/>
    <w:rsid w:val="00401B70"/>
    <w:rsid w:val="00401E9A"/>
    <w:rsid w:val="00402097"/>
    <w:rsid w:val="004028F6"/>
    <w:rsid w:val="00402B63"/>
    <w:rsid w:val="00402E39"/>
    <w:rsid w:val="00403214"/>
    <w:rsid w:val="0040346A"/>
    <w:rsid w:val="004038E2"/>
    <w:rsid w:val="00403960"/>
    <w:rsid w:val="004039E5"/>
    <w:rsid w:val="00403DBA"/>
    <w:rsid w:val="00403EAF"/>
    <w:rsid w:val="004042DF"/>
    <w:rsid w:val="00404CBF"/>
    <w:rsid w:val="00404EF8"/>
    <w:rsid w:val="00404EFC"/>
    <w:rsid w:val="004050CD"/>
    <w:rsid w:val="0040544D"/>
    <w:rsid w:val="00405A23"/>
    <w:rsid w:val="00405B11"/>
    <w:rsid w:val="0040658D"/>
    <w:rsid w:val="00407395"/>
    <w:rsid w:val="004073C8"/>
    <w:rsid w:val="0040759C"/>
    <w:rsid w:val="004079E4"/>
    <w:rsid w:val="00407BC8"/>
    <w:rsid w:val="00407D58"/>
    <w:rsid w:val="0041075A"/>
    <w:rsid w:val="0041124E"/>
    <w:rsid w:val="00411AD1"/>
    <w:rsid w:val="00411B61"/>
    <w:rsid w:val="00411FBE"/>
    <w:rsid w:val="00412050"/>
    <w:rsid w:val="004121C8"/>
    <w:rsid w:val="00412462"/>
    <w:rsid w:val="0041261E"/>
    <w:rsid w:val="00412B41"/>
    <w:rsid w:val="00413302"/>
    <w:rsid w:val="00413509"/>
    <w:rsid w:val="00413563"/>
    <w:rsid w:val="00414695"/>
    <w:rsid w:val="00414D8C"/>
    <w:rsid w:val="00414E90"/>
    <w:rsid w:val="0041743B"/>
    <w:rsid w:val="00417911"/>
    <w:rsid w:val="004203A0"/>
    <w:rsid w:val="00420DFA"/>
    <w:rsid w:val="0042114C"/>
    <w:rsid w:val="0042118B"/>
    <w:rsid w:val="00421DC6"/>
    <w:rsid w:val="00422D71"/>
    <w:rsid w:val="00423529"/>
    <w:rsid w:val="004237A6"/>
    <w:rsid w:val="00423CD7"/>
    <w:rsid w:val="004241B2"/>
    <w:rsid w:val="00424349"/>
    <w:rsid w:val="0042470F"/>
    <w:rsid w:val="00424F9E"/>
    <w:rsid w:val="00425BF7"/>
    <w:rsid w:val="00425F2A"/>
    <w:rsid w:val="0042612C"/>
    <w:rsid w:val="00426695"/>
    <w:rsid w:val="00426B76"/>
    <w:rsid w:val="00426C2C"/>
    <w:rsid w:val="004272C1"/>
    <w:rsid w:val="0042743E"/>
    <w:rsid w:val="004274C4"/>
    <w:rsid w:val="004277EC"/>
    <w:rsid w:val="00427A55"/>
    <w:rsid w:val="00427CDD"/>
    <w:rsid w:val="00427E05"/>
    <w:rsid w:val="004313DF"/>
    <w:rsid w:val="0043163B"/>
    <w:rsid w:val="00431880"/>
    <w:rsid w:val="004323F1"/>
    <w:rsid w:val="00432CAF"/>
    <w:rsid w:val="004330D7"/>
    <w:rsid w:val="004332BE"/>
    <w:rsid w:val="004348BE"/>
    <w:rsid w:val="00434CE8"/>
    <w:rsid w:val="00434DC2"/>
    <w:rsid w:val="004355C0"/>
    <w:rsid w:val="00435A1F"/>
    <w:rsid w:val="00435EDE"/>
    <w:rsid w:val="0043661F"/>
    <w:rsid w:val="004366DE"/>
    <w:rsid w:val="004369C2"/>
    <w:rsid w:val="00436AFA"/>
    <w:rsid w:val="00437137"/>
    <w:rsid w:val="00437855"/>
    <w:rsid w:val="00437C48"/>
    <w:rsid w:val="00440103"/>
    <w:rsid w:val="0044018C"/>
    <w:rsid w:val="00441158"/>
    <w:rsid w:val="004415EB"/>
    <w:rsid w:val="004417BA"/>
    <w:rsid w:val="00442A67"/>
    <w:rsid w:val="00442E18"/>
    <w:rsid w:val="00443652"/>
    <w:rsid w:val="00443D7F"/>
    <w:rsid w:val="0044402B"/>
    <w:rsid w:val="00444D48"/>
    <w:rsid w:val="00444EF0"/>
    <w:rsid w:val="00445B57"/>
    <w:rsid w:val="00445FDF"/>
    <w:rsid w:val="00446271"/>
    <w:rsid w:val="00446607"/>
    <w:rsid w:val="0044711D"/>
    <w:rsid w:val="0044789A"/>
    <w:rsid w:val="004504A5"/>
    <w:rsid w:val="0045063D"/>
    <w:rsid w:val="00450C88"/>
    <w:rsid w:val="00450F14"/>
    <w:rsid w:val="00451339"/>
    <w:rsid w:val="0045146D"/>
    <w:rsid w:val="00451832"/>
    <w:rsid w:val="00451AED"/>
    <w:rsid w:val="00451BF8"/>
    <w:rsid w:val="00452570"/>
    <w:rsid w:val="004527B9"/>
    <w:rsid w:val="00452C96"/>
    <w:rsid w:val="00452D17"/>
    <w:rsid w:val="00453137"/>
    <w:rsid w:val="00453734"/>
    <w:rsid w:val="004550EC"/>
    <w:rsid w:val="004552E2"/>
    <w:rsid w:val="004555A0"/>
    <w:rsid w:val="00455938"/>
    <w:rsid w:val="00456033"/>
    <w:rsid w:val="004561B8"/>
    <w:rsid w:val="0045645D"/>
    <w:rsid w:val="00456BAA"/>
    <w:rsid w:val="00456CD5"/>
    <w:rsid w:val="00456DA2"/>
    <w:rsid w:val="00456DF6"/>
    <w:rsid w:val="0045764E"/>
    <w:rsid w:val="004600E3"/>
    <w:rsid w:val="00460F5E"/>
    <w:rsid w:val="004614E1"/>
    <w:rsid w:val="004616C4"/>
    <w:rsid w:val="004617A9"/>
    <w:rsid w:val="00461A2B"/>
    <w:rsid w:val="0046233E"/>
    <w:rsid w:val="00462624"/>
    <w:rsid w:val="0046275D"/>
    <w:rsid w:val="004627B8"/>
    <w:rsid w:val="00462BC0"/>
    <w:rsid w:val="00462E2D"/>
    <w:rsid w:val="00463939"/>
    <w:rsid w:val="00464165"/>
    <w:rsid w:val="004654E4"/>
    <w:rsid w:val="0046557F"/>
    <w:rsid w:val="00465684"/>
    <w:rsid w:val="00465A9E"/>
    <w:rsid w:val="00465AA9"/>
    <w:rsid w:val="004669BE"/>
    <w:rsid w:val="00466A7E"/>
    <w:rsid w:val="00466BC6"/>
    <w:rsid w:val="004670EB"/>
    <w:rsid w:val="0046761E"/>
    <w:rsid w:val="00467E61"/>
    <w:rsid w:val="00467FF1"/>
    <w:rsid w:val="0047002E"/>
    <w:rsid w:val="00470CE0"/>
    <w:rsid w:val="004714E1"/>
    <w:rsid w:val="004714F6"/>
    <w:rsid w:val="0047167E"/>
    <w:rsid w:val="00471A3E"/>
    <w:rsid w:val="00471AF6"/>
    <w:rsid w:val="00471B1A"/>
    <w:rsid w:val="0047203A"/>
    <w:rsid w:val="0047210C"/>
    <w:rsid w:val="0047260C"/>
    <w:rsid w:val="0047268B"/>
    <w:rsid w:val="0047352B"/>
    <w:rsid w:val="004740DE"/>
    <w:rsid w:val="00475105"/>
    <w:rsid w:val="004752C0"/>
    <w:rsid w:val="00475A94"/>
    <w:rsid w:val="00476C73"/>
    <w:rsid w:val="00476E17"/>
    <w:rsid w:val="00476F69"/>
    <w:rsid w:val="00477C55"/>
    <w:rsid w:val="0048039E"/>
    <w:rsid w:val="004805FE"/>
    <w:rsid w:val="00480E5D"/>
    <w:rsid w:val="004815D2"/>
    <w:rsid w:val="00481CFA"/>
    <w:rsid w:val="00482039"/>
    <w:rsid w:val="0048264D"/>
    <w:rsid w:val="00482D21"/>
    <w:rsid w:val="00483247"/>
    <w:rsid w:val="004839D1"/>
    <w:rsid w:val="00483FEA"/>
    <w:rsid w:val="004844D6"/>
    <w:rsid w:val="0048456C"/>
    <w:rsid w:val="004845D9"/>
    <w:rsid w:val="00484642"/>
    <w:rsid w:val="0048492D"/>
    <w:rsid w:val="00484D04"/>
    <w:rsid w:val="00485330"/>
    <w:rsid w:val="00485A1A"/>
    <w:rsid w:val="00485E41"/>
    <w:rsid w:val="004860D5"/>
    <w:rsid w:val="004868FA"/>
    <w:rsid w:val="00486B0D"/>
    <w:rsid w:val="004877F9"/>
    <w:rsid w:val="00487B2C"/>
    <w:rsid w:val="004902E2"/>
    <w:rsid w:val="004905F8"/>
    <w:rsid w:val="00490BCA"/>
    <w:rsid w:val="00490DF2"/>
    <w:rsid w:val="004918CD"/>
    <w:rsid w:val="0049210C"/>
    <w:rsid w:val="004921F3"/>
    <w:rsid w:val="004921F4"/>
    <w:rsid w:val="00492622"/>
    <w:rsid w:val="0049269A"/>
    <w:rsid w:val="004926BB"/>
    <w:rsid w:val="00492872"/>
    <w:rsid w:val="00492920"/>
    <w:rsid w:val="00492F96"/>
    <w:rsid w:val="004930C3"/>
    <w:rsid w:val="00493417"/>
    <w:rsid w:val="00493E50"/>
    <w:rsid w:val="004940ED"/>
    <w:rsid w:val="00494A45"/>
    <w:rsid w:val="004950F7"/>
    <w:rsid w:val="00495286"/>
    <w:rsid w:val="00495509"/>
    <w:rsid w:val="00495857"/>
    <w:rsid w:val="004959B1"/>
    <w:rsid w:val="00496079"/>
    <w:rsid w:val="00496851"/>
    <w:rsid w:val="00496983"/>
    <w:rsid w:val="00496A7E"/>
    <w:rsid w:val="00496EE6"/>
    <w:rsid w:val="004973A9"/>
    <w:rsid w:val="00497A30"/>
    <w:rsid w:val="00497B7D"/>
    <w:rsid w:val="00497D4D"/>
    <w:rsid w:val="004A04B1"/>
    <w:rsid w:val="004A0742"/>
    <w:rsid w:val="004A0BB6"/>
    <w:rsid w:val="004A0DDE"/>
    <w:rsid w:val="004A1CCE"/>
    <w:rsid w:val="004A2083"/>
    <w:rsid w:val="004A2379"/>
    <w:rsid w:val="004A2A01"/>
    <w:rsid w:val="004A2E25"/>
    <w:rsid w:val="004A356B"/>
    <w:rsid w:val="004A38F4"/>
    <w:rsid w:val="004A3CD2"/>
    <w:rsid w:val="004A3F49"/>
    <w:rsid w:val="004A4023"/>
    <w:rsid w:val="004A42D9"/>
    <w:rsid w:val="004A47D0"/>
    <w:rsid w:val="004A480C"/>
    <w:rsid w:val="004A5379"/>
    <w:rsid w:val="004A5C0C"/>
    <w:rsid w:val="004A714B"/>
    <w:rsid w:val="004A7182"/>
    <w:rsid w:val="004A78A3"/>
    <w:rsid w:val="004A7CAA"/>
    <w:rsid w:val="004A7F35"/>
    <w:rsid w:val="004B10CB"/>
    <w:rsid w:val="004B1AA7"/>
    <w:rsid w:val="004B1D5B"/>
    <w:rsid w:val="004B1DC5"/>
    <w:rsid w:val="004B213E"/>
    <w:rsid w:val="004B2367"/>
    <w:rsid w:val="004B2A74"/>
    <w:rsid w:val="004B2C6B"/>
    <w:rsid w:val="004B3841"/>
    <w:rsid w:val="004B3AA9"/>
    <w:rsid w:val="004B3ACF"/>
    <w:rsid w:val="004B3CD9"/>
    <w:rsid w:val="004B4CB7"/>
    <w:rsid w:val="004B4CDA"/>
    <w:rsid w:val="004B4F7C"/>
    <w:rsid w:val="004B53E3"/>
    <w:rsid w:val="004B59EB"/>
    <w:rsid w:val="004B5EA2"/>
    <w:rsid w:val="004B615C"/>
    <w:rsid w:val="004B629B"/>
    <w:rsid w:val="004B6BFA"/>
    <w:rsid w:val="004B6E86"/>
    <w:rsid w:val="004B6EBE"/>
    <w:rsid w:val="004B7005"/>
    <w:rsid w:val="004B7201"/>
    <w:rsid w:val="004B7254"/>
    <w:rsid w:val="004C0460"/>
    <w:rsid w:val="004C0A60"/>
    <w:rsid w:val="004C0DEA"/>
    <w:rsid w:val="004C1424"/>
    <w:rsid w:val="004C1642"/>
    <w:rsid w:val="004C193D"/>
    <w:rsid w:val="004C1E7C"/>
    <w:rsid w:val="004C2310"/>
    <w:rsid w:val="004C254F"/>
    <w:rsid w:val="004C32F6"/>
    <w:rsid w:val="004C3B9E"/>
    <w:rsid w:val="004C4235"/>
    <w:rsid w:val="004C43C7"/>
    <w:rsid w:val="004C4950"/>
    <w:rsid w:val="004C4B4B"/>
    <w:rsid w:val="004C4EA2"/>
    <w:rsid w:val="004C50CF"/>
    <w:rsid w:val="004C5485"/>
    <w:rsid w:val="004C5B62"/>
    <w:rsid w:val="004C5DE4"/>
    <w:rsid w:val="004C631D"/>
    <w:rsid w:val="004C6535"/>
    <w:rsid w:val="004C6570"/>
    <w:rsid w:val="004D01F9"/>
    <w:rsid w:val="004D08D9"/>
    <w:rsid w:val="004D0B50"/>
    <w:rsid w:val="004D1117"/>
    <w:rsid w:val="004D11F1"/>
    <w:rsid w:val="004D2CF8"/>
    <w:rsid w:val="004D2F97"/>
    <w:rsid w:val="004D3208"/>
    <w:rsid w:val="004D39FD"/>
    <w:rsid w:val="004D4432"/>
    <w:rsid w:val="004D4447"/>
    <w:rsid w:val="004D50E6"/>
    <w:rsid w:val="004D5496"/>
    <w:rsid w:val="004D6084"/>
    <w:rsid w:val="004D725A"/>
    <w:rsid w:val="004D7706"/>
    <w:rsid w:val="004D7E41"/>
    <w:rsid w:val="004E062B"/>
    <w:rsid w:val="004E0632"/>
    <w:rsid w:val="004E0A72"/>
    <w:rsid w:val="004E0C55"/>
    <w:rsid w:val="004E0DDE"/>
    <w:rsid w:val="004E0FA1"/>
    <w:rsid w:val="004E12F1"/>
    <w:rsid w:val="004E130E"/>
    <w:rsid w:val="004E1A90"/>
    <w:rsid w:val="004E2059"/>
    <w:rsid w:val="004E293C"/>
    <w:rsid w:val="004E2E63"/>
    <w:rsid w:val="004E31A8"/>
    <w:rsid w:val="004E3FEC"/>
    <w:rsid w:val="004E4038"/>
    <w:rsid w:val="004E4705"/>
    <w:rsid w:val="004E4E46"/>
    <w:rsid w:val="004E50E1"/>
    <w:rsid w:val="004E529B"/>
    <w:rsid w:val="004E558B"/>
    <w:rsid w:val="004E5639"/>
    <w:rsid w:val="004E6B4A"/>
    <w:rsid w:val="004E6B76"/>
    <w:rsid w:val="004E716A"/>
    <w:rsid w:val="004E75EA"/>
    <w:rsid w:val="004E787E"/>
    <w:rsid w:val="004E7CC7"/>
    <w:rsid w:val="004E7FBB"/>
    <w:rsid w:val="004F0496"/>
    <w:rsid w:val="004F0BDA"/>
    <w:rsid w:val="004F1394"/>
    <w:rsid w:val="004F200B"/>
    <w:rsid w:val="004F28B9"/>
    <w:rsid w:val="004F2A0D"/>
    <w:rsid w:val="004F2C7D"/>
    <w:rsid w:val="004F2C9E"/>
    <w:rsid w:val="004F3743"/>
    <w:rsid w:val="004F3994"/>
    <w:rsid w:val="004F39EE"/>
    <w:rsid w:val="004F3C82"/>
    <w:rsid w:val="004F425C"/>
    <w:rsid w:val="004F4465"/>
    <w:rsid w:val="004F48F2"/>
    <w:rsid w:val="004F5039"/>
    <w:rsid w:val="004F55A9"/>
    <w:rsid w:val="004F59D9"/>
    <w:rsid w:val="004F6BA1"/>
    <w:rsid w:val="004F6E9A"/>
    <w:rsid w:val="004F7FE8"/>
    <w:rsid w:val="00500408"/>
    <w:rsid w:val="00500A10"/>
    <w:rsid w:val="00500CF8"/>
    <w:rsid w:val="00500EF4"/>
    <w:rsid w:val="00501A37"/>
    <w:rsid w:val="00501BD1"/>
    <w:rsid w:val="00501D3D"/>
    <w:rsid w:val="00502381"/>
    <w:rsid w:val="005023E5"/>
    <w:rsid w:val="005039CC"/>
    <w:rsid w:val="00503BE4"/>
    <w:rsid w:val="00503DA0"/>
    <w:rsid w:val="00503E0A"/>
    <w:rsid w:val="0050416F"/>
    <w:rsid w:val="005042AC"/>
    <w:rsid w:val="0050433D"/>
    <w:rsid w:val="00504D9E"/>
    <w:rsid w:val="005060D1"/>
    <w:rsid w:val="00506535"/>
    <w:rsid w:val="00506AF5"/>
    <w:rsid w:val="00507C24"/>
    <w:rsid w:val="00507F7F"/>
    <w:rsid w:val="00510256"/>
    <w:rsid w:val="00510A96"/>
    <w:rsid w:val="00510CF4"/>
    <w:rsid w:val="00511005"/>
    <w:rsid w:val="005113F9"/>
    <w:rsid w:val="005115C7"/>
    <w:rsid w:val="005115FF"/>
    <w:rsid w:val="005122AF"/>
    <w:rsid w:val="00512F01"/>
    <w:rsid w:val="0051370A"/>
    <w:rsid w:val="0051371B"/>
    <w:rsid w:val="00513A00"/>
    <w:rsid w:val="0051492C"/>
    <w:rsid w:val="00514D64"/>
    <w:rsid w:val="00515072"/>
    <w:rsid w:val="0051540A"/>
    <w:rsid w:val="005154B9"/>
    <w:rsid w:val="00515668"/>
    <w:rsid w:val="00515841"/>
    <w:rsid w:val="00515BDA"/>
    <w:rsid w:val="00515C3E"/>
    <w:rsid w:val="00515D5C"/>
    <w:rsid w:val="005160F9"/>
    <w:rsid w:val="00516363"/>
    <w:rsid w:val="005172A1"/>
    <w:rsid w:val="005173BA"/>
    <w:rsid w:val="0051779E"/>
    <w:rsid w:val="00517C2B"/>
    <w:rsid w:val="00517C7B"/>
    <w:rsid w:val="00517E1D"/>
    <w:rsid w:val="0052000F"/>
    <w:rsid w:val="005200EE"/>
    <w:rsid w:val="0052098C"/>
    <w:rsid w:val="00522193"/>
    <w:rsid w:val="00522C55"/>
    <w:rsid w:val="005230B1"/>
    <w:rsid w:val="00523185"/>
    <w:rsid w:val="00523EDC"/>
    <w:rsid w:val="00523F12"/>
    <w:rsid w:val="00524488"/>
    <w:rsid w:val="00524A34"/>
    <w:rsid w:val="00524D14"/>
    <w:rsid w:val="00525244"/>
    <w:rsid w:val="005252CA"/>
    <w:rsid w:val="0052564A"/>
    <w:rsid w:val="0052614E"/>
    <w:rsid w:val="00526188"/>
    <w:rsid w:val="005261E7"/>
    <w:rsid w:val="005262B4"/>
    <w:rsid w:val="00526550"/>
    <w:rsid w:val="00526E2C"/>
    <w:rsid w:val="00526F85"/>
    <w:rsid w:val="00527C2B"/>
    <w:rsid w:val="00527D23"/>
    <w:rsid w:val="00530277"/>
    <w:rsid w:val="005304A4"/>
    <w:rsid w:val="00531665"/>
    <w:rsid w:val="00532C5F"/>
    <w:rsid w:val="00533226"/>
    <w:rsid w:val="0053360B"/>
    <w:rsid w:val="005342C2"/>
    <w:rsid w:val="005347B8"/>
    <w:rsid w:val="005348CC"/>
    <w:rsid w:val="00534A9A"/>
    <w:rsid w:val="005353E7"/>
    <w:rsid w:val="00535CF3"/>
    <w:rsid w:val="00535F36"/>
    <w:rsid w:val="00535F9E"/>
    <w:rsid w:val="005360C8"/>
    <w:rsid w:val="005361D7"/>
    <w:rsid w:val="005365F7"/>
    <w:rsid w:val="005366E4"/>
    <w:rsid w:val="00536DF5"/>
    <w:rsid w:val="00537A89"/>
    <w:rsid w:val="00540242"/>
    <w:rsid w:val="005402AC"/>
    <w:rsid w:val="005409B9"/>
    <w:rsid w:val="005409E8"/>
    <w:rsid w:val="00540A85"/>
    <w:rsid w:val="00541015"/>
    <w:rsid w:val="00541623"/>
    <w:rsid w:val="005416A8"/>
    <w:rsid w:val="005417E9"/>
    <w:rsid w:val="00541C13"/>
    <w:rsid w:val="00541DD6"/>
    <w:rsid w:val="00541F7E"/>
    <w:rsid w:val="00543B7C"/>
    <w:rsid w:val="00543EF6"/>
    <w:rsid w:val="00543F3A"/>
    <w:rsid w:val="0054489B"/>
    <w:rsid w:val="005449A3"/>
    <w:rsid w:val="00545149"/>
    <w:rsid w:val="0054536E"/>
    <w:rsid w:val="00545DF6"/>
    <w:rsid w:val="005461DF"/>
    <w:rsid w:val="00546248"/>
    <w:rsid w:val="005466D4"/>
    <w:rsid w:val="00546792"/>
    <w:rsid w:val="005468C4"/>
    <w:rsid w:val="00546A47"/>
    <w:rsid w:val="00546A4D"/>
    <w:rsid w:val="00546A7E"/>
    <w:rsid w:val="00546F73"/>
    <w:rsid w:val="00547272"/>
    <w:rsid w:val="00547389"/>
    <w:rsid w:val="00547D89"/>
    <w:rsid w:val="0055050F"/>
    <w:rsid w:val="00550813"/>
    <w:rsid w:val="00551364"/>
    <w:rsid w:val="0055177D"/>
    <w:rsid w:val="00551ED5"/>
    <w:rsid w:val="00552949"/>
    <w:rsid w:val="005529B2"/>
    <w:rsid w:val="00553906"/>
    <w:rsid w:val="00553D22"/>
    <w:rsid w:val="00553E66"/>
    <w:rsid w:val="005541A3"/>
    <w:rsid w:val="005543E5"/>
    <w:rsid w:val="00554608"/>
    <w:rsid w:val="0055468A"/>
    <w:rsid w:val="00554A0C"/>
    <w:rsid w:val="00554C70"/>
    <w:rsid w:val="00554CE3"/>
    <w:rsid w:val="00554F00"/>
    <w:rsid w:val="0055500E"/>
    <w:rsid w:val="00555187"/>
    <w:rsid w:val="005554D5"/>
    <w:rsid w:val="00555C73"/>
    <w:rsid w:val="0055604D"/>
    <w:rsid w:val="005562DB"/>
    <w:rsid w:val="005564FE"/>
    <w:rsid w:val="00556793"/>
    <w:rsid w:val="00556BD5"/>
    <w:rsid w:val="00556C06"/>
    <w:rsid w:val="005574AA"/>
    <w:rsid w:val="00557601"/>
    <w:rsid w:val="00557AAF"/>
    <w:rsid w:val="00557D8D"/>
    <w:rsid w:val="00560337"/>
    <w:rsid w:val="005604FC"/>
    <w:rsid w:val="00560723"/>
    <w:rsid w:val="00560D94"/>
    <w:rsid w:val="00560E19"/>
    <w:rsid w:val="0056195E"/>
    <w:rsid w:val="005619DB"/>
    <w:rsid w:val="00562A7C"/>
    <w:rsid w:val="00562DE5"/>
    <w:rsid w:val="005632A4"/>
    <w:rsid w:val="005633C7"/>
    <w:rsid w:val="0056352F"/>
    <w:rsid w:val="00563789"/>
    <w:rsid w:val="00563984"/>
    <w:rsid w:val="00563BF8"/>
    <w:rsid w:val="00563EE0"/>
    <w:rsid w:val="00564182"/>
    <w:rsid w:val="00564CBD"/>
    <w:rsid w:val="00565DFA"/>
    <w:rsid w:val="00565F7A"/>
    <w:rsid w:val="005665F8"/>
    <w:rsid w:val="00566C13"/>
    <w:rsid w:val="0056732E"/>
    <w:rsid w:val="005675C1"/>
    <w:rsid w:val="005700DC"/>
    <w:rsid w:val="00570360"/>
    <w:rsid w:val="00571613"/>
    <w:rsid w:val="005717F8"/>
    <w:rsid w:val="00571C77"/>
    <w:rsid w:val="00572948"/>
    <w:rsid w:val="00572F24"/>
    <w:rsid w:val="0057329A"/>
    <w:rsid w:val="005737B4"/>
    <w:rsid w:val="005739C7"/>
    <w:rsid w:val="00573BBA"/>
    <w:rsid w:val="00573BEE"/>
    <w:rsid w:val="00574AB9"/>
    <w:rsid w:val="00574FA6"/>
    <w:rsid w:val="00575444"/>
    <w:rsid w:val="00575D5D"/>
    <w:rsid w:val="00575E36"/>
    <w:rsid w:val="00576171"/>
    <w:rsid w:val="0057645E"/>
    <w:rsid w:val="005764D1"/>
    <w:rsid w:val="00576917"/>
    <w:rsid w:val="00576A3F"/>
    <w:rsid w:val="005771C0"/>
    <w:rsid w:val="005778A5"/>
    <w:rsid w:val="00577C67"/>
    <w:rsid w:val="00580551"/>
    <w:rsid w:val="0058059D"/>
    <w:rsid w:val="005814FD"/>
    <w:rsid w:val="00581973"/>
    <w:rsid w:val="005819F5"/>
    <w:rsid w:val="00581B23"/>
    <w:rsid w:val="005820A5"/>
    <w:rsid w:val="00582820"/>
    <w:rsid w:val="00583398"/>
    <w:rsid w:val="00583629"/>
    <w:rsid w:val="005839AE"/>
    <w:rsid w:val="00583C21"/>
    <w:rsid w:val="00583D04"/>
    <w:rsid w:val="00584267"/>
    <w:rsid w:val="00584806"/>
    <w:rsid w:val="00584BCB"/>
    <w:rsid w:val="00585311"/>
    <w:rsid w:val="0058543E"/>
    <w:rsid w:val="005858AD"/>
    <w:rsid w:val="00585BDB"/>
    <w:rsid w:val="00585FA6"/>
    <w:rsid w:val="0058642D"/>
    <w:rsid w:val="00586D45"/>
    <w:rsid w:val="00586E7A"/>
    <w:rsid w:val="00587540"/>
    <w:rsid w:val="0058758D"/>
    <w:rsid w:val="0058797E"/>
    <w:rsid w:val="00591257"/>
    <w:rsid w:val="00591C1C"/>
    <w:rsid w:val="0059238A"/>
    <w:rsid w:val="005924DC"/>
    <w:rsid w:val="00592680"/>
    <w:rsid w:val="00592A38"/>
    <w:rsid w:val="005932E7"/>
    <w:rsid w:val="005935AE"/>
    <w:rsid w:val="005935C6"/>
    <w:rsid w:val="005945E2"/>
    <w:rsid w:val="00594ACD"/>
    <w:rsid w:val="00594F32"/>
    <w:rsid w:val="005952EB"/>
    <w:rsid w:val="00596291"/>
    <w:rsid w:val="00597222"/>
    <w:rsid w:val="00597374"/>
    <w:rsid w:val="00597F88"/>
    <w:rsid w:val="00597F9B"/>
    <w:rsid w:val="005A0E60"/>
    <w:rsid w:val="005A1104"/>
    <w:rsid w:val="005A1209"/>
    <w:rsid w:val="005A1370"/>
    <w:rsid w:val="005A1901"/>
    <w:rsid w:val="005A2742"/>
    <w:rsid w:val="005A3D67"/>
    <w:rsid w:val="005A3DFC"/>
    <w:rsid w:val="005A3EEA"/>
    <w:rsid w:val="005A3EFE"/>
    <w:rsid w:val="005A4D09"/>
    <w:rsid w:val="005A5BB8"/>
    <w:rsid w:val="005A6B38"/>
    <w:rsid w:val="005A70E2"/>
    <w:rsid w:val="005A718D"/>
    <w:rsid w:val="005A72AE"/>
    <w:rsid w:val="005A7705"/>
    <w:rsid w:val="005A7E65"/>
    <w:rsid w:val="005B0987"/>
    <w:rsid w:val="005B09A5"/>
    <w:rsid w:val="005B1ABD"/>
    <w:rsid w:val="005B1B62"/>
    <w:rsid w:val="005B1E42"/>
    <w:rsid w:val="005B20A5"/>
    <w:rsid w:val="005B2A70"/>
    <w:rsid w:val="005B2DD9"/>
    <w:rsid w:val="005B3015"/>
    <w:rsid w:val="005B326E"/>
    <w:rsid w:val="005B3CEF"/>
    <w:rsid w:val="005B3E20"/>
    <w:rsid w:val="005B4D72"/>
    <w:rsid w:val="005B4DF1"/>
    <w:rsid w:val="005B54EF"/>
    <w:rsid w:val="005B55A2"/>
    <w:rsid w:val="005B55B2"/>
    <w:rsid w:val="005B578F"/>
    <w:rsid w:val="005B584F"/>
    <w:rsid w:val="005B59EE"/>
    <w:rsid w:val="005B6660"/>
    <w:rsid w:val="005B698A"/>
    <w:rsid w:val="005B7099"/>
    <w:rsid w:val="005B7534"/>
    <w:rsid w:val="005B7867"/>
    <w:rsid w:val="005B7E62"/>
    <w:rsid w:val="005B7EFC"/>
    <w:rsid w:val="005B7F7A"/>
    <w:rsid w:val="005C0086"/>
    <w:rsid w:val="005C0923"/>
    <w:rsid w:val="005C121D"/>
    <w:rsid w:val="005C128D"/>
    <w:rsid w:val="005C1362"/>
    <w:rsid w:val="005C14B1"/>
    <w:rsid w:val="005C1D9E"/>
    <w:rsid w:val="005C24F8"/>
    <w:rsid w:val="005C2969"/>
    <w:rsid w:val="005C2FCB"/>
    <w:rsid w:val="005C312A"/>
    <w:rsid w:val="005C329E"/>
    <w:rsid w:val="005C3544"/>
    <w:rsid w:val="005C375B"/>
    <w:rsid w:val="005C3959"/>
    <w:rsid w:val="005C4DEA"/>
    <w:rsid w:val="005C5344"/>
    <w:rsid w:val="005C54F3"/>
    <w:rsid w:val="005C56D3"/>
    <w:rsid w:val="005C5A0B"/>
    <w:rsid w:val="005C5D8A"/>
    <w:rsid w:val="005C5DB3"/>
    <w:rsid w:val="005C6D21"/>
    <w:rsid w:val="005C732A"/>
    <w:rsid w:val="005C7772"/>
    <w:rsid w:val="005D07F0"/>
    <w:rsid w:val="005D096C"/>
    <w:rsid w:val="005D2099"/>
    <w:rsid w:val="005D26A2"/>
    <w:rsid w:val="005D33E9"/>
    <w:rsid w:val="005D371E"/>
    <w:rsid w:val="005D3D31"/>
    <w:rsid w:val="005D4BFF"/>
    <w:rsid w:val="005D4CA3"/>
    <w:rsid w:val="005D4CBE"/>
    <w:rsid w:val="005D4CE3"/>
    <w:rsid w:val="005D590A"/>
    <w:rsid w:val="005D5C1A"/>
    <w:rsid w:val="005D5C66"/>
    <w:rsid w:val="005D5F2D"/>
    <w:rsid w:val="005D6105"/>
    <w:rsid w:val="005D613A"/>
    <w:rsid w:val="005D61CC"/>
    <w:rsid w:val="005D62EF"/>
    <w:rsid w:val="005D632B"/>
    <w:rsid w:val="005D65BD"/>
    <w:rsid w:val="005D67AE"/>
    <w:rsid w:val="005D68E7"/>
    <w:rsid w:val="005D6B77"/>
    <w:rsid w:val="005D7851"/>
    <w:rsid w:val="005E05DF"/>
    <w:rsid w:val="005E0FEF"/>
    <w:rsid w:val="005E1487"/>
    <w:rsid w:val="005E26D8"/>
    <w:rsid w:val="005E2948"/>
    <w:rsid w:val="005E2AE6"/>
    <w:rsid w:val="005E36B3"/>
    <w:rsid w:val="005E3EE7"/>
    <w:rsid w:val="005E42E5"/>
    <w:rsid w:val="005E48DA"/>
    <w:rsid w:val="005E5609"/>
    <w:rsid w:val="005E5D04"/>
    <w:rsid w:val="005E67F1"/>
    <w:rsid w:val="005E68D9"/>
    <w:rsid w:val="005E69CA"/>
    <w:rsid w:val="005E6D39"/>
    <w:rsid w:val="005F034C"/>
    <w:rsid w:val="005F04A2"/>
    <w:rsid w:val="005F0B53"/>
    <w:rsid w:val="005F1307"/>
    <w:rsid w:val="005F1445"/>
    <w:rsid w:val="005F1965"/>
    <w:rsid w:val="005F1A92"/>
    <w:rsid w:val="005F1C86"/>
    <w:rsid w:val="005F292D"/>
    <w:rsid w:val="005F2F98"/>
    <w:rsid w:val="005F3DFE"/>
    <w:rsid w:val="005F5B8F"/>
    <w:rsid w:val="005F68D9"/>
    <w:rsid w:val="005F7918"/>
    <w:rsid w:val="005F7A6A"/>
    <w:rsid w:val="006003E8"/>
    <w:rsid w:val="00601022"/>
    <w:rsid w:val="006017AE"/>
    <w:rsid w:val="00601C44"/>
    <w:rsid w:val="00601E10"/>
    <w:rsid w:val="00602587"/>
    <w:rsid w:val="0060292D"/>
    <w:rsid w:val="00603790"/>
    <w:rsid w:val="00604A25"/>
    <w:rsid w:val="00605109"/>
    <w:rsid w:val="006062BF"/>
    <w:rsid w:val="00606355"/>
    <w:rsid w:val="00606FED"/>
    <w:rsid w:val="0060703A"/>
    <w:rsid w:val="006072FF"/>
    <w:rsid w:val="006077E6"/>
    <w:rsid w:val="00607FD1"/>
    <w:rsid w:val="006101E6"/>
    <w:rsid w:val="00610699"/>
    <w:rsid w:val="00610F1B"/>
    <w:rsid w:val="0061151F"/>
    <w:rsid w:val="0061157D"/>
    <w:rsid w:val="006116CD"/>
    <w:rsid w:val="006119B8"/>
    <w:rsid w:val="00612591"/>
    <w:rsid w:val="00612C13"/>
    <w:rsid w:val="00612EBB"/>
    <w:rsid w:val="00612EC9"/>
    <w:rsid w:val="00613B6B"/>
    <w:rsid w:val="00614258"/>
    <w:rsid w:val="006143B6"/>
    <w:rsid w:val="0061445C"/>
    <w:rsid w:val="006149D8"/>
    <w:rsid w:val="00614B1E"/>
    <w:rsid w:val="0061511A"/>
    <w:rsid w:val="006168EC"/>
    <w:rsid w:val="0061717F"/>
    <w:rsid w:val="00617398"/>
    <w:rsid w:val="006178B5"/>
    <w:rsid w:val="00617D8F"/>
    <w:rsid w:val="006206F9"/>
    <w:rsid w:val="00620A30"/>
    <w:rsid w:val="00620A4A"/>
    <w:rsid w:val="00620A92"/>
    <w:rsid w:val="00620B67"/>
    <w:rsid w:val="006222B3"/>
    <w:rsid w:val="0062241E"/>
    <w:rsid w:val="006226ED"/>
    <w:rsid w:val="00622B75"/>
    <w:rsid w:val="00622FF4"/>
    <w:rsid w:val="006232B7"/>
    <w:rsid w:val="00624966"/>
    <w:rsid w:val="00624B9D"/>
    <w:rsid w:val="006258D4"/>
    <w:rsid w:val="00625B6B"/>
    <w:rsid w:val="00625C7B"/>
    <w:rsid w:val="00626547"/>
    <w:rsid w:val="00626914"/>
    <w:rsid w:val="006269CC"/>
    <w:rsid w:val="00626EA8"/>
    <w:rsid w:val="00627CE1"/>
    <w:rsid w:val="00627CFE"/>
    <w:rsid w:val="00627FA4"/>
    <w:rsid w:val="006307C4"/>
    <w:rsid w:val="00630C11"/>
    <w:rsid w:val="00631C3A"/>
    <w:rsid w:val="00631CED"/>
    <w:rsid w:val="00632C37"/>
    <w:rsid w:val="00632C58"/>
    <w:rsid w:val="00633259"/>
    <w:rsid w:val="006340D1"/>
    <w:rsid w:val="006345EA"/>
    <w:rsid w:val="00634BCB"/>
    <w:rsid w:val="00634D9C"/>
    <w:rsid w:val="00635024"/>
    <w:rsid w:val="0063537A"/>
    <w:rsid w:val="00635493"/>
    <w:rsid w:val="006355F9"/>
    <w:rsid w:val="006366A7"/>
    <w:rsid w:val="00636715"/>
    <w:rsid w:val="00637193"/>
    <w:rsid w:val="00637261"/>
    <w:rsid w:val="006377AC"/>
    <w:rsid w:val="00637A34"/>
    <w:rsid w:val="0064004C"/>
    <w:rsid w:val="006401FD"/>
    <w:rsid w:val="00641EC3"/>
    <w:rsid w:val="006424C4"/>
    <w:rsid w:val="00642C20"/>
    <w:rsid w:val="00642DF3"/>
    <w:rsid w:val="00642EBE"/>
    <w:rsid w:val="00642FF2"/>
    <w:rsid w:val="006432F9"/>
    <w:rsid w:val="00643845"/>
    <w:rsid w:val="00643DBB"/>
    <w:rsid w:val="0064449E"/>
    <w:rsid w:val="00644521"/>
    <w:rsid w:val="00644CF1"/>
    <w:rsid w:val="006458F7"/>
    <w:rsid w:val="006461F6"/>
    <w:rsid w:val="00646A6E"/>
    <w:rsid w:val="00646FDB"/>
    <w:rsid w:val="0064731F"/>
    <w:rsid w:val="0064768C"/>
    <w:rsid w:val="00647B6B"/>
    <w:rsid w:val="00647EA6"/>
    <w:rsid w:val="0065053C"/>
    <w:rsid w:val="00650A7F"/>
    <w:rsid w:val="00650BC6"/>
    <w:rsid w:val="00651520"/>
    <w:rsid w:val="0065153A"/>
    <w:rsid w:val="006531C5"/>
    <w:rsid w:val="00653653"/>
    <w:rsid w:val="006536D7"/>
    <w:rsid w:val="006539EE"/>
    <w:rsid w:val="00653BA5"/>
    <w:rsid w:val="00653F05"/>
    <w:rsid w:val="00654230"/>
    <w:rsid w:val="006543BB"/>
    <w:rsid w:val="006547EC"/>
    <w:rsid w:val="00654F0D"/>
    <w:rsid w:val="0065549C"/>
    <w:rsid w:val="0065569E"/>
    <w:rsid w:val="0065597D"/>
    <w:rsid w:val="006566E8"/>
    <w:rsid w:val="00656E36"/>
    <w:rsid w:val="006572A0"/>
    <w:rsid w:val="0065733C"/>
    <w:rsid w:val="006573D1"/>
    <w:rsid w:val="00657A35"/>
    <w:rsid w:val="006601D7"/>
    <w:rsid w:val="00660514"/>
    <w:rsid w:val="006616E7"/>
    <w:rsid w:val="00662372"/>
    <w:rsid w:val="006627ED"/>
    <w:rsid w:val="00662EAC"/>
    <w:rsid w:val="00663113"/>
    <w:rsid w:val="00663ACF"/>
    <w:rsid w:val="00663B5D"/>
    <w:rsid w:val="00664A49"/>
    <w:rsid w:val="00665174"/>
    <w:rsid w:val="0066529F"/>
    <w:rsid w:val="006653CE"/>
    <w:rsid w:val="00665792"/>
    <w:rsid w:val="00666246"/>
    <w:rsid w:val="0066694E"/>
    <w:rsid w:val="006673A5"/>
    <w:rsid w:val="006673AC"/>
    <w:rsid w:val="00667B0E"/>
    <w:rsid w:val="00670397"/>
    <w:rsid w:val="00670562"/>
    <w:rsid w:val="006706B6"/>
    <w:rsid w:val="006708E9"/>
    <w:rsid w:val="00671834"/>
    <w:rsid w:val="006724C3"/>
    <w:rsid w:val="00673295"/>
    <w:rsid w:val="0067345E"/>
    <w:rsid w:val="006747D0"/>
    <w:rsid w:val="00675512"/>
    <w:rsid w:val="006758CB"/>
    <w:rsid w:val="006763E3"/>
    <w:rsid w:val="00676ADE"/>
    <w:rsid w:val="00676BA6"/>
    <w:rsid w:val="00676D46"/>
    <w:rsid w:val="0067705E"/>
    <w:rsid w:val="006772E6"/>
    <w:rsid w:val="0067737B"/>
    <w:rsid w:val="006776C5"/>
    <w:rsid w:val="00677975"/>
    <w:rsid w:val="00680187"/>
    <w:rsid w:val="006801A8"/>
    <w:rsid w:val="00680436"/>
    <w:rsid w:val="006808F4"/>
    <w:rsid w:val="006809C9"/>
    <w:rsid w:val="00680AE6"/>
    <w:rsid w:val="00680DB1"/>
    <w:rsid w:val="00681327"/>
    <w:rsid w:val="006814EE"/>
    <w:rsid w:val="00681D5E"/>
    <w:rsid w:val="006830DD"/>
    <w:rsid w:val="00683323"/>
    <w:rsid w:val="006833B4"/>
    <w:rsid w:val="00683DF0"/>
    <w:rsid w:val="006848C3"/>
    <w:rsid w:val="00684908"/>
    <w:rsid w:val="00684B4C"/>
    <w:rsid w:val="006850D6"/>
    <w:rsid w:val="00685294"/>
    <w:rsid w:val="00685CB8"/>
    <w:rsid w:val="00686E5E"/>
    <w:rsid w:val="00686FD4"/>
    <w:rsid w:val="00687B0C"/>
    <w:rsid w:val="00690A08"/>
    <w:rsid w:val="006919AD"/>
    <w:rsid w:val="00692177"/>
    <w:rsid w:val="00692658"/>
    <w:rsid w:val="006929C1"/>
    <w:rsid w:val="0069317D"/>
    <w:rsid w:val="00693888"/>
    <w:rsid w:val="0069388D"/>
    <w:rsid w:val="00695E79"/>
    <w:rsid w:val="00696561"/>
    <w:rsid w:val="00696D89"/>
    <w:rsid w:val="00696D99"/>
    <w:rsid w:val="00696EAC"/>
    <w:rsid w:val="00697D0D"/>
    <w:rsid w:val="006A0139"/>
    <w:rsid w:val="006A071C"/>
    <w:rsid w:val="006A0814"/>
    <w:rsid w:val="006A1098"/>
    <w:rsid w:val="006A16FA"/>
    <w:rsid w:val="006A186D"/>
    <w:rsid w:val="006A2502"/>
    <w:rsid w:val="006A31CE"/>
    <w:rsid w:val="006A3505"/>
    <w:rsid w:val="006A3E64"/>
    <w:rsid w:val="006A3EDB"/>
    <w:rsid w:val="006A4065"/>
    <w:rsid w:val="006A407B"/>
    <w:rsid w:val="006A41AC"/>
    <w:rsid w:val="006A45D6"/>
    <w:rsid w:val="006A47AF"/>
    <w:rsid w:val="006A4A97"/>
    <w:rsid w:val="006A4C68"/>
    <w:rsid w:val="006A4E61"/>
    <w:rsid w:val="006A53B9"/>
    <w:rsid w:val="006A5477"/>
    <w:rsid w:val="006A56D3"/>
    <w:rsid w:val="006A5C60"/>
    <w:rsid w:val="006A5D11"/>
    <w:rsid w:val="006A6009"/>
    <w:rsid w:val="006A6C07"/>
    <w:rsid w:val="006A6DF3"/>
    <w:rsid w:val="006A78FB"/>
    <w:rsid w:val="006A7BE0"/>
    <w:rsid w:val="006B020E"/>
    <w:rsid w:val="006B038E"/>
    <w:rsid w:val="006B03DB"/>
    <w:rsid w:val="006B0F5C"/>
    <w:rsid w:val="006B1376"/>
    <w:rsid w:val="006B17FA"/>
    <w:rsid w:val="006B1C2F"/>
    <w:rsid w:val="006B2817"/>
    <w:rsid w:val="006B329A"/>
    <w:rsid w:val="006B36ED"/>
    <w:rsid w:val="006B45D3"/>
    <w:rsid w:val="006B49B7"/>
    <w:rsid w:val="006B56C1"/>
    <w:rsid w:val="006B59F7"/>
    <w:rsid w:val="006B5C10"/>
    <w:rsid w:val="006B638B"/>
    <w:rsid w:val="006B65C0"/>
    <w:rsid w:val="006B6904"/>
    <w:rsid w:val="006B699F"/>
    <w:rsid w:val="006B6F9C"/>
    <w:rsid w:val="006B777D"/>
    <w:rsid w:val="006B78C2"/>
    <w:rsid w:val="006B7B7F"/>
    <w:rsid w:val="006C1828"/>
    <w:rsid w:val="006C183A"/>
    <w:rsid w:val="006C2A4F"/>
    <w:rsid w:val="006C30FF"/>
    <w:rsid w:val="006C3A0C"/>
    <w:rsid w:val="006C3A4B"/>
    <w:rsid w:val="006C3B3F"/>
    <w:rsid w:val="006C3D08"/>
    <w:rsid w:val="006C3D5C"/>
    <w:rsid w:val="006C402F"/>
    <w:rsid w:val="006C40F9"/>
    <w:rsid w:val="006C45E7"/>
    <w:rsid w:val="006C4684"/>
    <w:rsid w:val="006C497B"/>
    <w:rsid w:val="006C55D5"/>
    <w:rsid w:val="006C5A21"/>
    <w:rsid w:val="006C5BE9"/>
    <w:rsid w:val="006C5CF0"/>
    <w:rsid w:val="006C66E9"/>
    <w:rsid w:val="006C6834"/>
    <w:rsid w:val="006C690C"/>
    <w:rsid w:val="006C6B29"/>
    <w:rsid w:val="006C76FA"/>
    <w:rsid w:val="006C7711"/>
    <w:rsid w:val="006C77EE"/>
    <w:rsid w:val="006C7924"/>
    <w:rsid w:val="006D0407"/>
    <w:rsid w:val="006D06CA"/>
    <w:rsid w:val="006D0CD8"/>
    <w:rsid w:val="006D0E3E"/>
    <w:rsid w:val="006D1C7B"/>
    <w:rsid w:val="006D252D"/>
    <w:rsid w:val="006D270F"/>
    <w:rsid w:val="006D487B"/>
    <w:rsid w:val="006D4A3B"/>
    <w:rsid w:val="006D4A52"/>
    <w:rsid w:val="006D4C6A"/>
    <w:rsid w:val="006D4D4A"/>
    <w:rsid w:val="006D579E"/>
    <w:rsid w:val="006D648F"/>
    <w:rsid w:val="006D687A"/>
    <w:rsid w:val="006D6DF3"/>
    <w:rsid w:val="006D6F11"/>
    <w:rsid w:val="006D72FC"/>
    <w:rsid w:val="006D756E"/>
    <w:rsid w:val="006D7B56"/>
    <w:rsid w:val="006E00A4"/>
    <w:rsid w:val="006E0B46"/>
    <w:rsid w:val="006E1576"/>
    <w:rsid w:val="006E17EB"/>
    <w:rsid w:val="006E1DA4"/>
    <w:rsid w:val="006E2495"/>
    <w:rsid w:val="006E2B0F"/>
    <w:rsid w:val="006E312C"/>
    <w:rsid w:val="006E338E"/>
    <w:rsid w:val="006E34D2"/>
    <w:rsid w:val="006E381D"/>
    <w:rsid w:val="006E45D8"/>
    <w:rsid w:val="006E536C"/>
    <w:rsid w:val="006E559F"/>
    <w:rsid w:val="006E5888"/>
    <w:rsid w:val="006E6067"/>
    <w:rsid w:val="006E685F"/>
    <w:rsid w:val="006E6F9A"/>
    <w:rsid w:val="006E7122"/>
    <w:rsid w:val="006E71F2"/>
    <w:rsid w:val="006E724D"/>
    <w:rsid w:val="006E74C2"/>
    <w:rsid w:val="006E7A09"/>
    <w:rsid w:val="006F0836"/>
    <w:rsid w:val="006F0E4F"/>
    <w:rsid w:val="006F0ED7"/>
    <w:rsid w:val="006F12AC"/>
    <w:rsid w:val="006F14FA"/>
    <w:rsid w:val="006F26BC"/>
    <w:rsid w:val="006F29C1"/>
    <w:rsid w:val="006F2F1A"/>
    <w:rsid w:val="006F3096"/>
    <w:rsid w:val="006F383E"/>
    <w:rsid w:val="006F39EC"/>
    <w:rsid w:val="006F3D3A"/>
    <w:rsid w:val="006F3EA1"/>
    <w:rsid w:val="006F4350"/>
    <w:rsid w:val="006F4A04"/>
    <w:rsid w:val="006F4E13"/>
    <w:rsid w:val="006F5A98"/>
    <w:rsid w:val="006F5E97"/>
    <w:rsid w:val="006F6FB1"/>
    <w:rsid w:val="006F774E"/>
    <w:rsid w:val="006F78DA"/>
    <w:rsid w:val="007000E7"/>
    <w:rsid w:val="00700528"/>
    <w:rsid w:val="00700570"/>
    <w:rsid w:val="007006F8"/>
    <w:rsid w:val="007009A8"/>
    <w:rsid w:val="00700A13"/>
    <w:rsid w:val="00701064"/>
    <w:rsid w:val="00702373"/>
    <w:rsid w:val="00702755"/>
    <w:rsid w:val="00702E0A"/>
    <w:rsid w:val="00703242"/>
    <w:rsid w:val="00703AB8"/>
    <w:rsid w:val="007047EE"/>
    <w:rsid w:val="00704B57"/>
    <w:rsid w:val="00704F2D"/>
    <w:rsid w:val="00704FB2"/>
    <w:rsid w:val="00705440"/>
    <w:rsid w:val="007064CA"/>
    <w:rsid w:val="00706D3A"/>
    <w:rsid w:val="00706D99"/>
    <w:rsid w:val="00706D9C"/>
    <w:rsid w:val="007072B7"/>
    <w:rsid w:val="00707551"/>
    <w:rsid w:val="00707D64"/>
    <w:rsid w:val="0071018E"/>
    <w:rsid w:val="00710284"/>
    <w:rsid w:val="0071064F"/>
    <w:rsid w:val="00710B45"/>
    <w:rsid w:val="00711033"/>
    <w:rsid w:val="0071124B"/>
    <w:rsid w:val="00712016"/>
    <w:rsid w:val="0071301C"/>
    <w:rsid w:val="007130DF"/>
    <w:rsid w:val="007131DE"/>
    <w:rsid w:val="00713FB4"/>
    <w:rsid w:val="007143AF"/>
    <w:rsid w:val="00714595"/>
    <w:rsid w:val="007146E2"/>
    <w:rsid w:val="00714C16"/>
    <w:rsid w:val="00715F90"/>
    <w:rsid w:val="00716130"/>
    <w:rsid w:val="00716441"/>
    <w:rsid w:val="00716B95"/>
    <w:rsid w:val="00716FA3"/>
    <w:rsid w:val="0071708E"/>
    <w:rsid w:val="00717413"/>
    <w:rsid w:val="00717BA4"/>
    <w:rsid w:val="00720EF0"/>
    <w:rsid w:val="00720F07"/>
    <w:rsid w:val="00720FDD"/>
    <w:rsid w:val="00721B89"/>
    <w:rsid w:val="0072241F"/>
    <w:rsid w:val="00722C12"/>
    <w:rsid w:val="00722D93"/>
    <w:rsid w:val="0072310B"/>
    <w:rsid w:val="00723458"/>
    <w:rsid w:val="00723EF4"/>
    <w:rsid w:val="007242FA"/>
    <w:rsid w:val="007245DE"/>
    <w:rsid w:val="00724AA4"/>
    <w:rsid w:val="00724DEC"/>
    <w:rsid w:val="00725405"/>
    <w:rsid w:val="00725579"/>
    <w:rsid w:val="00725AAC"/>
    <w:rsid w:val="00725E9F"/>
    <w:rsid w:val="00726046"/>
    <w:rsid w:val="007261D3"/>
    <w:rsid w:val="007268FF"/>
    <w:rsid w:val="007279CA"/>
    <w:rsid w:val="00727C8A"/>
    <w:rsid w:val="0073015F"/>
    <w:rsid w:val="00730B62"/>
    <w:rsid w:val="00730FF1"/>
    <w:rsid w:val="00731128"/>
    <w:rsid w:val="007314CA"/>
    <w:rsid w:val="007316A1"/>
    <w:rsid w:val="00732660"/>
    <w:rsid w:val="00732F76"/>
    <w:rsid w:val="00732FD0"/>
    <w:rsid w:val="00733163"/>
    <w:rsid w:val="0073384F"/>
    <w:rsid w:val="00733E8F"/>
    <w:rsid w:val="0073440A"/>
    <w:rsid w:val="00734B3D"/>
    <w:rsid w:val="00734C98"/>
    <w:rsid w:val="00734FD9"/>
    <w:rsid w:val="007352B3"/>
    <w:rsid w:val="007356CD"/>
    <w:rsid w:val="00735A8D"/>
    <w:rsid w:val="007361A6"/>
    <w:rsid w:val="00736509"/>
    <w:rsid w:val="0073763C"/>
    <w:rsid w:val="00737861"/>
    <w:rsid w:val="00740269"/>
    <w:rsid w:val="00740A2C"/>
    <w:rsid w:val="00741178"/>
    <w:rsid w:val="00741372"/>
    <w:rsid w:val="00741F95"/>
    <w:rsid w:val="00742198"/>
    <w:rsid w:val="00742667"/>
    <w:rsid w:val="00742809"/>
    <w:rsid w:val="007429F9"/>
    <w:rsid w:val="00742CFF"/>
    <w:rsid w:val="00743080"/>
    <w:rsid w:val="00743B0A"/>
    <w:rsid w:val="00744770"/>
    <w:rsid w:val="00744776"/>
    <w:rsid w:val="0074497C"/>
    <w:rsid w:val="0074537C"/>
    <w:rsid w:val="0074545A"/>
    <w:rsid w:val="007462A7"/>
    <w:rsid w:val="007463D6"/>
    <w:rsid w:val="00746D3E"/>
    <w:rsid w:val="00746DCF"/>
    <w:rsid w:val="007476D6"/>
    <w:rsid w:val="00747FF0"/>
    <w:rsid w:val="00750476"/>
    <w:rsid w:val="00750925"/>
    <w:rsid w:val="0075167B"/>
    <w:rsid w:val="0075232D"/>
    <w:rsid w:val="00752524"/>
    <w:rsid w:val="00752E8C"/>
    <w:rsid w:val="00752EF4"/>
    <w:rsid w:val="007531D7"/>
    <w:rsid w:val="007537B7"/>
    <w:rsid w:val="00754128"/>
    <w:rsid w:val="007544D4"/>
    <w:rsid w:val="00754B58"/>
    <w:rsid w:val="00755029"/>
    <w:rsid w:val="007550E6"/>
    <w:rsid w:val="00755192"/>
    <w:rsid w:val="007553FB"/>
    <w:rsid w:val="0075583B"/>
    <w:rsid w:val="007559A0"/>
    <w:rsid w:val="00755C56"/>
    <w:rsid w:val="00755CD8"/>
    <w:rsid w:val="0075608B"/>
    <w:rsid w:val="00756225"/>
    <w:rsid w:val="0075671A"/>
    <w:rsid w:val="007567BA"/>
    <w:rsid w:val="00756963"/>
    <w:rsid w:val="00756C78"/>
    <w:rsid w:val="00756E16"/>
    <w:rsid w:val="00757168"/>
    <w:rsid w:val="007574B8"/>
    <w:rsid w:val="007576FC"/>
    <w:rsid w:val="00757A03"/>
    <w:rsid w:val="00760293"/>
    <w:rsid w:val="007602B0"/>
    <w:rsid w:val="00760695"/>
    <w:rsid w:val="00760801"/>
    <w:rsid w:val="00760A37"/>
    <w:rsid w:val="00760D5D"/>
    <w:rsid w:val="0076116F"/>
    <w:rsid w:val="00761330"/>
    <w:rsid w:val="00761A5B"/>
    <w:rsid w:val="00761D54"/>
    <w:rsid w:val="0076251E"/>
    <w:rsid w:val="00762908"/>
    <w:rsid w:val="00762C73"/>
    <w:rsid w:val="00762DC8"/>
    <w:rsid w:val="0076390C"/>
    <w:rsid w:val="007639D8"/>
    <w:rsid w:val="00763CC6"/>
    <w:rsid w:val="0076489F"/>
    <w:rsid w:val="00765197"/>
    <w:rsid w:val="00765A7C"/>
    <w:rsid w:val="00765F14"/>
    <w:rsid w:val="00765FD6"/>
    <w:rsid w:val="0076603E"/>
    <w:rsid w:val="0076643A"/>
    <w:rsid w:val="00766A84"/>
    <w:rsid w:val="00766DC3"/>
    <w:rsid w:val="00767339"/>
    <w:rsid w:val="00767B1A"/>
    <w:rsid w:val="00770205"/>
    <w:rsid w:val="00770ACC"/>
    <w:rsid w:val="00770ADA"/>
    <w:rsid w:val="00770F8C"/>
    <w:rsid w:val="00771612"/>
    <w:rsid w:val="00771790"/>
    <w:rsid w:val="0077186C"/>
    <w:rsid w:val="007719E0"/>
    <w:rsid w:val="0077297E"/>
    <w:rsid w:val="00772C6D"/>
    <w:rsid w:val="00773BD5"/>
    <w:rsid w:val="0077475E"/>
    <w:rsid w:val="00774D98"/>
    <w:rsid w:val="00774EE7"/>
    <w:rsid w:val="007750D1"/>
    <w:rsid w:val="007753C2"/>
    <w:rsid w:val="00775434"/>
    <w:rsid w:val="00775982"/>
    <w:rsid w:val="0077607F"/>
    <w:rsid w:val="0077620C"/>
    <w:rsid w:val="00776284"/>
    <w:rsid w:val="00776776"/>
    <w:rsid w:val="007769BB"/>
    <w:rsid w:val="00776BE1"/>
    <w:rsid w:val="00776E33"/>
    <w:rsid w:val="00776E79"/>
    <w:rsid w:val="00777206"/>
    <w:rsid w:val="007772AE"/>
    <w:rsid w:val="00777468"/>
    <w:rsid w:val="00777BDC"/>
    <w:rsid w:val="00781035"/>
    <w:rsid w:val="0078117F"/>
    <w:rsid w:val="00781AE0"/>
    <w:rsid w:val="00781CA9"/>
    <w:rsid w:val="00782417"/>
    <w:rsid w:val="007824A7"/>
    <w:rsid w:val="007828D9"/>
    <w:rsid w:val="00782D7C"/>
    <w:rsid w:val="00783F83"/>
    <w:rsid w:val="00785C8B"/>
    <w:rsid w:val="00785CD0"/>
    <w:rsid w:val="00785DA7"/>
    <w:rsid w:val="00785DAB"/>
    <w:rsid w:val="00786437"/>
    <w:rsid w:val="00786FFD"/>
    <w:rsid w:val="007872B6"/>
    <w:rsid w:val="007872F1"/>
    <w:rsid w:val="007877AA"/>
    <w:rsid w:val="00787AC7"/>
    <w:rsid w:val="00787BFB"/>
    <w:rsid w:val="00787CB4"/>
    <w:rsid w:val="00787F76"/>
    <w:rsid w:val="007904F3"/>
    <w:rsid w:val="00791034"/>
    <w:rsid w:val="007910A5"/>
    <w:rsid w:val="007929BF"/>
    <w:rsid w:val="00792A37"/>
    <w:rsid w:val="00792D9C"/>
    <w:rsid w:val="00793723"/>
    <w:rsid w:val="007939E9"/>
    <w:rsid w:val="00794189"/>
    <w:rsid w:val="007948E0"/>
    <w:rsid w:val="00795981"/>
    <w:rsid w:val="00795BF2"/>
    <w:rsid w:val="0079654C"/>
    <w:rsid w:val="00796C01"/>
    <w:rsid w:val="00796DD1"/>
    <w:rsid w:val="00797423"/>
    <w:rsid w:val="00797631"/>
    <w:rsid w:val="0079796C"/>
    <w:rsid w:val="00797C96"/>
    <w:rsid w:val="00797E6C"/>
    <w:rsid w:val="00797F93"/>
    <w:rsid w:val="007A0684"/>
    <w:rsid w:val="007A1068"/>
    <w:rsid w:val="007A130E"/>
    <w:rsid w:val="007A1E2F"/>
    <w:rsid w:val="007A3034"/>
    <w:rsid w:val="007A309E"/>
    <w:rsid w:val="007A30D1"/>
    <w:rsid w:val="007A37FA"/>
    <w:rsid w:val="007A3B5B"/>
    <w:rsid w:val="007A418C"/>
    <w:rsid w:val="007A724F"/>
    <w:rsid w:val="007A72A3"/>
    <w:rsid w:val="007A751F"/>
    <w:rsid w:val="007B0F31"/>
    <w:rsid w:val="007B1089"/>
    <w:rsid w:val="007B18F2"/>
    <w:rsid w:val="007B2697"/>
    <w:rsid w:val="007B294F"/>
    <w:rsid w:val="007B29D5"/>
    <w:rsid w:val="007B30D0"/>
    <w:rsid w:val="007B31CC"/>
    <w:rsid w:val="007B40C0"/>
    <w:rsid w:val="007B4759"/>
    <w:rsid w:val="007B4B5C"/>
    <w:rsid w:val="007B4DFE"/>
    <w:rsid w:val="007B5021"/>
    <w:rsid w:val="007B5297"/>
    <w:rsid w:val="007B55BC"/>
    <w:rsid w:val="007B636E"/>
    <w:rsid w:val="007B76FA"/>
    <w:rsid w:val="007B7B5C"/>
    <w:rsid w:val="007C0508"/>
    <w:rsid w:val="007C0EBE"/>
    <w:rsid w:val="007C0FFC"/>
    <w:rsid w:val="007C109D"/>
    <w:rsid w:val="007C1C45"/>
    <w:rsid w:val="007C20E0"/>
    <w:rsid w:val="007C25BF"/>
    <w:rsid w:val="007C26ED"/>
    <w:rsid w:val="007C2861"/>
    <w:rsid w:val="007C2930"/>
    <w:rsid w:val="007C2BE3"/>
    <w:rsid w:val="007C2C12"/>
    <w:rsid w:val="007C2D09"/>
    <w:rsid w:val="007C302E"/>
    <w:rsid w:val="007C36B4"/>
    <w:rsid w:val="007C4230"/>
    <w:rsid w:val="007C4B69"/>
    <w:rsid w:val="007C5318"/>
    <w:rsid w:val="007C5DC9"/>
    <w:rsid w:val="007C5DF6"/>
    <w:rsid w:val="007C62CC"/>
    <w:rsid w:val="007C642A"/>
    <w:rsid w:val="007D0131"/>
    <w:rsid w:val="007D0410"/>
    <w:rsid w:val="007D0A1C"/>
    <w:rsid w:val="007D0E21"/>
    <w:rsid w:val="007D0E34"/>
    <w:rsid w:val="007D1D2A"/>
    <w:rsid w:val="007D2620"/>
    <w:rsid w:val="007D2B67"/>
    <w:rsid w:val="007D2D0D"/>
    <w:rsid w:val="007D2DDA"/>
    <w:rsid w:val="007D2E44"/>
    <w:rsid w:val="007D3448"/>
    <w:rsid w:val="007D3615"/>
    <w:rsid w:val="007D4612"/>
    <w:rsid w:val="007D4EFD"/>
    <w:rsid w:val="007D5BD1"/>
    <w:rsid w:val="007D5E65"/>
    <w:rsid w:val="007D6DE5"/>
    <w:rsid w:val="007E05DE"/>
    <w:rsid w:val="007E06AB"/>
    <w:rsid w:val="007E0FAD"/>
    <w:rsid w:val="007E0FC5"/>
    <w:rsid w:val="007E1446"/>
    <w:rsid w:val="007E1615"/>
    <w:rsid w:val="007E1B97"/>
    <w:rsid w:val="007E1C69"/>
    <w:rsid w:val="007E1CFA"/>
    <w:rsid w:val="007E2784"/>
    <w:rsid w:val="007E2B39"/>
    <w:rsid w:val="007E33AB"/>
    <w:rsid w:val="007E38AA"/>
    <w:rsid w:val="007E38C7"/>
    <w:rsid w:val="007E495D"/>
    <w:rsid w:val="007E50B4"/>
    <w:rsid w:val="007E5537"/>
    <w:rsid w:val="007E57DA"/>
    <w:rsid w:val="007E634E"/>
    <w:rsid w:val="007E6E73"/>
    <w:rsid w:val="007E74F7"/>
    <w:rsid w:val="007E79DC"/>
    <w:rsid w:val="007E7EC1"/>
    <w:rsid w:val="007F0A95"/>
    <w:rsid w:val="007F0C42"/>
    <w:rsid w:val="007F104D"/>
    <w:rsid w:val="007F17A8"/>
    <w:rsid w:val="007F1B48"/>
    <w:rsid w:val="007F1ED4"/>
    <w:rsid w:val="007F1FD0"/>
    <w:rsid w:val="007F21AD"/>
    <w:rsid w:val="007F25E1"/>
    <w:rsid w:val="007F2AD3"/>
    <w:rsid w:val="007F495B"/>
    <w:rsid w:val="007F4B5E"/>
    <w:rsid w:val="007F554C"/>
    <w:rsid w:val="007F59AC"/>
    <w:rsid w:val="007F5AC3"/>
    <w:rsid w:val="007F5BAC"/>
    <w:rsid w:val="007F61D8"/>
    <w:rsid w:val="007F62FF"/>
    <w:rsid w:val="007F6557"/>
    <w:rsid w:val="007F69EA"/>
    <w:rsid w:val="007F6C82"/>
    <w:rsid w:val="007F6DDA"/>
    <w:rsid w:val="007F72BF"/>
    <w:rsid w:val="00800387"/>
    <w:rsid w:val="008015E6"/>
    <w:rsid w:val="0080185B"/>
    <w:rsid w:val="00802051"/>
    <w:rsid w:val="00802250"/>
    <w:rsid w:val="00802A5E"/>
    <w:rsid w:val="00802D15"/>
    <w:rsid w:val="0080358F"/>
    <w:rsid w:val="00803683"/>
    <w:rsid w:val="008047E9"/>
    <w:rsid w:val="00805670"/>
    <w:rsid w:val="00805CE5"/>
    <w:rsid w:val="00805E9C"/>
    <w:rsid w:val="00807168"/>
    <w:rsid w:val="0081038D"/>
    <w:rsid w:val="0081049E"/>
    <w:rsid w:val="00810512"/>
    <w:rsid w:val="00810579"/>
    <w:rsid w:val="00810E26"/>
    <w:rsid w:val="00811495"/>
    <w:rsid w:val="00811DC9"/>
    <w:rsid w:val="008124D9"/>
    <w:rsid w:val="00812684"/>
    <w:rsid w:val="00812BD7"/>
    <w:rsid w:val="00812FCD"/>
    <w:rsid w:val="00813B3D"/>
    <w:rsid w:val="0081481A"/>
    <w:rsid w:val="00814BE9"/>
    <w:rsid w:val="00814EC0"/>
    <w:rsid w:val="008154D7"/>
    <w:rsid w:val="0081595C"/>
    <w:rsid w:val="0081671B"/>
    <w:rsid w:val="008167ED"/>
    <w:rsid w:val="00817356"/>
    <w:rsid w:val="00817617"/>
    <w:rsid w:val="00817783"/>
    <w:rsid w:val="00817CE2"/>
    <w:rsid w:val="0082000A"/>
    <w:rsid w:val="00820320"/>
    <w:rsid w:val="008203B4"/>
    <w:rsid w:val="008205B3"/>
    <w:rsid w:val="00820EC0"/>
    <w:rsid w:val="00821060"/>
    <w:rsid w:val="0082133D"/>
    <w:rsid w:val="00821779"/>
    <w:rsid w:val="00821BCD"/>
    <w:rsid w:val="00821F86"/>
    <w:rsid w:val="008222CF"/>
    <w:rsid w:val="008236D9"/>
    <w:rsid w:val="00823836"/>
    <w:rsid w:val="00823EF4"/>
    <w:rsid w:val="008244DE"/>
    <w:rsid w:val="008247D4"/>
    <w:rsid w:val="00824C0E"/>
    <w:rsid w:val="00824EBF"/>
    <w:rsid w:val="00825DEA"/>
    <w:rsid w:val="00826583"/>
    <w:rsid w:val="008265DB"/>
    <w:rsid w:val="008270A2"/>
    <w:rsid w:val="00827CBF"/>
    <w:rsid w:val="00827FCF"/>
    <w:rsid w:val="008303AC"/>
    <w:rsid w:val="0083174D"/>
    <w:rsid w:val="008324FD"/>
    <w:rsid w:val="008332EF"/>
    <w:rsid w:val="00833939"/>
    <w:rsid w:val="00833AA6"/>
    <w:rsid w:val="00834427"/>
    <w:rsid w:val="008344DD"/>
    <w:rsid w:val="008346CA"/>
    <w:rsid w:val="00834B44"/>
    <w:rsid w:val="00834FC0"/>
    <w:rsid w:val="00835084"/>
    <w:rsid w:val="00835559"/>
    <w:rsid w:val="00835A1F"/>
    <w:rsid w:val="00835F82"/>
    <w:rsid w:val="008367BC"/>
    <w:rsid w:val="0083703A"/>
    <w:rsid w:val="00837054"/>
    <w:rsid w:val="00837396"/>
    <w:rsid w:val="008377DE"/>
    <w:rsid w:val="00837869"/>
    <w:rsid w:val="00837CA4"/>
    <w:rsid w:val="00837DE6"/>
    <w:rsid w:val="00837E2D"/>
    <w:rsid w:val="008405F7"/>
    <w:rsid w:val="0084071F"/>
    <w:rsid w:val="008409A1"/>
    <w:rsid w:val="00840A04"/>
    <w:rsid w:val="00840B4D"/>
    <w:rsid w:val="00840DF3"/>
    <w:rsid w:val="00840F93"/>
    <w:rsid w:val="00841160"/>
    <w:rsid w:val="00841A9B"/>
    <w:rsid w:val="00841BC9"/>
    <w:rsid w:val="00841D5F"/>
    <w:rsid w:val="00842254"/>
    <w:rsid w:val="008424CB"/>
    <w:rsid w:val="00842569"/>
    <w:rsid w:val="008427E6"/>
    <w:rsid w:val="00842FCB"/>
    <w:rsid w:val="00842FED"/>
    <w:rsid w:val="00843508"/>
    <w:rsid w:val="00843AD1"/>
    <w:rsid w:val="0084503A"/>
    <w:rsid w:val="00845113"/>
    <w:rsid w:val="00845345"/>
    <w:rsid w:val="00845940"/>
    <w:rsid w:val="00845CDE"/>
    <w:rsid w:val="00845DEA"/>
    <w:rsid w:val="008468D7"/>
    <w:rsid w:val="00846925"/>
    <w:rsid w:val="00846AE7"/>
    <w:rsid w:val="00847E7D"/>
    <w:rsid w:val="0085049D"/>
    <w:rsid w:val="008508DC"/>
    <w:rsid w:val="00851522"/>
    <w:rsid w:val="008516B6"/>
    <w:rsid w:val="008519B3"/>
    <w:rsid w:val="00851CB9"/>
    <w:rsid w:val="00852814"/>
    <w:rsid w:val="008538BC"/>
    <w:rsid w:val="0085409A"/>
    <w:rsid w:val="008544D3"/>
    <w:rsid w:val="008545AF"/>
    <w:rsid w:val="00854EBF"/>
    <w:rsid w:val="00854F22"/>
    <w:rsid w:val="0085554B"/>
    <w:rsid w:val="008556A0"/>
    <w:rsid w:val="008566D5"/>
    <w:rsid w:val="00856BC4"/>
    <w:rsid w:val="00856EF6"/>
    <w:rsid w:val="00856FAD"/>
    <w:rsid w:val="00857114"/>
    <w:rsid w:val="00857179"/>
    <w:rsid w:val="008572A9"/>
    <w:rsid w:val="008578DD"/>
    <w:rsid w:val="0086023B"/>
    <w:rsid w:val="0086048C"/>
    <w:rsid w:val="00860A65"/>
    <w:rsid w:val="00860CD5"/>
    <w:rsid w:val="00860E5B"/>
    <w:rsid w:val="00862130"/>
    <w:rsid w:val="008625FB"/>
    <w:rsid w:val="00862B30"/>
    <w:rsid w:val="00862C25"/>
    <w:rsid w:val="008634B4"/>
    <w:rsid w:val="00863A56"/>
    <w:rsid w:val="00863C2E"/>
    <w:rsid w:val="0086419D"/>
    <w:rsid w:val="0086443D"/>
    <w:rsid w:val="00864941"/>
    <w:rsid w:val="0086546C"/>
    <w:rsid w:val="008655EB"/>
    <w:rsid w:val="008658A8"/>
    <w:rsid w:val="008658EB"/>
    <w:rsid w:val="00865967"/>
    <w:rsid w:val="00865E80"/>
    <w:rsid w:val="00866122"/>
    <w:rsid w:val="0086612A"/>
    <w:rsid w:val="00866E92"/>
    <w:rsid w:val="008671B5"/>
    <w:rsid w:val="00867432"/>
    <w:rsid w:val="00871284"/>
    <w:rsid w:val="00871660"/>
    <w:rsid w:val="00871C00"/>
    <w:rsid w:val="00872297"/>
    <w:rsid w:val="00872780"/>
    <w:rsid w:val="008728AE"/>
    <w:rsid w:val="00872A42"/>
    <w:rsid w:val="00872A67"/>
    <w:rsid w:val="008746BE"/>
    <w:rsid w:val="0087479A"/>
    <w:rsid w:val="0087557B"/>
    <w:rsid w:val="00875BAF"/>
    <w:rsid w:val="00875E83"/>
    <w:rsid w:val="0087602E"/>
    <w:rsid w:val="0087697A"/>
    <w:rsid w:val="008769B1"/>
    <w:rsid w:val="00876B72"/>
    <w:rsid w:val="00876D20"/>
    <w:rsid w:val="0087710B"/>
    <w:rsid w:val="00877BB2"/>
    <w:rsid w:val="00880E39"/>
    <w:rsid w:val="00880F4E"/>
    <w:rsid w:val="00880FA1"/>
    <w:rsid w:val="00881236"/>
    <w:rsid w:val="00882342"/>
    <w:rsid w:val="00883916"/>
    <w:rsid w:val="00883BAC"/>
    <w:rsid w:val="0088438D"/>
    <w:rsid w:val="00884816"/>
    <w:rsid w:val="00884974"/>
    <w:rsid w:val="008851C8"/>
    <w:rsid w:val="00885442"/>
    <w:rsid w:val="00885D61"/>
    <w:rsid w:val="008866E3"/>
    <w:rsid w:val="00886DF7"/>
    <w:rsid w:val="0088715A"/>
    <w:rsid w:val="00887BF0"/>
    <w:rsid w:val="00887E19"/>
    <w:rsid w:val="00887EC6"/>
    <w:rsid w:val="00890348"/>
    <w:rsid w:val="00890684"/>
    <w:rsid w:val="008908F0"/>
    <w:rsid w:val="00890C98"/>
    <w:rsid w:val="00890D14"/>
    <w:rsid w:val="00890E6D"/>
    <w:rsid w:val="008910F7"/>
    <w:rsid w:val="00891553"/>
    <w:rsid w:val="0089179E"/>
    <w:rsid w:val="008918EF"/>
    <w:rsid w:val="00891B3A"/>
    <w:rsid w:val="00891C8D"/>
    <w:rsid w:val="008924F4"/>
    <w:rsid w:val="00892B68"/>
    <w:rsid w:val="00893002"/>
    <w:rsid w:val="008931D4"/>
    <w:rsid w:val="00893E01"/>
    <w:rsid w:val="00893FD4"/>
    <w:rsid w:val="0089465D"/>
    <w:rsid w:val="008948B4"/>
    <w:rsid w:val="00894A14"/>
    <w:rsid w:val="008959FC"/>
    <w:rsid w:val="00895BCE"/>
    <w:rsid w:val="00896568"/>
    <w:rsid w:val="00897B04"/>
    <w:rsid w:val="00897DC5"/>
    <w:rsid w:val="008A0F7F"/>
    <w:rsid w:val="008A1F14"/>
    <w:rsid w:val="008A1FD8"/>
    <w:rsid w:val="008A25C2"/>
    <w:rsid w:val="008A27AA"/>
    <w:rsid w:val="008A3CAA"/>
    <w:rsid w:val="008A4937"/>
    <w:rsid w:val="008A60FE"/>
    <w:rsid w:val="008A64DB"/>
    <w:rsid w:val="008A6516"/>
    <w:rsid w:val="008A6E71"/>
    <w:rsid w:val="008A7133"/>
    <w:rsid w:val="008A7673"/>
    <w:rsid w:val="008A7D4A"/>
    <w:rsid w:val="008A7F35"/>
    <w:rsid w:val="008B005E"/>
    <w:rsid w:val="008B2FCF"/>
    <w:rsid w:val="008B309D"/>
    <w:rsid w:val="008B38BA"/>
    <w:rsid w:val="008B3EF7"/>
    <w:rsid w:val="008B40CA"/>
    <w:rsid w:val="008B424E"/>
    <w:rsid w:val="008B452A"/>
    <w:rsid w:val="008B56A5"/>
    <w:rsid w:val="008B594F"/>
    <w:rsid w:val="008B5AB4"/>
    <w:rsid w:val="008B5C81"/>
    <w:rsid w:val="008B5F6C"/>
    <w:rsid w:val="008B5FBE"/>
    <w:rsid w:val="008B6617"/>
    <w:rsid w:val="008B665C"/>
    <w:rsid w:val="008B66A7"/>
    <w:rsid w:val="008B6834"/>
    <w:rsid w:val="008B6D9D"/>
    <w:rsid w:val="008B6F98"/>
    <w:rsid w:val="008B71CA"/>
    <w:rsid w:val="008B726F"/>
    <w:rsid w:val="008B728C"/>
    <w:rsid w:val="008B77DE"/>
    <w:rsid w:val="008C028D"/>
    <w:rsid w:val="008C0F1C"/>
    <w:rsid w:val="008C129C"/>
    <w:rsid w:val="008C1455"/>
    <w:rsid w:val="008C1DDB"/>
    <w:rsid w:val="008C209E"/>
    <w:rsid w:val="008C22D7"/>
    <w:rsid w:val="008C40B7"/>
    <w:rsid w:val="008C41A3"/>
    <w:rsid w:val="008C497B"/>
    <w:rsid w:val="008C51AC"/>
    <w:rsid w:val="008C5367"/>
    <w:rsid w:val="008C5383"/>
    <w:rsid w:val="008C555A"/>
    <w:rsid w:val="008C62BF"/>
    <w:rsid w:val="008C6876"/>
    <w:rsid w:val="008C7559"/>
    <w:rsid w:val="008D01EF"/>
    <w:rsid w:val="008D0CF9"/>
    <w:rsid w:val="008D0FFF"/>
    <w:rsid w:val="008D1830"/>
    <w:rsid w:val="008D189A"/>
    <w:rsid w:val="008D2926"/>
    <w:rsid w:val="008D2C2B"/>
    <w:rsid w:val="008D2DAB"/>
    <w:rsid w:val="008D2F5F"/>
    <w:rsid w:val="008D3126"/>
    <w:rsid w:val="008D3200"/>
    <w:rsid w:val="008D3D70"/>
    <w:rsid w:val="008D4217"/>
    <w:rsid w:val="008D491E"/>
    <w:rsid w:val="008D4AB6"/>
    <w:rsid w:val="008D4C6C"/>
    <w:rsid w:val="008D5168"/>
    <w:rsid w:val="008D5464"/>
    <w:rsid w:val="008D54F2"/>
    <w:rsid w:val="008D6532"/>
    <w:rsid w:val="008D67C1"/>
    <w:rsid w:val="008D694B"/>
    <w:rsid w:val="008D6F4D"/>
    <w:rsid w:val="008D71D7"/>
    <w:rsid w:val="008D7494"/>
    <w:rsid w:val="008D777F"/>
    <w:rsid w:val="008D7E39"/>
    <w:rsid w:val="008E0C77"/>
    <w:rsid w:val="008E1516"/>
    <w:rsid w:val="008E20EC"/>
    <w:rsid w:val="008E26F2"/>
    <w:rsid w:val="008E271B"/>
    <w:rsid w:val="008E2795"/>
    <w:rsid w:val="008E337C"/>
    <w:rsid w:val="008E446B"/>
    <w:rsid w:val="008E48F7"/>
    <w:rsid w:val="008E5BF3"/>
    <w:rsid w:val="008E733C"/>
    <w:rsid w:val="008E735F"/>
    <w:rsid w:val="008E7AF4"/>
    <w:rsid w:val="008F01D7"/>
    <w:rsid w:val="008F0286"/>
    <w:rsid w:val="008F03BE"/>
    <w:rsid w:val="008F061D"/>
    <w:rsid w:val="008F0917"/>
    <w:rsid w:val="008F117F"/>
    <w:rsid w:val="008F1C7B"/>
    <w:rsid w:val="008F2263"/>
    <w:rsid w:val="008F244B"/>
    <w:rsid w:val="008F26E8"/>
    <w:rsid w:val="008F2835"/>
    <w:rsid w:val="008F2BA6"/>
    <w:rsid w:val="008F2DE2"/>
    <w:rsid w:val="008F354B"/>
    <w:rsid w:val="008F3569"/>
    <w:rsid w:val="008F428E"/>
    <w:rsid w:val="008F4433"/>
    <w:rsid w:val="008F445D"/>
    <w:rsid w:val="008F4650"/>
    <w:rsid w:val="008F472B"/>
    <w:rsid w:val="008F4918"/>
    <w:rsid w:val="008F5166"/>
    <w:rsid w:val="008F56ED"/>
    <w:rsid w:val="008F5A63"/>
    <w:rsid w:val="008F5A70"/>
    <w:rsid w:val="008F5DB3"/>
    <w:rsid w:val="008F6261"/>
    <w:rsid w:val="008F672B"/>
    <w:rsid w:val="008F6F7D"/>
    <w:rsid w:val="008F7EC5"/>
    <w:rsid w:val="00900DB8"/>
    <w:rsid w:val="00900FFD"/>
    <w:rsid w:val="009010E7"/>
    <w:rsid w:val="0090146F"/>
    <w:rsid w:val="00901874"/>
    <w:rsid w:val="0090196A"/>
    <w:rsid w:val="0090207A"/>
    <w:rsid w:val="0090254C"/>
    <w:rsid w:val="009031ED"/>
    <w:rsid w:val="00904026"/>
    <w:rsid w:val="0090406E"/>
    <w:rsid w:val="00904B15"/>
    <w:rsid w:val="009055BE"/>
    <w:rsid w:val="00905FC5"/>
    <w:rsid w:val="00906160"/>
    <w:rsid w:val="009062B2"/>
    <w:rsid w:val="00906646"/>
    <w:rsid w:val="009066BE"/>
    <w:rsid w:val="00906879"/>
    <w:rsid w:val="009069B2"/>
    <w:rsid w:val="00907359"/>
    <w:rsid w:val="009076C3"/>
    <w:rsid w:val="00907969"/>
    <w:rsid w:val="00907DD4"/>
    <w:rsid w:val="009103BC"/>
    <w:rsid w:val="00910610"/>
    <w:rsid w:val="00910856"/>
    <w:rsid w:val="009118FC"/>
    <w:rsid w:val="0091216B"/>
    <w:rsid w:val="009136EA"/>
    <w:rsid w:val="0091385C"/>
    <w:rsid w:val="00913EA8"/>
    <w:rsid w:val="00913F4B"/>
    <w:rsid w:val="0091456D"/>
    <w:rsid w:val="00914D79"/>
    <w:rsid w:val="00915319"/>
    <w:rsid w:val="009154C2"/>
    <w:rsid w:val="00916611"/>
    <w:rsid w:val="009169E0"/>
    <w:rsid w:val="00916B18"/>
    <w:rsid w:val="00917DBA"/>
    <w:rsid w:val="00920318"/>
    <w:rsid w:val="009206B9"/>
    <w:rsid w:val="00920B43"/>
    <w:rsid w:val="00921485"/>
    <w:rsid w:val="009218E9"/>
    <w:rsid w:val="00921908"/>
    <w:rsid w:val="00921D90"/>
    <w:rsid w:val="009222DC"/>
    <w:rsid w:val="00922379"/>
    <w:rsid w:val="00922821"/>
    <w:rsid w:val="00922AE0"/>
    <w:rsid w:val="00922F53"/>
    <w:rsid w:val="0092357A"/>
    <w:rsid w:val="009235DC"/>
    <w:rsid w:val="00923DD4"/>
    <w:rsid w:val="00924BA2"/>
    <w:rsid w:val="00925050"/>
    <w:rsid w:val="00926253"/>
    <w:rsid w:val="009262BA"/>
    <w:rsid w:val="009263CD"/>
    <w:rsid w:val="009266A5"/>
    <w:rsid w:val="00926C1D"/>
    <w:rsid w:val="00926FB8"/>
    <w:rsid w:val="00927828"/>
    <w:rsid w:val="00927F28"/>
    <w:rsid w:val="009307FF"/>
    <w:rsid w:val="00930815"/>
    <w:rsid w:val="00930962"/>
    <w:rsid w:val="00930969"/>
    <w:rsid w:val="009309E4"/>
    <w:rsid w:val="0093131C"/>
    <w:rsid w:val="009322E7"/>
    <w:rsid w:val="0093230B"/>
    <w:rsid w:val="00932D4F"/>
    <w:rsid w:val="009330FE"/>
    <w:rsid w:val="009331BF"/>
    <w:rsid w:val="009331E9"/>
    <w:rsid w:val="00933402"/>
    <w:rsid w:val="00933C96"/>
    <w:rsid w:val="00933E07"/>
    <w:rsid w:val="00934051"/>
    <w:rsid w:val="009345C8"/>
    <w:rsid w:val="009346F1"/>
    <w:rsid w:val="009350E2"/>
    <w:rsid w:val="00935E20"/>
    <w:rsid w:val="00936331"/>
    <w:rsid w:val="009368D0"/>
    <w:rsid w:val="00936AE2"/>
    <w:rsid w:val="00936C61"/>
    <w:rsid w:val="009374EB"/>
    <w:rsid w:val="009378A9"/>
    <w:rsid w:val="00937B27"/>
    <w:rsid w:val="00937BC5"/>
    <w:rsid w:val="009414F5"/>
    <w:rsid w:val="009420CF"/>
    <w:rsid w:val="00942459"/>
    <w:rsid w:val="00942B6B"/>
    <w:rsid w:val="00943364"/>
    <w:rsid w:val="00943844"/>
    <w:rsid w:val="00943880"/>
    <w:rsid w:val="0094489A"/>
    <w:rsid w:val="00944ADB"/>
    <w:rsid w:val="00944DF4"/>
    <w:rsid w:val="00944DFD"/>
    <w:rsid w:val="00945044"/>
    <w:rsid w:val="00945337"/>
    <w:rsid w:val="009455FF"/>
    <w:rsid w:val="009459E4"/>
    <w:rsid w:val="00945AE1"/>
    <w:rsid w:val="00945C63"/>
    <w:rsid w:val="009464F9"/>
    <w:rsid w:val="00946783"/>
    <w:rsid w:val="00946A7D"/>
    <w:rsid w:val="00946E6C"/>
    <w:rsid w:val="00946F33"/>
    <w:rsid w:val="00947689"/>
    <w:rsid w:val="00947B0A"/>
    <w:rsid w:val="00947F34"/>
    <w:rsid w:val="0095017A"/>
    <w:rsid w:val="00950912"/>
    <w:rsid w:val="00950C3F"/>
    <w:rsid w:val="00950E38"/>
    <w:rsid w:val="009512F9"/>
    <w:rsid w:val="009517E7"/>
    <w:rsid w:val="009521C8"/>
    <w:rsid w:val="009527EA"/>
    <w:rsid w:val="0095341A"/>
    <w:rsid w:val="0095367D"/>
    <w:rsid w:val="00953DB6"/>
    <w:rsid w:val="00954297"/>
    <w:rsid w:val="00954F64"/>
    <w:rsid w:val="009557AC"/>
    <w:rsid w:val="009559CB"/>
    <w:rsid w:val="009560C8"/>
    <w:rsid w:val="00956220"/>
    <w:rsid w:val="00957038"/>
    <w:rsid w:val="00957435"/>
    <w:rsid w:val="009577B9"/>
    <w:rsid w:val="00957E57"/>
    <w:rsid w:val="00957EC6"/>
    <w:rsid w:val="00960561"/>
    <w:rsid w:val="00960D84"/>
    <w:rsid w:val="009614F0"/>
    <w:rsid w:val="00961FBB"/>
    <w:rsid w:val="009623A7"/>
    <w:rsid w:val="00962E93"/>
    <w:rsid w:val="00963CD9"/>
    <w:rsid w:val="00964093"/>
    <w:rsid w:val="00964534"/>
    <w:rsid w:val="00966549"/>
    <w:rsid w:val="009665B4"/>
    <w:rsid w:val="009668A8"/>
    <w:rsid w:val="00966D0C"/>
    <w:rsid w:val="00970572"/>
    <w:rsid w:val="0097066A"/>
    <w:rsid w:val="00970CB7"/>
    <w:rsid w:val="00971602"/>
    <w:rsid w:val="00972027"/>
    <w:rsid w:val="009720F2"/>
    <w:rsid w:val="009722E3"/>
    <w:rsid w:val="00973661"/>
    <w:rsid w:val="0097390B"/>
    <w:rsid w:val="00973A6F"/>
    <w:rsid w:val="00973C1F"/>
    <w:rsid w:val="009740ED"/>
    <w:rsid w:val="0097457F"/>
    <w:rsid w:val="00974A59"/>
    <w:rsid w:val="0097509E"/>
    <w:rsid w:val="009755EB"/>
    <w:rsid w:val="00975901"/>
    <w:rsid w:val="00975BE2"/>
    <w:rsid w:val="00975DFD"/>
    <w:rsid w:val="00975F01"/>
    <w:rsid w:val="0097607E"/>
    <w:rsid w:val="009762C8"/>
    <w:rsid w:val="00976383"/>
    <w:rsid w:val="009768DB"/>
    <w:rsid w:val="00976C0A"/>
    <w:rsid w:val="00976EE1"/>
    <w:rsid w:val="009777BC"/>
    <w:rsid w:val="00977CB3"/>
    <w:rsid w:val="009809B9"/>
    <w:rsid w:val="00980F52"/>
    <w:rsid w:val="009815B3"/>
    <w:rsid w:val="00981A14"/>
    <w:rsid w:val="00982032"/>
    <w:rsid w:val="00983615"/>
    <w:rsid w:val="00983FF3"/>
    <w:rsid w:val="009843A5"/>
    <w:rsid w:val="00984525"/>
    <w:rsid w:val="00984E6C"/>
    <w:rsid w:val="0098542E"/>
    <w:rsid w:val="00985AA7"/>
    <w:rsid w:val="00985AD3"/>
    <w:rsid w:val="009865C8"/>
    <w:rsid w:val="00986A06"/>
    <w:rsid w:val="00986BAC"/>
    <w:rsid w:val="00986BCD"/>
    <w:rsid w:val="00987292"/>
    <w:rsid w:val="00987BC6"/>
    <w:rsid w:val="00987F43"/>
    <w:rsid w:val="00990600"/>
    <w:rsid w:val="00990C77"/>
    <w:rsid w:val="00990EC0"/>
    <w:rsid w:val="00990EE2"/>
    <w:rsid w:val="00990F9D"/>
    <w:rsid w:val="0099130E"/>
    <w:rsid w:val="00991863"/>
    <w:rsid w:val="009918BE"/>
    <w:rsid w:val="009919E6"/>
    <w:rsid w:val="00991F4D"/>
    <w:rsid w:val="00992555"/>
    <w:rsid w:val="00992606"/>
    <w:rsid w:val="00992704"/>
    <w:rsid w:val="00992818"/>
    <w:rsid w:val="00992E32"/>
    <w:rsid w:val="00993272"/>
    <w:rsid w:val="00993DB5"/>
    <w:rsid w:val="00993DCF"/>
    <w:rsid w:val="00994F1C"/>
    <w:rsid w:val="00995003"/>
    <w:rsid w:val="00995222"/>
    <w:rsid w:val="00995329"/>
    <w:rsid w:val="0099560B"/>
    <w:rsid w:val="00995A08"/>
    <w:rsid w:val="00995BFA"/>
    <w:rsid w:val="00996257"/>
    <w:rsid w:val="0099684E"/>
    <w:rsid w:val="00996BA0"/>
    <w:rsid w:val="00996E12"/>
    <w:rsid w:val="0099712E"/>
    <w:rsid w:val="00997715"/>
    <w:rsid w:val="009978AA"/>
    <w:rsid w:val="00997D70"/>
    <w:rsid w:val="009A0B06"/>
    <w:rsid w:val="009A1187"/>
    <w:rsid w:val="009A185F"/>
    <w:rsid w:val="009A1A55"/>
    <w:rsid w:val="009A1D9C"/>
    <w:rsid w:val="009A2648"/>
    <w:rsid w:val="009A3109"/>
    <w:rsid w:val="009A4171"/>
    <w:rsid w:val="009A462F"/>
    <w:rsid w:val="009A494E"/>
    <w:rsid w:val="009A4A5F"/>
    <w:rsid w:val="009A4F89"/>
    <w:rsid w:val="009A5139"/>
    <w:rsid w:val="009A51C1"/>
    <w:rsid w:val="009A51F3"/>
    <w:rsid w:val="009A52FB"/>
    <w:rsid w:val="009A534A"/>
    <w:rsid w:val="009A5D24"/>
    <w:rsid w:val="009A64DF"/>
    <w:rsid w:val="009A64EC"/>
    <w:rsid w:val="009A670D"/>
    <w:rsid w:val="009A692D"/>
    <w:rsid w:val="009A761D"/>
    <w:rsid w:val="009A7EA2"/>
    <w:rsid w:val="009A7FA4"/>
    <w:rsid w:val="009B005D"/>
    <w:rsid w:val="009B033D"/>
    <w:rsid w:val="009B064C"/>
    <w:rsid w:val="009B098F"/>
    <w:rsid w:val="009B1195"/>
    <w:rsid w:val="009B156A"/>
    <w:rsid w:val="009B1B19"/>
    <w:rsid w:val="009B2D88"/>
    <w:rsid w:val="009B361C"/>
    <w:rsid w:val="009B4715"/>
    <w:rsid w:val="009B4A99"/>
    <w:rsid w:val="009B5550"/>
    <w:rsid w:val="009B5834"/>
    <w:rsid w:val="009B5F2A"/>
    <w:rsid w:val="009B6AA5"/>
    <w:rsid w:val="009B71B2"/>
    <w:rsid w:val="009B7431"/>
    <w:rsid w:val="009C0699"/>
    <w:rsid w:val="009C0B9D"/>
    <w:rsid w:val="009C0F00"/>
    <w:rsid w:val="009C19F2"/>
    <w:rsid w:val="009C1ACC"/>
    <w:rsid w:val="009C1D78"/>
    <w:rsid w:val="009C2FAD"/>
    <w:rsid w:val="009C3118"/>
    <w:rsid w:val="009C3351"/>
    <w:rsid w:val="009C38B6"/>
    <w:rsid w:val="009C3A96"/>
    <w:rsid w:val="009C4981"/>
    <w:rsid w:val="009C4B72"/>
    <w:rsid w:val="009C4C2B"/>
    <w:rsid w:val="009C4C5F"/>
    <w:rsid w:val="009C5AA5"/>
    <w:rsid w:val="009C5AB2"/>
    <w:rsid w:val="009C5BD4"/>
    <w:rsid w:val="009C6DDD"/>
    <w:rsid w:val="009C7815"/>
    <w:rsid w:val="009D01D2"/>
    <w:rsid w:val="009D02B9"/>
    <w:rsid w:val="009D0462"/>
    <w:rsid w:val="009D055C"/>
    <w:rsid w:val="009D0DB0"/>
    <w:rsid w:val="009D10D3"/>
    <w:rsid w:val="009D1551"/>
    <w:rsid w:val="009D179E"/>
    <w:rsid w:val="009D2151"/>
    <w:rsid w:val="009D2FDC"/>
    <w:rsid w:val="009D411B"/>
    <w:rsid w:val="009D48C6"/>
    <w:rsid w:val="009D4A7B"/>
    <w:rsid w:val="009D4AF0"/>
    <w:rsid w:val="009D6280"/>
    <w:rsid w:val="009D6F5B"/>
    <w:rsid w:val="009D71C7"/>
    <w:rsid w:val="009D74CB"/>
    <w:rsid w:val="009D754A"/>
    <w:rsid w:val="009D7B10"/>
    <w:rsid w:val="009D7F54"/>
    <w:rsid w:val="009E0024"/>
    <w:rsid w:val="009E0204"/>
    <w:rsid w:val="009E022B"/>
    <w:rsid w:val="009E08FC"/>
    <w:rsid w:val="009E0ADA"/>
    <w:rsid w:val="009E0DEA"/>
    <w:rsid w:val="009E14CA"/>
    <w:rsid w:val="009E1699"/>
    <w:rsid w:val="009E1857"/>
    <w:rsid w:val="009E1C6B"/>
    <w:rsid w:val="009E1F92"/>
    <w:rsid w:val="009E2B59"/>
    <w:rsid w:val="009E2EE0"/>
    <w:rsid w:val="009E30F9"/>
    <w:rsid w:val="009E31BB"/>
    <w:rsid w:val="009E3328"/>
    <w:rsid w:val="009E334B"/>
    <w:rsid w:val="009E3F76"/>
    <w:rsid w:val="009E4065"/>
    <w:rsid w:val="009E4E3A"/>
    <w:rsid w:val="009E5198"/>
    <w:rsid w:val="009E521D"/>
    <w:rsid w:val="009E5480"/>
    <w:rsid w:val="009E5B73"/>
    <w:rsid w:val="009E5E5E"/>
    <w:rsid w:val="009E6F16"/>
    <w:rsid w:val="009E711E"/>
    <w:rsid w:val="009E73E8"/>
    <w:rsid w:val="009E7768"/>
    <w:rsid w:val="009F00C2"/>
    <w:rsid w:val="009F08ED"/>
    <w:rsid w:val="009F0A29"/>
    <w:rsid w:val="009F1025"/>
    <w:rsid w:val="009F10C8"/>
    <w:rsid w:val="009F15D0"/>
    <w:rsid w:val="009F1938"/>
    <w:rsid w:val="009F1982"/>
    <w:rsid w:val="009F28F9"/>
    <w:rsid w:val="009F31BE"/>
    <w:rsid w:val="009F41DB"/>
    <w:rsid w:val="009F426F"/>
    <w:rsid w:val="009F4B86"/>
    <w:rsid w:val="009F4C81"/>
    <w:rsid w:val="009F50BE"/>
    <w:rsid w:val="009F51E2"/>
    <w:rsid w:val="009F7A37"/>
    <w:rsid w:val="009F7E52"/>
    <w:rsid w:val="00A0015B"/>
    <w:rsid w:val="00A00993"/>
    <w:rsid w:val="00A0146B"/>
    <w:rsid w:val="00A016F3"/>
    <w:rsid w:val="00A01AB6"/>
    <w:rsid w:val="00A01B18"/>
    <w:rsid w:val="00A02D67"/>
    <w:rsid w:val="00A04645"/>
    <w:rsid w:val="00A048D1"/>
    <w:rsid w:val="00A04966"/>
    <w:rsid w:val="00A04CF1"/>
    <w:rsid w:val="00A05201"/>
    <w:rsid w:val="00A05F6E"/>
    <w:rsid w:val="00A0645B"/>
    <w:rsid w:val="00A068B6"/>
    <w:rsid w:val="00A069C9"/>
    <w:rsid w:val="00A06ED9"/>
    <w:rsid w:val="00A070F3"/>
    <w:rsid w:val="00A07217"/>
    <w:rsid w:val="00A074F7"/>
    <w:rsid w:val="00A0754A"/>
    <w:rsid w:val="00A077BB"/>
    <w:rsid w:val="00A07CD4"/>
    <w:rsid w:val="00A07FEF"/>
    <w:rsid w:val="00A10ACB"/>
    <w:rsid w:val="00A10DA5"/>
    <w:rsid w:val="00A10F97"/>
    <w:rsid w:val="00A11077"/>
    <w:rsid w:val="00A117AB"/>
    <w:rsid w:val="00A11A60"/>
    <w:rsid w:val="00A11E91"/>
    <w:rsid w:val="00A128C5"/>
    <w:rsid w:val="00A129BA"/>
    <w:rsid w:val="00A13027"/>
    <w:rsid w:val="00A13051"/>
    <w:rsid w:val="00A138EA"/>
    <w:rsid w:val="00A13A6F"/>
    <w:rsid w:val="00A13A70"/>
    <w:rsid w:val="00A13AE1"/>
    <w:rsid w:val="00A140C9"/>
    <w:rsid w:val="00A14277"/>
    <w:rsid w:val="00A14BB7"/>
    <w:rsid w:val="00A14C1E"/>
    <w:rsid w:val="00A1508A"/>
    <w:rsid w:val="00A15324"/>
    <w:rsid w:val="00A1565B"/>
    <w:rsid w:val="00A15931"/>
    <w:rsid w:val="00A1608B"/>
    <w:rsid w:val="00A17223"/>
    <w:rsid w:val="00A17532"/>
    <w:rsid w:val="00A204BA"/>
    <w:rsid w:val="00A2113A"/>
    <w:rsid w:val="00A214AF"/>
    <w:rsid w:val="00A21706"/>
    <w:rsid w:val="00A21759"/>
    <w:rsid w:val="00A22955"/>
    <w:rsid w:val="00A22CE8"/>
    <w:rsid w:val="00A236EA"/>
    <w:rsid w:val="00A239C3"/>
    <w:rsid w:val="00A23D9B"/>
    <w:rsid w:val="00A24134"/>
    <w:rsid w:val="00A24ED8"/>
    <w:rsid w:val="00A24F80"/>
    <w:rsid w:val="00A251CE"/>
    <w:rsid w:val="00A256D6"/>
    <w:rsid w:val="00A25964"/>
    <w:rsid w:val="00A26351"/>
    <w:rsid w:val="00A2649E"/>
    <w:rsid w:val="00A26B3F"/>
    <w:rsid w:val="00A27029"/>
    <w:rsid w:val="00A302BD"/>
    <w:rsid w:val="00A3078A"/>
    <w:rsid w:val="00A30801"/>
    <w:rsid w:val="00A309A7"/>
    <w:rsid w:val="00A30BCC"/>
    <w:rsid w:val="00A31232"/>
    <w:rsid w:val="00A3153C"/>
    <w:rsid w:val="00A31826"/>
    <w:rsid w:val="00A31CAE"/>
    <w:rsid w:val="00A31CCA"/>
    <w:rsid w:val="00A32327"/>
    <w:rsid w:val="00A32A61"/>
    <w:rsid w:val="00A32A8B"/>
    <w:rsid w:val="00A32CEA"/>
    <w:rsid w:val="00A32D69"/>
    <w:rsid w:val="00A330E3"/>
    <w:rsid w:val="00A33138"/>
    <w:rsid w:val="00A33B3C"/>
    <w:rsid w:val="00A33C38"/>
    <w:rsid w:val="00A34119"/>
    <w:rsid w:val="00A34366"/>
    <w:rsid w:val="00A3493F"/>
    <w:rsid w:val="00A34A45"/>
    <w:rsid w:val="00A35DF6"/>
    <w:rsid w:val="00A36B9D"/>
    <w:rsid w:val="00A36E58"/>
    <w:rsid w:val="00A373F8"/>
    <w:rsid w:val="00A37492"/>
    <w:rsid w:val="00A374E3"/>
    <w:rsid w:val="00A37573"/>
    <w:rsid w:val="00A37A00"/>
    <w:rsid w:val="00A37B7E"/>
    <w:rsid w:val="00A37DF8"/>
    <w:rsid w:val="00A37EC3"/>
    <w:rsid w:val="00A405DA"/>
    <w:rsid w:val="00A40AA8"/>
    <w:rsid w:val="00A40BEF"/>
    <w:rsid w:val="00A413B2"/>
    <w:rsid w:val="00A41CEF"/>
    <w:rsid w:val="00A41EB5"/>
    <w:rsid w:val="00A42124"/>
    <w:rsid w:val="00A42401"/>
    <w:rsid w:val="00A425ED"/>
    <w:rsid w:val="00A426B4"/>
    <w:rsid w:val="00A43068"/>
    <w:rsid w:val="00A432C0"/>
    <w:rsid w:val="00A433A1"/>
    <w:rsid w:val="00A4392E"/>
    <w:rsid w:val="00A43A9F"/>
    <w:rsid w:val="00A43BE3"/>
    <w:rsid w:val="00A44D40"/>
    <w:rsid w:val="00A45373"/>
    <w:rsid w:val="00A456F1"/>
    <w:rsid w:val="00A457E4"/>
    <w:rsid w:val="00A460A7"/>
    <w:rsid w:val="00A460C9"/>
    <w:rsid w:val="00A460F1"/>
    <w:rsid w:val="00A461FA"/>
    <w:rsid w:val="00A46B6F"/>
    <w:rsid w:val="00A46C39"/>
    <w:rsid w:val="00A46EC1"/>
    <w:rsid w:val="00A47C72"/>
    <w:rsid w:val="00A47F2D"/>
    <w:rsid w:val="00A50483"/>
    <w:rsid w:val="00A50E8D"/>
    <w:rsid w:val="00A5117E"/>
    <w:rsid w:val="00A518F4"/>
    <w:rsid w:val="00A51E45"/>
    <w:rsid w:val="00A52357"/>
    <w:rsid w:val="00A52EF9"/>
    <w:rsid w:val="00A53022"/>
    <w:rsid w:val="00A5421C"/>
    <w:rsid w:val="00A542C9"/>
    <w:rsid w:val="00A543D9"/>
    <w:rsid w:val="00A543EC"/>
    <w:rsid w:val="00A54B68"/>
    <w:rsid w:val="00A54C0A"/>
    <w:rsid w:val="00A54DA7"/>
    <w:rsid w:val="00A56A5F"/>
    <w:rsid w:val="00A56DA4"/>
    <w:rsid w:val="00A56DF5"/>
    <w:rsid w:val="00A57731"/>
    <w:rsid w:val="00A60634"/>
    <w:rsid w:val="00A60849"/>
    <w:rsid w:val="00A61023"/>
    <w:rsid w:val="00A61082"/>
    <w:rsid w:val="00A61AC9"/>
    <w:rsid w:val="00A6207F"/>
    <w:rsid w:val="00A62220"/>
    <w:rsid w:val="00A6224D"/>
    <w:rsid w:val="00A6274E"/>
    <w:rsid w:val="00A62D33"/>
    <w:rsid w:val="00A632C2"/>
    <w:rsid w:val="00A63B56"/>
    <w:rsid w:val="00A63FF5"/>
    <w:rsid w:val="00A64438"/>
    <w:rsid w:val="00A64463"/>
    <w:rsid w:val="00A64530"/>
    <w:rsid w:val="00A64AA3"/>
    <w:rsid w:val="00A65B43"/>
    <w:rsid w:val="00A66297"/>
    <w:rsid w:val="00A665A2"/>
    <w:rsid w:val="00A66DA1"/>
    <w:rsid w:val="00A66E7B"/>
    <w:rsid w:val="00A67ACB"/>
    <w:rsid w:val="00A67C42"/>
    <w:rsid w:val="00A70C02"/>
    <w:rsid w:val="00A713C0"/>
    <w:rsid w:val="00A71982"/>
    <w:rsid w:val="00A7212F"/>
    <w:rsid w:val="00A722DD"/>
    <w:rsid w:val="00A7273E"/>
    <w:rsid w:val="00A72781"/>
    <w:rsid w:val="00A7323E"/>
    <w:rsid w:val="00A73A97"/>
    <w:rsid w:val="00A73EEE"/>
    <w:rsid w:val="00A744A3"/>
    <w:rsid w:val="00A748CB"/>
    <w:rsid w:val="00A74FBF"/>
    <w:rsid w:val="00A7500C"/>
    <w:rsid w:val="00A75656"/>
    <w:rsid w:val="00A7580D"/>
    <w:rsid w:val="00A75E39"/>
    <w:rsid w:val="00A76375"/>
    <w:rsid w:val="00A76793"/>
    <w:rsid w:val="00A7699B"/>
    <w:rsid w:val="00A76D55"/>
    <w:rsid w:val="00A773DF"/>
    <w:rsid w:val="00A77D4D"/>
    <w:rsid w:val="00A77DF0"/>
    <w:rsid w:val="00A807F7"/>
    <w:rsid w:val="00A81AB0"/>
    <w:rsid w:val="00A81C6C"/>
    <w:rsid w:val="00A81FB3"/>
    <w:rsid w:val="00A82928"/>
    <w:rsid w:val="00A82962"/>
    <w:rsid w:val="00A8338C"/>
    <w:rsid w:val="00A83973"/>
    <w:rsid w:val="00A84FE1"/>
    <w:rsid w:val="00A8504B"/>
    <w:rsid w:val="00A851FE"/>
    <w:rsid w:val="00A857D5"/>
    <w:rsid w:val="00A86087"/>
    <w:rsid w:val="00A864C9"/>
    <w:rsid w:val="00A86572"/>
    <w:rsid w:val="00A865A3"/>
    <w:rsid w:val="00A86B82"/>
    <w:rsid w:val="00A86E5A"/>
    <w:rsid w:val="00A9007F"/>
    <w:rsid w:val="00A917F1"/>
    <w:rsid w:val="00A91D91"/>
    <w:rsid w:val="00A929BA"/>
    <w:rsid w:val="00A92BF3"/>
    <w:rsid w:val="00A92F3A"/>
    <w:rsid w:val="00A92FB4"/>
    <w:rsid w:val="00A93086"/>
    <w:rsid w:val="00A93F70"/>
    <w:rsid w:val="00A9430B"/>
    <w:rsid w:val="00A94512"/>
    <w:rsid w:val="00A94555"/>
    <w:rsid w:val="00A94981"/>
    <w:rsid w:val="00A94DFF"/>
    <w:rsid w:val="00A95333"/>
    <w:rsid w:val="00A955F9"/>
    <w:rsid w:val="00A95662"/>
    <w:rsid w:val="00A964B8"/>
    <w:rsid w:val="00A967BA"/>
    <w:rsid w:val="00A96A6D"/>
    <w:rsid w:val="00A96B62"/>
    <w:rsid w:val="00A972AD"/>
    <w:rsid w:val="00A97BD6"/>
    <w:rsid w:val="00AA00FA"/>
    <w:rsid w:val="00AA0989"/>
    <w:rsid w:val="00AA0A45"/>
    <w:rsid w:val="00AA1678"/>
    <w:rsid w:val="00AA1951"/>
    <w:rsid w:val="00AA1D3C"/>
    <w:rsid w:val="00AA241E"/>
    <w:rsid w:val="00AA2454"/>
    <w:rsid w:val="00AA24D6"/>
    <w:rsid w:val="00AA2D97"/>
    <w:rsid w:val="00AA3989"/>
    <w:rsid w:val="00AA3B1B"/>
    <w:rsid w:val="00AA3EB5"/>
    <w:rsid w:val="00AA461C"/>
    <w:rsid w:val="00AA4873"/>
    <w:rsid w:val="00AA5053"/>
    <w:rsid w:val="00AA5D5B"/>
    <w:rsid w:val="00AA5DA7"/>
    <w:rsid w:val="00AA613D"/>
    <w:rsid w:val="00AA63FF"/>
    <w:rsid w:val="00AA642B"/>
    <w:rsid w:val="00AA6982"/>
    <w:rsid w:val="00AA7173"/>
    <w:rsid w:val="00AA7263"/>
    <w:rsid w:val="00AA7568"/>
    <w:rsid w:val="00AB00F6"/>
    <w:rsid w:val="00AB0254"/>
    <w:rsid w:val="00AB08DB"/>
    <w:rsid w:val="00AB0A50"/>
    <w:rsid w:val="00AB107D"/>
    <w:rsid w:val="00AB1183"/>
    <w:rsid w:val="00AB1239"/>
    <w:rsid w:val="00AB1396"/>
    <w:rsid w:val="00AB1FF0"/>
    <w:rsid w:val="00AB24C6"/>
    <w:rsid w:val="00AB39D7"/>
    <w:rsid w:val="00AB3C65"/>
    <w:rsid w:val="00AB3CCA"/>
    <w:rsid w:val="00AB3F65"/>
    <w:rsid w:val="00AB4161"/>
    <w:rsid w:val="00AB45E1"/>
    <w:rsid w:val="00AB4ABE"/>
    <w:rsid w:val="00AB52FE"/>
    <w:rsid w:val="00AB53D4"/>
    <w:rsid w:val="00AB58B3"/>
    <w:rsid w:val="00AB5AAB"/>
    <w:rsid w:val="00AB5EBE"/>
    <w:rsid w:val="00AB682C"/>
    <w:rsid w:val="00AB6B54"/>
    <w:rsid w:val="00AB7863"/>
    <w:rsid w:val="00AC04ED"/>
    <w:rsid w:val="00AC0F39"/>
    <w:rsid w:val="00AC14F8"/>
    <w:rsid w:val="00AC19D3"/>
    <w:rsid w:val="00AC1C36"/>
    <w:rsid w:val="00AC304B"/>
    <w:rsid w:val="00AC3436"/>
    <w:rsid w:val="00AC3A83"/>
    <w:rsid w:val="00AC517E"/>
    <w:rsid w:val="00AC57BD"/>
    <w:rsid w:val="00AC6309"/>
    <w:rsid w:val="00AC6B50"/>
    <w:rsid w:val="00AC6DB3"/>
    <w:rsid w:val="00AC6EB3"/>
    <w:rsid w:val="00AC7278"/>
    <w:rsid w:val="00AC78D8"/>
    <w:rsid w:val="00AC794B"/>
    <w:rsid w:val="00AC7CB3"/>
    <w:rsid w:val="00AC7D06"/>
    <w:rsid w:val="00AC7DA2"/>
    <w:rsid w:val="00AC7E75"/>
    <w:rsid w:val="00AD11E9"/>
    <w:rsid w:val="00AD183B"/>
    <w:rsid w:val="00AD1880"/>
    <w:rsid w:val="00AD1BAC"/>
    <w:rsid w:val="00AD1BB2"/>
    <w:rsid w:val="00AD1BBE"/>
    <w:rsid w:val="00AD2384"/>
    <w:rsid w:val="00AD240A"/>
    <w:rsid w:val="00AD249D"/>
    <w:rsid w:val="00AD27A1"/>
    <w:rsid w:val="00AD2B2D"/>
    <w:rsid w:val="00AD2C4F"/>
    <w:rsid w:val="00AD2FA1"/>
    <w:rsid w:val="00AD331F"/>
    <w:rsid w:val="00AD3A76"/>
    <w:rsid w:val="00AD41AD"/>
    <w:rsid w:val="00AD548C"/>
    <w:rsid w:val="00AD57C5"/>
    <w:rsid w:val="00AD59BF"/>
    <w:rsid w:val="00AD613A"/>
    <w:rsid w:val="00AD6B19"/>
    <w:rsid w:val="00AD6D65"/>
    <w:rsid w:val="00AD7451"/>
    <w:rsid w:val="00AD753F"/>
    <w:rsid w:val="00AD7851"/>
    <w:rsid w:val="00AD798C"/>
    <w:rsid w:val="00AE0B37"/>
    <w:rsid w:val="00AE0FFB"/>
    <w:rsid w:val="00AE17EB"/>
    <w:rsid w:val="00AE192A"/>
    <w:rsid w:val="00AE1DE0"/>
    <w:rsid w:val="00AE2404"/>
    <w:rsid w:val="00AE255F"/>
    <w:rsid w:val="00AE3385"/>
    <w:rsid w:val="00AE3E71"/>
    <w:rsid w:val="00AE41F9"/>
    <w:rsid w:val="00AE427D"/>
    <w:rsid w:val="00AE43B9"/>
    <w:rsid w:val="00AE49AB"/>
    <w:rsid w:val="00AE579A"/>
    <w:rsid w:val="00AE57ED"/>
    <w:rsid w:val="00AE5AEB"/>
    <w:rsid w:val="00AE6938"/>
    <w:rsid w:val="00AE6F16"/>
    <w:rsid w:val="00AE7302"/>
    <w:rsid w:val="00AE7626"/>
    <w:rsid w:val="00AE7EB7"/>
    <w:rsid w:val="00AF0A83"/>
    <w:rsid w:val="00AF0B50"/>
    <w:rsid w:val="00AF1098"/>
    <w:rsid w:val="00AF10BE"/>
    <w:rsid w:val="00AF149C"/>
    <w:rsid w:val="00AF1BBA"/>
    <w:rsid w:val="00AF1D72"/>
    <w:rsid w:val="00AF21D7"/>
    <w:rsid w:val="00AF22C4"/>
    <w:rsid w:val="00AF2CE3"/>
    <w:rsid w:val="00AF2D2C"/>
    <w:rsid w:val="00AF300C"/>
    <w:rsid w:val="00AF33A1"/>
    <w:rsid w:val="00AF363B"/>
    <w:rsid w:val="00AF39EE"/>
    <w:rsid w:val="00AF4051"/>
    <w:rsid w:val="00AF4C33"/>
    <w:rsid w:val="00AF5456"/>
    <w:rsid w:val="00AF5F96"/>
    <w:rsid w:val="00AF5FC1"/>
    <w:rsid w:val="00AF60AC"/>
    <w:rsid w:val="00AF644C"/>
    <w:rsid w:val="00AF65A8"/>
    <w:rsid w:val="00AF6B95"/>
    <w:rsid w:val="00AF6C9D"/>
    <w:rsid w:val="00AF6DF1"/>
    <w:rsid w:val="00AF725B"/>
    <w:rsid w:val="00AF7348"/>
    <w:rsid w:val="00AF7401"/>
    <w:rsid w:val="00AF7E9B"/>
    <w:rsid w:val="00B0125F"/>
    <w:rsid w:val="00B01454"/>
    <w:rsid w:val="00B0226E"/>
    <w:rsid w:val="00B02C2F"/>
    <w:rsid w:val="00B03ACF"/>
    <w:rsid w:val="00B03D0C"/>
    <w:rsid w:val="00B03DFD"/>
    <w:rsid w:val="00B05775"/>
    <w:rsid w:val="00B059D6"/>
    <w:rsid w:val="00B05AA3"/>
    <w:rsid w:val="00B06416"/>
    <w:rsid w:val="00B064FA"/>
    <w:rsid w:val="00B069CA"/>
    <w:rsid w:val="00B069D0"/>
    <w:rsid w:val="00B0715F"/>
    <w:rsid w:val="00B07EB6"/>
    <w:rsid w:val="00B109C3"/>
    <w:rsid w:val="00B10A9A"/>
    <w:rsid w:val="00B11035"/>
    <w:rsid w:val="00B120C1"/>
    <w:rsid w:val="00B12897"/>
    <w:rsid w:val="00B129D2"/>
    <w:rsid w:val="00B12AE7"/>
    <w:rsid w:val="00B1302D"/>
    <w:rsid w:val="00B133E7"/>
    <w:rsid w:val="00B134C5"/>
    <w:rsid w:val="00B1368C"/>
    <w:rsid w:val="00B138A2"/>
    <w:rsid w:val="00B13CC0"/>
    <w:rsid w:val="00B14381"/>
    <w:rsid w:val="00B14FAE"/>
    <w:rsid w:val="00B15145"/>
    <w:rsid w:val="00B152F9"/>
    <w:rsid w:val="00B154AD"/>
    <w:rsid w:val="00B1579A"/>
    <w:rsid w:val="00B162A1"/>
    <w:rsid w:val="00B16680"/>
    <w:rsid w:val="00B16C61"/>
    <w:rsid w:val="00B175BF"/>
    <w:rsid w:val="00B179A7"/>
    <w:rsid w:val="00B17F22"/>
    <w:rsid w:val="00B20DC3"/>
    <w:rsid w:val="00B20F29"/>
    <w:rsid w:val="00B212D9"/>
    <w:rsid w:val="00B21710"/>
    <w:rsid w:val="00B21CC0"/>
    <w:rsid w:val="00B22369"/>
    <w:rsid w:val="00B22AAA"/>
    <w:rsid w:val="00B22DD3"/>
    <w:rsid w:val="00B230D1"/>
    <w:rsid w:val="00B233BA"/>
    <w:rsid w:val="00B23944"/>
    <w:rsid w:val="00B23DC4"/>
    <w:rsid w:val="00B2437D"/>
    <w:rsid w:val="00B2506E"/>
    <w:rsid w:val="00B253A4"/>
    <w:rsid w:val="00B257F1"/>
    <w:rsid w:val="00B27C65"/>
    <w:rsid w:val="00B27DBD"/>
    <w:rsid w:val="00B3069E"/>
    <w:rsid w:val="00B30F53"/>
    <w:rsid w:val="00B31081"/>
    <w:rsid w:val="00B3135A"/>
    <w:rsid w:val="00B31531"/>
    <w:rsid w:val="00B315A4"/>
    <w:rsid w:val="00B316E1"/>
    <w:rsid w:val="00B31A7B"/>
    <w:rsid w:val="00B31D13"/>
    <w:rsid w:val="00B323BB"/>
    <w:rsid w:val="00B329DC"/>
    <w:rsid w:val="00B32A24"/>
    <w:rsid w:val="00B3334C"/>
    <w:rsid w:val="00B33733"/>
    <w:rsid w:val="00B3394C"/>
    <w:rsid w:val="00B3466C"/>
    <w:rsid w:val="00B3562B"/>
    <w:rsid w:val="00B35996"/>
    <w:rsid w:val="00B35D75"/>
    <w:rsid w:val="00B35E1C"/>
    <w:rsid w:val="00B35FA9"/>
    <w:rsid w:val="00B36C44"/>
    <w:rsid w:val="00B36C8E"/>
    <w:rsid w:val="00B37065"/>
    <w:rsid w:val="00B371DF"/>
    <w:rsid w:val="00B372D8"/>
    <w:rsid w:val="00B40210"/>
    <w:rsid w:val="00B4027A"/>
    <w:rsid w:val="00B403DB"/>
    <w:rsid w:val="00B42154"/>
    <w:rsid w:val="00B42201"/>
    <w:rsid w:val="00B43282"/>
    <w:rsid w:val="00B432C2"/>
    <w:rsid w:val="00B43604"/>
    <w:rsid w:val="00B436E2"/>
    <w:rsid w:val="00B43F83"/>
    <w:rsid w:val="00B440B0"/>
    <w:rsid w:val="00B440BD"/>
    <w:rsid w:val="00B442F4"/>
    <w:rsid w:val="00B44309"/>
    <w:rsid w:val="00B44670"/>
    <w:rsid w:val="00B44E3A"/>
    <w:rsid w:val="00B45BC9"/>
    <w:rsid w:val="00B467EE"/>
    <w:rsid w:val="00B46D2A"/>
    <w:rsid w:val="00B477A7"/>
    <w:rsid w:val="00B50A4D"/>
    <w:rsid w:val="00B50CA7"/>
    <w:rsid w:val="00B5115F"/>
    <w:rsid w:val="00B51A93"/>
    <w:rsid w:val="00B51E18"/>
    <w:rsid w:val="00B5221B"/>
    <w:rsid w:val="00B52DE3"/>
    <w:rsid w:val="00B53C06"/>
    <w:rsid w:val="00B53CB5"/>
    <w:rsid w:val="00B53E12"/>
    <w:rsid w:val="00B53E57"/>
    <w:rsid w:val="00B543C2"/>
    <w:rsid w:val="00B544D8"/>
    <w:rsid w:val="00B546B2"/>
    <w:rsid w:val="00B547E0"/>
    <w:rsid w:val="00B55C4A"/>
    <w:rsid w:val="00B55D8B"/>
    <w:rsid w:val="00B56392"/>
    <w:rsid w:val="00B5652C"/>
    <w:rsid w:val="00B56B03"/>
    <w:rsid w:val="00B57303"/>
    <w:rsid w:val="00B57430"/>
    <w:rsid w:val="00B600E8"/>
    <w:rsid w:val="00B607B1"/>
    <w:rsid w:val="00B612AE"/>
    <w:rsid w:val="00B61572"/>
    <w:rsid w:val="00B61EFA"/>
    <w:rsid w:val="00B622E9"/>
    <w:rsid w:val="00B622FD"/>
    <w:rsid w:val="00B6246B"/>
    <w:rsid w:val="00B62A2F"/>
    <w:rsid w:val="00B62CA6"/>
    <w:rsid w:val="00B633C4"/>
    <w:rsid w:val="00B635F2"/>
    <w:rsid w:val="00B638F6"/>
    <w:rsid w:val="00B6408F"/>
    <w:rsid w:val="00B6512A"/>
    <w:rsid w:val="00B66148"/>
    <w:rsid w:val="00B66F3D"/>
    <w:rsid w:val="00B677DE"/>
    <w:rsid w:val="00B67D47"/>
    <w:rsid w:val="00B70013"/>
    <w:rsid w:val="00B7026E"/>
    <w:rsid w:val="00B704A3"/>
    <w:rsid w:val="00B7110C"/>
    <w:rsid w:val="00B71310"/>
    <w:rsid w:val="00B71850"/>
    <w:rsid w:val="00B71885"/>
    <w:rsid w:val="00B71C81"/>
    <w:rsid w:val="00B7213C"/>
    <w:rsid w:val="00B729A5"/>
    <w:rsid w:val="00B72D9D"/>
    <w:rsid w:val="00B72F11"/>
    <w:rsid w:val="00B7321A"/>
    <w:rsid w:val="00B7412F"/>
    <w:rsid w:val="00B748B4"/>
    <w:rsid w:val="00B74A54"/>
    <w:rsid w:val="00B75258"/>
    <w:rsid w:val="00B755CF"/>
    <w:rsid w:val="00B75B12"/>
    <w:rsid w:val="00B76433"/>
    <w:rsid w:val="00B76D6C"/>
    <w:rsid w:val="00B772A4"/>
    <w:rsid w:val="00B77570"/>
    <w:rsid w:val="00B77635"/>
    <w:rsid w:val="00B77F64"/>
    <w:rsid w:val="00B77FB8"/>
    <w:rsid w:val="00B81398"/>
    <w:rsid w:val="00B8223D"/>
    <w:rsid w:val="00B8252A"/>
    <w:rsid w:val="00B82B62"/>
    <w:rsid w:val="00B82FA9"/>
    <w:rsid w:val="00B83813"/>
    <w:rsid w:val="00B83B9C"/>
    <w:rsid w:val="00B84179"/>
    <w:rsid w:val="00B84426"/>
    <w:rsid w:val="00B86252"/>
    <w:rsid w:val="00B864CA"/>
    <w:rsid w:val="00B87143"/>
    <w:rsid w:val="00B87214"/>
    <w:rsid w:val="00B878FA"/>
    <w:rsid w:val="00B9000E"/>
    <w:rsid w:val="00B90056"/>
    <w:rsid w:val="00B9033B"/>
    <w:rsid w:val="00B90AC6"/>
    <w:rsid w:val="00B91029"/>
    <w:rsid w:val="00B911B7"/>
    <w:rsid w:val="00B914E3"/>
    <w:rsid w:val="00B919EF"/>
    <w:rsid w:val="00B921E9"/>
    <w:rsid w:val="00B922E5"/>
    <w:rsid w:val="00B92755"/>
    <w:rsid w:val="00B934D7"/>
    <w:rsid w:val="00B93D9E"/>
    <w:rsid w:val="00B94E32"/>
    <w:rsid w:val="00B94E8D"/>
    <w:rsid w:val="00B952AD"/>
    <w:rsid w:val="00B95CB8"/>
    <w:rsid w:val="00B96052"/>
    <w:rsid w:val="00B96496"/>
    <w:rsid w:val="00B966E2"/>
    <w:rsid w:val="00B97623"/>
    <w:rsid w:val="00B97C83"/>
    <w:rsid w:val="00B97D6C"/>
    <w:rsid w:val="00BA034C"/>
    <w:rsid w:val="00BA0DB9"/>
    <w:rsid w:val="00BA147D"/>
    <w:rsid w:val="00BA15E9"/>
    <w:rsid w:val="00BA1776"/>
    <w:rsid w:val="00BA195A"/>
    <w:rsid w:val="00BA1D39"/>
    <w:rsid w:val="00BA2A2D"/>
    <w:rsid w:val="00BA2BB8"/>
    <w:rsid w:val="00BA2D5B"/>
    <w:rsid w:val="00BA34CD"/>
    <w:rsid w:val="00BA34FA"/>
    <w:rsid w:val="00BA3517"/>
    <w:rsid w:val="00BA3EE7"/>
    <w:rsid w:val="00BA45C9"/>
    <w:rsid w:val="00BA4643"/>
    <w:rsid w:val="00BA4D01"/>
    <w:rsid w:val="00BA503F"/>
    <w:rsid w:val="00BA5085"/>
    <w:rsid w:val="00BA5854"/>
    <w:rsid w:val="00BA623A"/>
    <w:rsid w:val="00BA62A8"/>
    <w:rsid w:val="00BA645F"/>
    <w:rsid w:val="00BA670F"/>
    <w:rsid w:val="00BA6C8B"/>
    <w:rsid w:val="00BA6E66"/>
    <w:rsid w:val="00BA6E72"/>
    <w:rsid w:val="00BB1468"/>
    <w:rsid w:val="00BB155D"/>
    <w:rsid w:val="00BB1705"/>
    <w:rsid w:val="00BB19C7"/>
    <w:rsid w:val="00BB1A7E"/>
    <w:rsid w:val="00BB35F1"/>
    <w:rsid w:val="00BB3709"/>
    <w:rsid w:val="00BB3A65"/>
    <w:rsid w:val="00BB3E9D"/>
    <w:rsid w:val="00BB4332"/>
    <w:rsid w:val="00BB43F5"/>
    <w:rsid w:val="00BB4860"/>
    <w:rsid w:val="00BB5A59"/>
    <w:rsid w:val="00BB633A"/>
    <w:rsid w:val="00BB6AAE"/>
    <w:rsid w:val="00BB6C8C"/>
    <w:rsid w:val="00BB6EA2"/>
    <w:rsid w:val="00BB77C7"/>
    <w:rsid w:val="00BB7A55"/>
    <w:rsid w:val="00BC0D47"/>
    <w:rsid w:val="00BC1769"/>
    <w:rsid w:val="00BC1F0D"/>
    <w:rsid w:val="00BC21F2"/>
    <w:rsid w:val="00BC32AA"/>
    <w:rsid w:val="00BC3485"/>
    <w:rsid w:val="00BC35F6"/>
    <w:rsid w:val="00BC36E2"/>
    <w:rsid w:val="00BC38B1"/>
    <w:rsid w:val="00BC3DF6"/>
    <w:rsid w:val="00BC4C44"/>
    <w:rsid w:val="00BC524F"/>
    <w:rsid w:val="00BC5D59"/>
    <w:rsid w:val="00BC5F19"/>
    <w:rsid w:val="00BC67DD"/>
    <w:rsid w:val="00BC68AD"/>
    <w:rsid w:val="00BC755A"/>
    <w:rsid w:val="00BC785F"/>
    <w:rsid w:val="00BC7D3F"/>
    <w:rsid w:val="00BC7F60"/>
    <w:rsid w:val="00BD0866"/>
    <w:rsid w:val="00BD0B31"/>
    <w:rsid w:val="00BD0E51"/>
    <w:rsid w:val="00BD15B8"/>
    <w:rsid w:val="00BD1764"/>
    <w:rsid w:val="00BD1EE6"/>
    <w:rsid w:val="00BD2100"/>
    <w:rsid w:val="00BD3A7F"/>
    <w:rsid w:val="00BD3F99"/>
    <w:rsid w:val="00BD4353"/>
    <w:rsid w:val="00BD441A"/>
    <w:rsid w:val="00BD491C"/>
    <w:rsid w:val="00BD5B92"/>
    <w:rsid w:val="00BD6C4E"/>
    <w:rsid w:val="00BD72DE"/>
    <w:rsid w:val="00BD7474"/>
    <w:rsid w:val="00BD7906"/>
    <w:rsid w:val="00BE08D7"/>
    <w:rsid w:val="00BE143C"/>
    <w:rsid w:val="00BE17DE"/>
    <w:rsid w:val="00BE20B8"/>
    <w:rsid w:val="00BE3093"/>
    <w:rsid w:val="00BE3095"/>
    <w:rsid w:val="00BE3D99"/>
    <w:rsid w:val="00BE45CF"/>
    <w:rsid w:val="00BE56DA"/>
    <w:rsid w:val="00BE5A59"/>
    <w:rsid w:val="00BE5E77"/>
    <w:rsid w:val="00BE6642"/>
    <w:rsid w:val="00BE6EAE"/>
    <w:rsid w:val="00BE7380"/>
    <w:rsid w:val="00BE74E9"/>
    <w:rsid w:val="00BF05B1"/>
    <w:rsid w:val="00BF0978"/>
    <w:rsid w:val="00BF16DA"/>
    <w:rsid w:val="00BF1BD4"/>
    <w:rsid w:val="00BF2861"/>
    <w:rsid w:val="00BF376B"/>
    <w:rsid w:val="00BF41F1"/>
    <w:rsid w:val="00BF4A4A"/>
    <w:rsid w:val="00BF4B9C"/>
    <w:rsid w:val="00BF4D57"/>
    <w:rsid w:val="00BF51BA"/>
    <w:rsid w:val="00BF59D6"/>
    <w:rsid w:val="00BF6025"/>
    <w:rsid w:val="00BF6158"/>
    <w:rsid w:val="00BF61FE"/>
    <w:rsid w:val="00BF69BC"/>
    <w:rsid w:val="00BF6F88"/>
    <w:rsid w:val="00BF7358"/>
    <w:rsid w:val="00BF79A7"/>
    <w:rsid w:val="00C0006F"/>
    <w:rsid w:val="00C00362"/>
    <w:rsid w:val="00C0048C"/>
    <w:rsid w:val="00C00BEA"/>
    <w:rsid w:val="00C018C8"/>
    <w:rsid w:val="00C0206C"/>
    <w:rsid w:val="00C02608"/>
    <w:rsid w:val="00C02819"/>
    <w:rsid w:val="00C03857"/>
    <w:rsid w:val="00C03A0B"/>
    <w:rsid w:val="00C044C7"/>
    <w:rsid w:val="00C052B6"/>
    <w:rsid w:val="00C054EA"/>
    <w:rsid w:val="00C05971"/>
    <w:rsid w:val="00C059AC"/>
    <w:rsid w:val="00C0632E"/>
    <w:rsid w:val="00C0641E"/>
    <w:rsid w:val="00C06497"/>
    <w:rsid w:val="00C066F6"/>
    <w:rsid w:val="00C06B9D"/>
    <w:rsid w:val="00C06D9C"/>
    <w:rsid w:val="00C0741B"/>
    <w:rsid w:val="00C07AE7"/>
    <w:rsid w:val="00C1029A"/>
    <w:rsid w:val="00C10D9F"/>
    <w:rsid w:val="00C11ACC"/>
    <w:rsid w:val="00C11BED"/>
    <w:rsid w:val="00C12709"/>
    <w:rsid w:val="00C12910"/>
    <w:rsid w:val="00C13245"/>
    <w:rsid w:val="00C14722"/>
    <w:rsid w:val="00C147FD"/>
    <w:rsid w:val="00C14B52"/>
    <w:rsid w:val="00C14CD6"/>
    <w:rsid w:val="00C15322"/>
    <w:rsid w:val="00C162FA"/>
    <w:rsid w:val="00C164F3"/>
    <w:rsid w:val="00C165BF"/>
    <w:rsid w:val="00C1673E"/>
    <w:rsid w:val="00C16ABA"/>
    <w:rsid w:val="00C16B3B"/>
    <w:rsid w:val="00C172BC"/>
    <w:rsid w:val="00C172C9"/>
    <w:rsid w:val="00C17365"/>
    <w:rsid w:val="00C17CB5"/>
    <w:rsid w:val="00C2036C"/>
    <w:rsid w:val="00C203E5"/>
    <w:rsid w:val="00C2045A"/>
    <w:rsid w:val="00C20ED8"/>
    <w:rsid w:val="00C212A6"/>
    <w:rsid w:val="00C223C0"/>
    <w:rsid w:val="00C225EE"/>
    <w:rsid w:val="00C22738"/>
    <w:rsid w:val="00C23008"/>
    <w:rsid w:val="00C23B20"/>
    <w:rsid w:val="00C243D7"/>
    <w:rsid w:val="00C244BD"/>
    <w:rsid w:val="00C24ACE"/>
    <w:rsid w:val="00C24D45"/>
    <w:rsid w:val="00C24EBF"/>
    <w:rsid w:val="00C24FEA"/>
    <w:rsid w:val="00C2535E"/>
    <w:rsid w:val="00C2551A"/>
    <w:rsid w:val="00C258F1"/>
    <w:rsid w:val="00C25B22"/>
    <w:rsid w:val="00C26282"/>
    <w:rsid w:val="00C274AF"/>
    <w:rsid w:val="00C27661"/>
    <w:rsid w:val="00C27FEA"/>
    <w:rsid w:val="00C311FF"/>
    <w:rsid w:val="00C312C7"/>
    <w:rsid w:val="00C31AE3"/>
    <w:rsid w:val="00C31EFA"/>
    <w:rsid w:val="00C3207A"/>
    <w:rsid w:val="00C322EE"/>
    <w:rsid w:val="00C323F4"/>
    <w:rsid w:val="00C32C62"/>
    <w:rsid w:val="00C32CCE"/>
    <w:rsid w:val="00C32EBB"/>
    <w:rsid w:val="00C34387"/>
    <w:rsid w:val="00C34519"/>
    <w:rsid w:val="00C34917"/>
    <w:rsid w:val="00C35C17"/>
    <w:rsid w:val="00C35FC5"/>
    <w:rsid w:val="00C364DB"/>
    <w:rsid w:val="00C365B1"/>
    <w:rsid w:val="00C3711C"/>
    <w:rsid w:val="00C40007"/>
    <w:rsid w:val="00C402C8"/>
    <w:rsid w:val="00C40D6F"/>
    <w:rsid w:val="00C40DFA"/>
    <w:rsid w:val="00C40E9D"/>
    <w:rsid w:val="00C411A3"/>
    <w:rsid w:val="00C411E5"/>
    <w:rsid w:val="00C41624"/>
    <w:rsid w:val="00C4167F"/>
    <w:rsid w:val="00C41CAE"/>
    <w:rsid w:val="00C427EC"/>
    <w:rsid w:val="00C42835"/>
    <w:rsid w:val="00C42BDB"/>
    <w:rsid w:val="00C42F4E"/>
    <w:rsid w:val="00C43618"/>
    <w:rsid w:val="00C43C36"/>
    <w:rsid w:val="00C43F60"/>
    <w:rsid w:val="00C4434C"/>
    <w:rsid w:val="00C443A9"/>
    <w:rsid w:val="00C45306"/>
    <w:rsid w:val="00C45558"/>
    <w:rsid w:val="00C45A27"/>
    <w:rsid w:val="00C45DB8"/>
    <w:rsid w:val="00C45E03"/>
    <w:rsid w:val="00C468F5"/>
    <w:rsid w:val="00C472D1"/>
    <w:rsid w:val="00C47C99"/>
    <w:rsid w:val="00C47FCD"/>
    <w:rsid w:val="00C5042F"/>
    <w:rsid w:val="00C51717"/>
    <w:rsid w:val="00C5328C"/>
    <w:rsid w:val="00C5334A"/>
    <w:rsid w:val="00C53749"/>
    <w:rsid w:val="00C540D7"/>
    <w:rsid w:val="00C54B75"/>
    <w:rsid w:val="00C54D83"/>
    <w:rsid w:val="00C55990"/>
    <w:rsid w:val="00C56D06"/>
    <w:rsid w:val="00C56DAA"/>
    <w:rsid w:val="00C57512"/>
    <w:rsid w:val="00C57C10"/>
    <w:rsid w:val="00C6014D"/>
    <w:rsid w:val="00C6071A"/>
    <w:rsid w:val="00C60ED3"/>
    <w:rsid w:val="00C6122C"/>
    <w:rsid w:val="00C614EB"/>
    <w:rsid w:val="00C61F4E"/>
    <w:rsid w:val="00C6316E"/>
    <w:rsid w:val="00C638F6"/>
    <w:rsid w:val="00C639B5"/>
    <w:rsid w:val="00C639DE"/>
    <w:rsid w:val="00C64953"/>
    <w:rsid w:val="00C64BE3"/>
    <w:rsid w:val="00C64CC8"/>
    <w:rsid w:val="00C64E92"/>
    <w:rsid w:val="00C6531D"/>
    <w:rsid w:val="00C6539E"/>
    <w:rsid w:val="00C65440"/>
    <w:rsid w:val="00C668F6"/>
    <w:rsid w:val="00C66D08"/>
    <w:rsid w:val="00C66DB6"/>
    <w:rsid w:val="00C67693"/>
    <w:rsid w:val="00C67AF5"/>
    <w:rsid w:val="00C708C6"/>
    <w:rsid w:val="00C70D7C"/>
    <w:rsid w:val="00C714A3"/>
    <w:rsid w:val="00C72B5B"/>
    <w:rsid w:val="00C7305A"/>
    <w:rsid w:val="00C73515"/>
    <w:rsid w:val="00C736DF"/>
    <w:rsid w:val="00C73AEB"/>
    <w:rsid w:val="00C741C0"/>
    <w:rsid w:val="00C74500"/>
    <w:rsid w:val="00C7471B"/>
    <w:rsid w:val="00C7488F"/>
    <w:rsid w:val="00C748BE"/>
    <w:rsid w:val="00C752A2"/>
    <w:rsid w:val="00C759F1"/>
    <w:rsid w:val="00C76386"/>
    <w:rsid w:val="00C76BD4"/>
    <w:rsid w:val="00C76C3A"/>
    <w:rsid w:val="00C76D01"/>
    <w:rsid w:val="00C77D5F"/>
    <w:rsid w:val="00C804AD"/>
    <w:rsid w:val="00C80768"/>
    <w:rsid w:val="00C80945"/>
    <w:rsid w:val="00C80A27"/>
    <w:rsid w:val="00C80E21"/>
    <w:rsid w:val="00C80F15"/>
    <w:rsid w:val="00C81E5E"/>
    <w:rsid w:val="00C82DEF"/>
    <w:rsid w:val="00C83584"/>
    <w:rsid w:val="00C837E3"/>
    <w:rsid w:val="00C838E6"/>
    <w:rsid w:val="00C83FE2"/>
    <w:rsid w:val="00C84383"/>
    <w:rsid w:val="00C84BE9"/>
    <w:rsid w:val="00C84D49"/>
    <w:rsid w:val="00C853B4"/>
    <w:rsid w:val="00C853F3"/>
    <w:rsid w:val="00C85E64"/>
    <w:rsid w:val="00C86E41"/>
    <w:rsid w:val="00C86E96"/>
    <w:rsid w:val="00C8783B"/>
    <w:rsid w:val="00C87BA0"/>
    <w:rsid w:val="00C87F37"/>
    <w:rsid w:val="00C90EAD"/>
    <w:rsid w:val="00C911DD"/>
    <w:rsid w:val="00C915E4"/>
    <w:rsid w:val="00C91FA2"/>
    <w:rsid w:val="00C92587"/>
    <w:rsid w:val="00C93019"/>
    <w:rsid w:val="00C934EF"/>
    <w:rsid w:val="00C93B0A"/>
    <w:rsid w:val="00C93CAD"/>
    <w:rsid w:val="00C941BB"/>
    <w:rsid w:val="00C94446"/>
    <w:rsid w:val="00C94602"/>
    <w:rsid w:val="00C94711"/>
    <w:rsid w:val="00C9494F"/>
    <w:rsid w:val="00C94C9B"/>
    <w:rsid w:val="00C95177"/>
    <w:rsid w:val="00C95467"/>
    <w:rsid w:val="00C96537"/>
    <w:rsid w:val="00C96A56"/>
    <w:rsid w:val="00C96BA0"/>
    <w:rsid w:val="00C97A33"/>
    <w:rsid w:val="00CA00C5"/>
    <w:rsid w:val="00CA0C1C"/>
    <w:rsid w:val="00CA0CD8"/>
    <w:rsid w:val="00CA1127"/>
    <w:rsid w:val="00CA1941"/>
    <w:rsid w:val="00CA1974"/>
    <w:rsid w:val="00CA223C"/>
    <w:rsid w:val="00CA2513"/>
    <w:rsid w:val="00CA25E8"/>
    <w:rsid w:val="00CA2766"/>
    <w:rsid w:val="00CA2F47"/>
    <w:rsid w:val="00CA3384"/>
    <w:rsid w:val="00CA3B45"/>
    <w:rsid w:val="00CA485B"/>
    <w:rsid w:val="00CA4A35"/>
    <w:rsid w:val="00CA4A84"/>
    <w:rsid w:val="00CA5771"/>
    <w:rsid w:val="00CA5885"/>
    <w:rsid w:val="00CA62F4"/>
    <w:rsid w:val="00CA680D"/>
    <w:rsid w:val="00CA6903"/>
    <w:rsid w:val="00CA6CFD"/>
    <w:rsid w:val="00CA793F"/>
    <w:rsid w:val="00CA7C0D"/>
    <w:rsid w:val="00CB0406"/>
    <w:rsid w:val="00CB1275"/>
    <w:rsid w:val="00CB1734"/>
    <w:rsid w:val="00CB17D7"/>
    <w:rsid w:val="00CB2E3A"/>
    <w:rsid w:val="00CB2F8D"/>
    <w:rsid w:val="00CB39C2"/>
    <w:rsid w:val="00CB3AD0"/>
    <w:rsid w:val="00CB450B"/>
    <w:rsid w:val="00CB47EE"/>
    <w:rsid w:val="00CB4B83"/>
    <w:rsid w:val="00CB4C92"/>
    <w:rsid w:val="00CB5801"/>
    <w:rsid w:val="00CB5F72"/>
    <w:rsid w:val="00CB5FAF"/>
    <w:rsid w:val="00CB6160"/>
    <w:rsid w:val="00CB64B8"/>
    <w:rsid w:val="00CB72C0"/>
    <w:rsid w:val="00CB771B"/>
    <w:rsid w:val="00CB7BD9"/>
    <w:rsid w:val="00CC00EA"/>
    <w:rsid w:val="00CC023F"/>
    <w:rsid w:val="00CC0E36"/>
    <w:rsid w:val="00CC184C"/>
    <w:rsid w:val="00CC18AA"/>
    <w:rsid w:val="00CC1900"/>
    <w:rsid w:val="00CC1928"/>
    <w:rsid w:val="00CC1F38"/>
    <w:rsid w:val="00CC202C"/>
    <w:rsid w:val="00CC227F"/>
    <w:rsid w:val="00CC23B6"/>
    <w:rsid w:val="00CC23D9"/>
    <w:rsid w:val="00CC2485"/>
    <w:rsid w:val="00CC2BBB"/>
    <w:rsid w:val="00CC2C5F"/>
    <w:rsid w:val="00CC2D30"/>
    <w:rsid w:val="00CC2E45"/>
    <w:rsid w:val="00CC2F4D"/>
    <w:rsid w:val="00CC3532"/>
    <w:rsid w:val="00CC3C24"/>
    <w:rsid w:val="00CC3CB6"/>
    <w:rsid w:val="00CC3DBE"/>
    <w:rsid w:val="00CC5218"/>
    <w:rsid w:val="00CC5AD2"/>
    <w:rsid w:val="00CC5C71"/>
    <w:rsid w:val="00CC63FB"/>
    <w:rsid w:val="00CC65B3"/>
    <w:rsid w:val="00CC6F57"/>
    <w:rsid w:val="00CC73B9"/>
    <w:rsid w:val="00CC76F2"/>
    <w:rsid w:val="00CC782F"/>
    <w:rsid w:val="00CC7A2A"/>
    <w:rsid w:val="00CC7C63"/>
    <w:rsid w:val="00CD0FA1"/>
    <w:rsid w:val="00CD164D"/>
    <w:rsid w:val="00CD1B7C"/>
    <w:rsid w:val="00CD2032"/>
    <w:rsid w:val="00CD2419"/>
    <w:rsid w:val="00CD26E8"/>
    <w:rsid w:val="00CD2CAC"/>
    <w:rsid w:val="00CD36AC"/>
    <w:rsid w:val="00CD3933"/>
    <w:rsid w:val="00CD46B9"/>
    <w:rsid w:val="00CD4C14"/>
    <w:rsid w:val="00CD51CD"/>
    <w:rsid w:val="00CD55D6"/>
    <w:rsid w:val="00CD5640"/>
    <w:rsid w:val="00CD58C8"/>
    <w:rsid w:val="00CD58E1"/>
    <w:rsid w:val="00CD6F15"/>
    <w:rsid w:val="00CD726C"/>
    <w:rsid w:val="00CD76CB"/>
    <w:rsid w:val="00CD7866"/>
    <w:rsid w:val="00CE09FC"/>
    <w:rsid w:val="00CE116A"/>
    <w:rsid w:val="00CE19AD"/>
    <w:rsid w:val="00CE2081"/>
    <w:rsid w:val="00CE2868"/>
    <w:rsid w:val="00CE3103"/>
    <w:rsid w:val="00CE31C5"/>
    <w:rsid w:val="00CE3E3B"/>
    <w:rsid w:val="00CE46E4"/>
    <w:rsid w:val="00CE49A8"/>
    <w:rsid w:val="00CE4A59"/>
    <w:rsid w:val="00CE4F06"/>
    <w:rsid w:val="00CE5256"/>
    <w:rsid w:val="00CE532F"/>
    <w:rsid w:val="00CE59B1"/>
    <w:rsid w:val="00CE5D49"/>
    <w:rsid w:val="00CE6502"/>
    <w:rsid w:val="00CE6607"/>
    <w:rsid w:val="00CE6E76"/>
    <w:rsid w:val="00CF03B8"/>
    <w:rsid w:val="00CF08CB"/>
    <w:rsid w:val="00CF0B32"/>
    <w:rsid w:val="00CF0EBE"/>
    <w:rsid w:val="00CF10D9"/>
    <w:rsid w:val="00CF1DC3"/>
    <w:rsid w:val="00CF1EC2"/>
    <w:rsid w:val="00CF1FCF"/>
    <w:rsid w:val="00CF2B89"/>
    <w:rsid w:val="00CF31E6"/>
    <w:rsid w:val="00CF3F6D"/>
    <w:rsid w:val="00CF4314"/>
    <w:rsid w:val="00CF44B8"/>
    <w:rsid w:val="00CF471C"/>
    <w:rsid w:val="00CF4A29"/>
    <w:rsid w:val="00CF4AAD"/>
    <w:rsid w:val="00CF4B3B"/>
    <w:rsid w:val="00CF529D"/>
    <w:rsid w:val="00CF5370"/>
    <w:rsid w:val="00CF62C0"/>
    <w:rsid w:val="00CF62C7"/>
    <w:rsid w:val="00CF665B"/>
    <w:rsid w:val="00CF6BDF"/>
    <w:rsid w:val="00D007E0"/>
    <w:rsid w:val="00D00AC6"/>
    <w:rsid w:val="00D00B38"/>
    <w:rsid w:val="00D00F46"/>
    <w:rsid w:val="00D016CD"/>
    <w:rsid w:val="00D01967"/>
    <w:rsid w:val="00D01D8E"/>
    <w:rsid w:val="00D022EE"/>
    <w:rsid w:val="00D0236B"/>
    <w:rsid w:val="00D024D3"/>
    <w:rsid w:val="00D024F1"/>
    <w:rsid w:val="00D026F3"/>
    <w:rsid w:val="00D04AF3"/>
    <w:rsid w:val="00D04C57"/>
    <w:rsid w:val="00D05349"/>
    <w:rsid w:val="00D055EE"/>
    <w:rsid w:val="00D05663"/>
    <w:rsid w:val="00D0567E"/>
    <w:rsid w:val="00D05CBA"/>
    <w:rsid w:val="00D06255"/>
    <w:rsid w:val="00D065D1"/>
    <w:rsid w:val="00D06C37"/>
    <w:rsid w:val="00D073CE"/>
    <w:rsid w:val="00D07A97"/>
    <w:rsid w:val="00D07E4B"/>
    <w:rsid w:val="00D106C3"/>
    <w:rsid w:val="00D10DEC"/>
    <w:rsid w:val="00D117A4"/>
    <w:rsid w:val="00D11AFB"/>
    <w:rsid w:val="00D11D52"/>
    <w:rsid w:val="00D12132"/>
    <w:rsid w:val="00D121C6"/>
    <w:rsid w:val="00D129FC"/>
    <w:rsid w:val="00D12FA1"/>
    <w:rsid w:val="00D13EA1"/>
    <w:rsid w:val="00D14993"/>
    <w:rsid w:val="00D14C7F"/>
    <w:rsid w:val="00D14F43"/>
    <w:rsid w:val="00D15A6E"/>
    <w:rsid w:val="00D15F49"/>
    <w:rsid w:val="00D1623A"/>
    <w:rsid w:val="00D16EF4"/>
    <w:rsid w:val="00D17459"/>
    <w:rsid w:val="00D17D06"/>
    <w:rsid w:val="00D20104"/>
    <w:rsid w:val="00D204DF"/>
    <w:rsid w:val="00D20EA1"/>
    <w:rsid w:val="00D20F17"/>
    <w:rsid w:val="00D227E4"/>
    <w:rsid w:val="00D229DF"/>
    <w:rsid w:val="00D22A94"/>
    <w:rsid w:val="00D22B3C"/>
    <w:rsid w:val="00D22D27"/>
    <w:rsid w:val="00D23957"/>
    <w:rsid w:val="00D23A22"/>
    <w:rsid w:val="00D240EF"/>
    <w:rsid w:val="00D24755"/>
    <w:rsid w:val="00D2490C"/>
    <w:rsid w:val="00D24E20"/>
    <w:rsid w:val="00D24E68"/>
    <w:rsid w:val="00D25394"/>
    <w:rsid w:val="00D25E0B"/>
    <w:rsid w:val="00D25EDC"/>
    <w:rsid w:val="00D265DB"/>
    <w:rsid w:val="00D2684F"/>
    <w:rsid w:val="00D2713A"/>
    <w:rsid w:val="00D2738F"/>
    <w:rsid w:val="00D27AE2"/>
    <w:rsid w:val="00D27B16"/>
    <w:rsid w:val="00D27F5C"/>
    <w:rsid w:val="00D304CC"/>
    <w:rsid w:val="00D31754"/>
    <w:rsid w:val="00D32152"/>
    <w:rsid w:val="00D3244D"/>
    <w:rsid w:val="00D32834"/>
    <w:rsid w:val="00D32A00"/>
    <w:rsid w:val="00D33259"/>
    <w:rsid w:val="00D33485"/>
    <w:rsid w:val="00D338BD"/>
    <w:rsid w:val="00D3399B"/>
    <w:rsid w:val="00D344F4"/>
    <w:rsid w:val="00D345C1"/>
    <w:rsid w:val="00D35680"/>
    <w:rsid w:val="00D357E2"/>
    <w:rsid w:val="00D357E6"/>
    <w:rsid w:val="00D35D36"/>
    <w:rsid w:val="00D35EE2"/>
    <w:rsid w:val="00D3619B"/>
    <w:rsid w:val="00D36AA3"/>
    <w:rsid w:val="00D37191"/>
    <w:rsid w:val="00D3730D"/>
    <w:rsid w:val="00D373C1"/>
    <w:rsid w:val="00D402BD"/>
    <w:rsid w:val="00D402EC"/>
    <w:rsid w:val="00D40472"/>
    <w:rsid w:val="00D40689"/>
    <w:rsid w:val="00D40A90"/>
    <w:rsid w:val="00D40D4C"/>
    <w:rsid w:val="00D40DF3"/>
    <w:rsid w:val="00D410B7"/>
    <w:rsid w:val="00D411A8"/>
    <w:rsid w:val="00D41824"/>
    <w:rsid w:val="00D41F24"/>
    <w:rsid w:val="00D43232"/>
    <w:rsid w:val="00D434F2"/>
    <w:rsid w:val="00D436A3"/>
    <w:rsid w:val="00D4408D"/>
    <w:rsid w:val="00D4465E"/>
    <w:rsid w:val="00D44B44"/>
    <w:rsid w:val="00D44FA1"/>
    <w:rsid w:val="00D44FD6"/>
    <w:rsid w:val="00D45528"/>
    <w:rsid w:val="00D457BA"/>
    <w:rsid w:val="00D4582D"/>
    <w:rsid w:val="00D458A3"/>
    <w:rsid w:val="00D45AE3"/>
    <w:rsid w:val="00D45B28"/>
    <w:rsid w:val="00D46ADC"/>
    <w:rsid w:val="00D46E2D"/>
    <w:rsid w:val="00D47204"/>
    <w:rsid w:val="00D47B81"/>
    <w:rsid w:val="00D50076"/>
    <w:rsid w:val="00D51473"/>
    <w:rsid w:val="00D5156C"/>
    <w:rsid w:val="00D515B5"/>
    <w:rsid w:val="00D51813"/>
    <w:rsid w:val="00D52069"/>
    <w:rsid w:val="00D5209F"/>
    <w:rsid w:val="00D5229E"/>
    <w:rsid w:val="00D522BA"/>
    <w:rsid w:val="00D52339"/>
    <w:rsid w:val="00D5272B"/>
    <w:rsid w:val="00D5351C"/>
    <w:rsid w:val="00D53ADF"/>
    <w:rsid w:val="00D53C57"/>
    <w:rsid w:val="00D53F84"/>
    <w:rsid w:val="00D53FF6"/>
    <w:rsid w:val="00D5459E"/>
    <w:rsid w:val="00D545C8"/>
    <w:rsid w:val="00D5494B"/>
    <w:rsid w:val="00D55309"/>
    <w:rsid w:val="00D55501"/>
    <w:rsid w:val="00D55931"/>
    <w:rsid w:val="00D55CD5"/>
    <w:rsid w:val="00D56035"/>
    <w:rsid w:val="00D568C2"/>
    <w:rsid w:val="00D56960"/>
    <w:rsid w:val="00D56B6E"/>
    <w:rsid w:val="00D56B7D"/>
    <w:rsid w:val="00D5756A"/>
    <w:rsid w:val="00D57801"/>
    <w:rsid w:val="00D57C52"/>
    <w:rsid w:val="00D57C9E"/>
    <w:rsid w:val="00D60538"/>
    <w:rsid w:val="00D605E9"/>
    <w:rsid w:val="00D6087F"/>
    <w:rsid w:val="00D60D6E"/>
    <w:rsid w:val="00D6143A"/>
    <w:rsid w:val="00D61A17"/>
    <w:rsid w:val="00D61B23"/>
    <w:rsid w:val="00D62280"/>
    <w:rsid w:val="00D633CA"/>
    <w:rsid w:val="00D63A5E"/>
    <w:rsid w:val="00D642F0"/>
    <w:rsid w:val="00D646C0"/>
    <w:rsid w:val="00D651CD"/>
    <w:rsid w:val="00D65375"/>
    <w:rsid w:val="00D66041"/>
    <w:rsid w:val="00D661BD"/>
    <w:rsid w:val="00D665DA"/>
    <w:rsid w:val="00D66A27"/>
    <w:rsid w:val="00D66C89"/>
    <w:rsid w:val="00D66F97"/>
    <w:rsid w:val="00D6747C"/>
    <w:rsid w:val="00D67A84"/>
    <w:rsid w:val="00D67C47"/>
    <w:rsid w:val="00D702C2"/>
    <w:rsid w:val="00D70807"/>
    <w:rsid w:val="00D70C11"/>
    <w:rsid w:val="00D715C6"/>
    <w:rsid w:val="00D7198E"/>
    <w:rsid w:val="00D720A7"/>
    <w:rsid w:val="00D72AF6"/>
    <w:rsid w:val="00D7358E"/>
    <w:rsid w:val="00D742E8"/>
    <w:rsid w:val="00D74597"/>
    <w:rsid w:val="00D7487C"/>
    <w:rsid w:val="00D74B02"/>
    <w:rsid w:val="00D75C59"/>
    <w:rsid w:val="00D75CA8"/>
    <w:rsid w:val="00D76168"/>
    <w:rsid w:val="00D761F8"/>
    <w:rsid w:val="00D765E7"/>
    <w:rsid w:val="00D768B7"/>
    <w:rsid w:val="00D768EE"/>
    <w:rsid w:val="00D76C55"/>
    <w:rsid w:val="00D774DE"/>
    <w:rsid w:val="00D7782D"/>
    <w:rsid w:val="00D80282"/>
    <w:rsid w:val="00D804CE"/>
    <w:rsid w:val="00D816E7"/>
    <w:rsid w:val="00D81894"/>
    <w:rsid w:val="00D81AF3"/>
    <w:rsid w:val="00D81AF4"/>
    <w:rsid w:val="00D8204D"/>
    <w:rsid w:val="00D826B7"/>
    <w:rsid w:val="00D82AC5"/>
    <w:rsid w:val="00D82AEF"/>
    <w:rsid w:val="00D84292"/>
    <w:rsid w:val="00D847AC"/>
    <w:rsid w:val="00D84A47"/>
    <w:rsid w:val="00D84C60"/>
    <w:rsid w:val="00D84F52"/>
    <w:rsid w:val="00D85ED1"/>
    <w:rsid w:val="00D85F7B"/>
    <w:rsid w:val="00D863FA"/>
    <w:rsid w:val="00D86540"/>
    <w:rsid w:val="00D86590"/>
    <w:rsid w:val="00D867D6"/>
    <w:rsid w:val="00D86861"/>
    <w:rsid w:val="00D87065"/>
    <w:rsid w:val="00D8714B"/>
    <w:rsid w:val="00D8793B"/>
    <w:rsid w:val="00D900E2"/>
    <w:rsid w:val="00D90198"/>
    <w:rsid w:val="00D90445"/>
    <w:rsid w:val="00D90CF4"/>
    <w:rsid w:val="00D913FD"/>
    <w:rsid w:val="00D91747"/>
    <w:rsid w:val="00D917AD"/>
    <w:rsid w:val="00D92271"/>
    <w:rsid w:val="00D930E4"/>
    <w:rsid w:val="00D93168"/>
    <w:rsid w:val="00D935EE"/>
    <w:rsid w:val="00D9385F"/>
    <w:rsid w:val="00D93ACA"/>
    <w:rsid w:val="00D9427A"/>
    <w:rsid w:val="00D947C4"/>
    <w:rsid w:val="00D95124"/>
    <w:rsid w:val="00D957B7"/>
    <w:rsid w:val="00D9590B"/>
    <w:rsid w:val="00D95C5F"/>
    <w:rsid w:val="00D97111"/>
    <w:rsid w:val="00D976F7"/>
    <w:rsid w:val="00D9793B"/>
    <w:rsid w:val="00D97D6D"/>
    <w:rsid w:val="00DA052E"/>
    <w:rsid w:val="00DA05CD"/>
    <w:rsid w:val="00DA0932"/>
    <w:rsid w:val="00DA09C4"/>
    <w:rsid w:val="00DA0A82"/>
    <w:rsid w:val="00DA0AFF"/>
    <w:rsid w:val="00DA1121"/>
    <w:rsid w:val="00DA1907"/>
    <w:rsid w:val="00DA1CE7"/>
    <w:rsid w:val="00DA2790"/>
    <w:rsid w:val="00DA2A8E"/>
    <w:rsid w:val="00DA38BD"/>
    <w:rsid w:val="00DA3BA1"/>
    <w:rsid w:val="00DA3D7C"/>
    <w:rsid w:val="00DA4034"/>
    <w:rsid w:val="00DA4617"/>
    <w:rsid w:val="00DA4706"/>
    <w:rsid w:val="00DA4C4F"/>
    <w:rsid w:val="00DA4DEE"/>
    <w:rsid w:val="00DA5139"/>
    <w:rsid w:val="00DA5464"/>
    <w:rsid w:val="00DA5652"/>
    <w:rsid w:val="00DA5A3D"/>
    <w:rsid w:val="00DA5A6D"/>
    <w:rsid w:val="00DA5B5E"/>
    <w:rsid w:val="00DA5F3F"/>
    <w:rsid w:val="00DA68DA"/>
    <w:rsid w:val="00DA6A63"/>
    <w:rsid w:val="00DA762C"/>
    <w:rsid w:val="00DB01A8"/>
    <w:rsid w:val="00DB030F"/>
    <w:rsid w:val="00DB04E6"/>
    <w:rsid w:val="00DB0D3A"/>
    <w:rsid w:val="00DB13DD"/>
    <w:rsid w:val="00DB1AB8"/>
    <w:rsid w:val="00DB1C84"/>
    <w:rsid w:val="00DB20B3"/>
    <w:rsid w:val="00DB2610"/>
    <w:rsid w:val="00DB3078"/>
    <w:rsid w:val="00DB4169"/>
    <w:rsid w:val="00DB41F2"/>
    <w:rsid w:val="00DB4DEC"/>
    <w:rsid w:val="00DB52C9"/>
    <w:rsid w:val="00DB63F9"/>
    <w:rsid w:val="00DB6687"/>
    <w:rsid w:val="00DB7028"/>
    <w:rsid w:val="00DB711D"/>
    <w:rsid w:val="00DB7E42"/>
    <w:rsid w:val="00DC0014"/>
    <w:rsid w:val="00DC02AA"/>
    <w:rsid w:val="00DC0992"/>
    <w:rsid w:val="00DC0D9A"/>
    <w:rsid w:val="00DC0DC8"/>
    <w:rsid w:val="00DC1702"/>
    <w:rsid w:val="00DC20A3"/>
    <w:rsid w:val="00DC21C4"/>
    <w:rsid w:val="00DC26A9"/>
    <w:rsid w:val="00DC28D8"/>
    <w:rsid w:val="00DC2E4C"/>
    <w:rsid w:val="00DC3058"/>
    <w:rsid w:val="00DC3216"/>
    <w:rsid w:val="00DC368A"/>
    <w:rsid w:val="00DC3B1B"/>
    <w:rsid w:val="00DC3B2A"/>
    <w:rsid w:val="00DC3FDE"/>
    <w:rsid w:val="00DC4434"/>
    <w:rsid w:val="00DC45A5"/>
    <w:rsid w:val="00DC463D"/>
    <w:rsid w:val="00DC4B5C"/>
    <w:rsid w:val="00DC4ED2"/>
    <w:rsid w:val="00DC55C9"/>
    <w:rsid w:val="00DC5A30"/>
    <w:rsid w:val="00DC6136"/>
    <w:rsid w:val="00DC673F"/>
    <w:rsid w:val="00DC69F6"/>
    <w:rsid w:val="00DC6B6E"/>
    <w:rsid w:val="00DC718A"/>
    <w:rsid w:val="00DC75CB"/>
    <w:rsid w:val="00DC7CA9"/>
    <w:rsid w:val="00DD02FE"/>
    <w:rsid w:val="00DD06F0"/>
    <w:rsid w:val="00DD0A2A"/>
    <w:rsid w:val="00DD0D23"/>
    <w:rsid w:val="00DD1159"/>
    <w:rsid w:val="00DD140F"/>
    <w:rsid w:val="00DD15C5"/>
    <w:rsid w:val="00DD19A6"/>
    <w:rsid w:val="00DD1BF0"/>
    <w:rsid w:val="00DD1C07"/>
    <w:rsid w:val="00DD2219"/>
    <w:rsid w:val="00DD22CF"/>
    <w:rsid w:val="00DD25F5"/>
    <w:rsid w:val="00DD2681"/>
    <w:rsid w:val="00DD26AA"/>
    <w:rsid w:val="00DD2B4A"/>
    <w:rsid w:val="00DD3348"/>
    <w:rsid w:val="00DD3538"/>
    <w:rsid w:val="00DD35F9"/>
    <w:rsid w:val="00DD36C5"/>
    <w:rsid w:val="00DD3854"/>
    <w:rsid w:val="00DD3AAE"/>
    <w:rsid w:val="00DD3ACD"/>
    <w:rsid w:val="00DD3E81"/>
    <w:rsid w:val="00DD43CC"/>
    <w:rsid w:val="00DD46E3"/>
    <w:rsid w:val="00DD48DE"/>
    <w:rsid w:val="00DD5545"/>
    <w:rsid w:val="00DD572F"/>
    <w:rsid w:val="00DD662D"/>
    <w:rsid w:val="00DD66CA"/>
    <w:rsid w:val="00DD699F"/>
    <w:rsid w:val="00DD6A8C"/>
    <w:rsid w:val="00DD7037"/>
    <w:rsid w:val="00DD70BD"/>
    <w:rsid w:val="00DD711A"/>
    <w:rsid w:val="00DD737D"/>
    <w:rsid w:val="00DD7C54"/>
    <w:rsid w:val="00DE0454"/>
    <w:rsid w:val="00DE0BC3"/>
    <w:rsid w:val="00DE1488"/>
    <w:rsid w:val="00DE1F80"/>
    <w:rsid w:val="00DE2530"/>
    <w:rsid w:val="00DE256A"/>
    <w:rsid w:val="00DE265E"/>
    <w:rsid w:val="00DE2A9B"/>
    <w:rsid w:val="00DE2C5D"/>
    <w:rsid w:val="00DE2C7B"/>
    <w:rsid w:val="00DE3F84"/>
    <w:rsid w:val="00DE4304"/>
    <w:rsid w:val="00DE4705"/>
    <w:rsid w:val="00DE4D87"/>
    <w:rsid w:val="00DE4E30"/>
    <w:rsid w:val="00DE505E"/>
    <w:rsid w:val="00DE5C86"/>
    <w:rsid w:val="00DE6AEE"/>
    <w:rsid w:val="00DE6FE4"/>
    <w:rsid w:val="00DE7230"/>
    <w:rsid w:val="00DE7CDD"/>
    <w:rsid w:val="00DF0102"/>
    <w:rsid w:val="00DF0575"/>
    <w:rsid w:val="00DF05F5"/>
    <w:rsid w:val="00DF0F97"/>
    <w:rsid w:val="00DF1218"/>
    <w:rsid w:val="00DF1270"/>
    <w:rsid w:val="00DF1554"/>
    <w:rsid w:val="00DF1C58"/>
    <w:rsid w:val="00DF2335"/>
    <w:rsid w:val="00DF236D"/>
    <w:rsid w:val="00DF2AC6"/>
    <w:rsid w:val="00DF2D34"/>
    <w:rsid w:val="00DF310A"/>
    <w:rsid w:val="00DF32E2"/>
    <w:rsid w:val="00DF33A2"/>
    <w:rsid w:val="00DF3569"/>
    <w:rsid w:val="00DF3674"/>
    <w:rsid w:val="00DF36EF"/>
    <w:rsid w:val="00DF395F"/>
    <w:rsid w:val="00DF3981"/>
    <w:rsid w:val="00DF3E46"/>
    <w:rsid w:val="00DF4073"/>
    <w:rsid w:val="00DF4166"/>
    <w:rsid w:val="00DF4186"/>
    <w:rsid w:val="00DF4813"/>
    <w:rsid w:val="00DF4A38"/>
    <w:rsid w:val="00DF568A"/>
    <w:rsid w:val="00DF58D7"/>
    <w:rsid w:val="00DF6146"/>
    <w:rsid w:val="00DF68CC"/>
    <w:rsid w:val="00DF6D02"/>
    <w:rsid w:val="00DF6DB9"/>
    <w:rsid w:val="00DF72D5"/>
    <w:rsid w:val="00DF731A"/>
    <w:rsid w:val="00DF7687"/>
    <w:rsid w:val="00DF783F"/>
    <w:rsid w:val="00DF7EB3"/>
    <w:rsid w:val="00E00426"/>
    <w:rsid w:val="00E008A8"/>
    <w:rsid w:val="00E00C7A"/>
    <w:rsid w:val="00E01152"/>
    <w:rsid w:val="00E011D4"/>
    <w:rsid w:val="00E014A8"/>
    <w:rsid w:val="00E01A26"/>
    <w:rsid w:val="00E01A9D"/>
    <w:rsid w:val="00E02EAD"/>
    <w:rsid w:val="00E02EB5"/>
    <w:rsid w:val="00E031DC"/>
    <w:rsid w:val="00E032AE"/>
    <w:rsid w:val="00E0332F"/>
    <w:rsid w:val="00E03407"/>
    <w:rsid w:val="00E03AE8"/>
    <w:rsid w:val="00E05B4B"/>
    <w:rsid w:val="00E05E94"/>
    <w:rsid w:val="00E063EB"/>
    <w:rsid w:val="00E07C1E"/>
    <w:rsid w:val="00E07D06"/>
    <w:rsid w:val="00E103F4"/>
    <w:rsid w:val="00E104FD"/>
    <w:rsid w:val="00E105E0"/>
    <w:rsid w:val="00E10F5C"/>
    <w:rsid w:val="00E117A4"/>
    <w:rsid w:val="00E11CAD"/>
    <w:rsid w:val="00E12001"/>
    <w:rsid w:val="00E1254E"/>
    <w:rsid w:val="00E12D1E"/>
    <w:rsid w:val="00E13174"/>
    <w:rsid w:val="00E13198"/>
    <w:rsid w:val="00E134B7"/>
    <w:rsid w:val="00E13CBF"/>
    <w:rsid w:val="00E1432C"/>
    <w:rsid w:val="00E1469B"/>
    <w:rsid w:val="00E14ACF"/>
    <w:rsid w:val="00E15181"/>
    <w:rsid w:val="00E1558D"/>
    <w:rsid w:val="00E15A28"/>
    <w:rsid w:val="00E15A77"/>
    <w:rsid w:val="00E16471"/>
    <w:rsid w:val="00E16687"/>
    <w:rsid w:val="00E17747"/>
    <w:rsid w:val="00E177DF"/>
    <w:rsid w:val="00E17A2A"/>
    <w:rsid w:val="00E17D7D"/>
    <w:rsid w:val="00E17EC8"/>
    <w:rsid w:val="00E2035B"/>
    <w:rsid w:val="00E20C20"/>
    <w:rsid w:val="00E20D50"/>
    <w:rsid w:val="00E20DE6"/>
    <w:rsid w:val="00E21212"/>
    <w:rsid w:val="00E2146D"/>
    <w:rsid w:val="00E2158E"/>
    <w:rsid w:val="00E21CAD"/>
    <w:rsid w:val="00E22171"/>
    <w:rsid w:val="00E229ED"/>
    <w:rsid w:val="00E233D2"/>
    <w:rsid w:val="00E23853"/>
    <w:rsid w:val="00E2413B"/>
    <w:rsid w:val="00E2455C"/>
    <w:rsid w:val="00E24594"/>
    <w:rsid w:val="00E248CF"/>
    <w:rsid w:val="00E25184"/>
    <w:rsid w:val="00E253E9"/>
    <w:rsid w:val="00E25431"/>
    <w:rsid w:val="00E25AA9"/>
    <w:rsid w:val="00E25AB9"/>
    <w:rsid w:val="00E26308"/>
    <w:rsid w:val="00E26663"/>
    <w:rsid w:val="00E26879"/>
    <w:rsid w:val="00E26C90"/>
    <w:rsid w:val="00E27085"/>
    <w:rsid w:val="00E271DC"/>
    <w:rsid w:val="00E27663"/>
    <w:rsid w:val="00E27757"/>
    <w:rsid w:val="00E31159"/>
    <w:rsid w:val="00E3119C"/>
    <w:rsid w:val="00E311ED"/>
    <w:rsid w:val="00E31531"/>
    <w:rsid w:val="00E31F03"/>
    <w:rsid w:val="00E32159"/>
    <w:rsid w:val="00E32D1F"/>
    <w:rsid w:val="00E32E66"/>
    <w:rsid w:val="00E33032"/>
    <w:rsid w:val="00E3325E"/>
    <w:rsid w:val="00E33F30"/>
    <w:rsid w:val="00E34907"/>
    <w:rsid w:val="00E35124"/>
    <w:rsid w:val="00E351CD"/>
    <w:rsid w:val="00E35755"/>
    <w:rsid w:val="00E3591E"/>
    <w:rsid w:val="00E35A36"/>
    <w:rsid w:val="00E35EDB"/>
    <w:rsid w:val="00E35EFC"/>
    <w:rsid w:val="00E36132"/>
    <w:rsid w:val="00E36713"/>
    <w:rsid w:val="00E372CC"/>
    <w:rsid w:val="00E372DF"/>
    <w:rsid w:val="00E3749C"/>
    <w:rsid w:val="00E37A0C"/>
    <w:rsid w:val="00E40242"/>
    <w:rsid w:val="00E4180D"/>
    <w:rsid w:val="00E42650"/>
    <w:rsid w:val="00E42808"/>
    <w:rsid w:val="00E4375A"/>
    <w:rsid w:val="00E44439"/>
    <w:rsid w:val="00E44830"/>
    <w:rsid w:val="00E44F66"/>
    <w:rsid w:val="00E450DD"/>
    <w:rsid w:val="00E45A95"/>
    <w:rsid w:val="00E46480"/>
    <w:rsid w:val="00E47192"/>
    <w:rsid w:val="00E471B8"/>
    <w:rsid w:val="00E47302"/>
    <w:rsid w:val="00E47374"/>
    <w:rsid w:val="00E4751D"/>
    <w:rsid w:val="00E47B15"/>
    <w:rsid w:val="00E47E44"/>
    <w:rsid w:val="00E500E1"/>
    <w:rsid w:val="00E50433"/>
    <w:rsid w:val="00E50541"/>
    <w:rsid w:val="00E50D21"/>
    <w:rsid w:val="00E50E67"/>
    <w:rsid w:val="00E51020"/>
    <w:rsid w:val="00E5220D"/>
    <w:rsid w:val="00E5224C"/>
    <w:rsid w:val="00E526A7"/>
    <w:rsid w:val="00E542C8"/>
    <w:rsid w:val="00E54669"/>
    <w:rsid w:val="00E5468F"/>
    <w:rsid w:val="00E54F20"/>
    <w:rsid w:val="00E552FA"/>
    <w:rsid w:val="00E5555A"/>
    <w:rsid w:val="00E55FC9"/>
    <w:rsid w:val="00E5628D"/>
    <w:rsid w:val="00E56296"/>
    <w:rsid w:val="00E605A0"/>
    <w:rsid w:val="00E608D7"/>
    <w:rsid w:val="00E60B4B"/>
    <w:rsid w:val="00E60DF5"/>
    <w:rsid w:val="00E610EC"/>
    <w:rsid w:val="00E617A4"/>
    <w:rsid w:val="00E61B85"/>
    <w:rsid w:val="00E61E1B"/>
    <w:rsid w:val="00E61F6C"/>
    <w:rsid w:val="00E624F2"/>
    <w:rsid w:val="00E625CD"/>
    <w:rsid w:val="00E62D22"/>
    <w:rsid w:val="00E62E05"/>
    <w:rsid w:val="00E630C9"/>
    <w:rsid w:val="00E635CA"/>
    <w:rsid w:val="00E6466F"/>
    <w:rsid w:val="00E64C8D"/>
    <w:rsid w:val="00E64D04"/>
    <w:rsid w:val="00E6507F"/>
    <w:rsid w:val="00E65450"/>
    <w:rsid w:val="00E656C6"/>
    <w:rsid w:val="00E65C54"/>
    <w:rsid w:val="00E667BC"/>
    <w:rsid w:val="00E66998"/>
    <w:rsid w:val="00E66A60"/>
    <w:rsid w:val="00E66CC1"/>
    <w:rsid w:val="00E66EAE"/>
    <w:rsid w:val="00E6708C"/>
    <w:rsid w:val="00E6780C"/>
    <w:rsid w:val="00E67E20"/>
    <w:rsid w:val="00E70431"/>
    <w:rsid w:val="00E70C3E"/>
    <w:rsid w:val="00E7138A"/>
    <w:rsid w:val="00E714CA"/>
    <w:rsid w:val="00E71C3F"/>
    <w:rsid w:val="00E7240A"/>
    <w:rsid w:val="00E724D8"/>
    <w:rsid w:val="00E72AE5"/>
    <w:rsid w:val="00E734A4"/>
    <w:rsid w:val="00E7391B"/>
    <w:rsid w:val="00E73C69"/>
    <w:rsid w:val="00E73F8E"/>
    <w:rsid w:val="00E74526"/>
    <w:rsid w:val="00E7499B"/>
    <w:rsid w:val="00E74CBB"/>
    <w:rsid w:val="00E74E42"/>
    <w:rsid w:val="00E75232"/>
    <w:rsid w:val="00E75626"/>
    <w:rsid w:val="00E75F40"/>
    <w:rsid w:val="00E7612F"/>
    <w:rsid w:val="00E76246"/>
    <w:rsid w:val="00E779AD"/>
    <w:rsid w:val="00E800A6"/>
    <w:rsid w:val="00E8097C"/>
    <w:rsid w:val="00E80CDA"/>
    <w:rsid w:val="00E80E69"/>
    <w:rsid w:val="00E80F12"/>
    <w:rsid w:val="00E81789"/>
    <w:rsid w:val="00E81AF8"/>
    <w:rsid w:val="00E81C18"/>
    <w:rsid w:val="00E826C0"/>
    <w:rsid w:val="00E82870"/>
    <w:rsid w:val="00E82CDF"/>
    <w:rsid w:val="00E82CF3"/>
    <w:rsid w:val="00E82F96"/>
    <w:rsid w:val="00E84839"/>
    <w:rsid w:val="00E84D2D"/>
    <w:rsid w:val="00E852E9"/>
    <w:rsid w:val="00E85570"/>
    <w:rsid w:val="00E85E15"/>
    <w:rsid w:val="00E85F5B"/>
    <w:rsid w:val="00E8753C"/>
    <w:rsid w:val="00E87A24"/>
    <w:rsid w:val="00E87D52"/>
    <w:rsid w:val="00E9022B"/>
    <w:rsid w:val="00E9066C"/>
    <w:rsid w:val="00E908EF"/>
    <w:rsid w:val="00E90936"/>
    <w:rsid w:val="00E909D4"/>
    <w:rsid w:val="00E9145E"/>
    <w:rsid w:val="00E91508"/>
    <w:rsid w:val="00E91697"/>
    <w:rsid w:val="00E91938"/>
    <w:rsid w:val="00E91A91"/>
    <w:rsid w:val="00E92AF6"/>
    <w:rsid w:val="00E9317C"/>
    <w:rsid w:val="00E93762"/>
    <w:rsid w:val="00E937F1"/>
    <w:rsid w:val="00E93F23"/>
    <w:rsid w:val="00E94653"/>
    <w:rsid w:val="00E9467E"/>
    <w:rsid w:val="00E94792"/>
    <w:rsid w:val="00E94BD2"/>
    <w:rsid w:val="00E94F34"/>
    <w:rsid w:val="00E952A8"/>
    <w:rsid w:val="00E958A6"/>
    <w:rsid w:val="00E95B09"/>
    <w:rsid w:val="00E95F72"/>
    <w:rsid w:val="00E96035"/>
    <w:rsid w:val="00E96454"/>
    <w:rsid w:val="00E9646A"/>
    <w:rsid w:val="00E964C9"/>
    <w:rsid w:val="00E96927"/>
    <w:rsid w:val="00E96A0B"/>
    <w:rsid w:val="00E97B32"/>
    <w:rsid w:val="00EA019F"/>
    <w:rsid w:val="00EA02B4"/>
    <w:rsid w:val="00EA10E2"/>
    <w:rsid w:val="00EA1A43"/>
    <w:rsid w:val="00EA1CEA"/>
    <w:rsid w:val="00EA1F7C"/>
    <w:rsid w:val="00EA2099"/>
    <w:rsid w:val="00EA3505"/>
    <w:rsid w:val="00EA3A0F"/>
    <w:rsid w:val="00EA3D77"/>
    <w:rsid w:val="00EA401B"/>
    <w:rsid w:val="00EA4159"/>
    <w:rsid w:val="00EA4171"/>
    <w:rsid w:val="00EA4FF4"/>
    <w:rsid w:val="00EA5665"/>
    <w:rsid w:val="00EA5A15"/>
    <w:rsid w:val="00EA5CF6"/>
    <w:rsid w:val="00EA62D5"/>
    <w:rsid w:val="00EA62D6"/>
    <w:rsid w:val="00EA6890"/>
    <w:rsid w:val="00EA6CED"/>
    <w:rsid w:val="00EA7390"/>
    <w:rsid w:val="00EA7935"/>
    <w:rsid w:val="00EB0892"/>
    <w:rsid w:val="00EB13FD"/>
    <w:rsid w:val="00EB1F12"/>
    <w:rsid w:val="00EB25C6"/>
    <w:rsid w:val="00EB2E75"/>
    <w:rsid w:val="00EB3176"/>
    <w:rsid w:val="00EB357E"/>
    <w:rsid w:val="00EB3C5A"/>
    <w:rsid w:val="00EB3E74"/>
    <w:rsid w:val="00EB50DA"/>
    <w:rsid w:val="00EB55D1"/>
    <w:rsid w:val="00EB5B8C"/>
    <w:rsid w:val="00EB6483"/>
    <w:rsid w:val="00EB6BAB"/>
    <w:rsid w:val="00EB6CEA"/>
    <w:rsid w:val="00EB73B7"/>
    <w:rsid w:val="00EB768D"/>
    <w:rsid w:val="00EB779C"/>
    <w:rsid w:val="00EC012E"/>
    <w:rsid w:val="00EC0701"/>
    <w:rsid w:val="00EC12EE"/>
    <w:rsid w:val="00EC14D1"/>
    <w:rsid w:val="00EC1BB6"/>
    <w:rsid w:val="00EC22C1"/>
    <w:rsid w:val="00EC26D1"/>
    <w:rsid w:val="00EC2C45"/>
    <w:rsid w:val="00EC317C"/>
    <w:rsid w:val="00EC3524"/>
    <w:rsid w:val="00EC36CD"/>
    <w:rsid w:val="00EC3FD9"/>
    <w:rsid w:val="00EC418A"/>
    <w:rsid w:val="00EC42C8"/>
    <w:rsid w:val="00EC47B4"/>
    <w:rsid w:val="00EC499D"/>
    <w:rsid w:val="00EC5202"/>
    <w:rsid w:val="00EC650E"/>
    <w:rsid w:val="00EC654C"/>
    <w:rsid w:val="00EC6656"/>
    <w:rsid w:val="00EC6807"/>
    <w:rsid w:val="00EC74E8"/>
    <w:rsid w:val="00EC75C0"/>
    <w:rsid w:val="00EC7AE5"/>
    <w:rsid w:val="00ED0A49"/>
    <w:rsid w:val="00ED0DFB"/>
    <w:rsid w:val="00ED1020"/>
    <w:rsid w:val="00ED28E3"/>
    <w:rsid w:val="00ED3212"/>
    <w:rsid w:val="00ED34FF"/>
    <w:rsid w:val="00ED3A2A"/>
    <w:rsid w:val="00ED3AD9"/>
    <w:rsid w:val="00ED3F6F"/>
    <w:rsid w:val="00ED4FCA"/>
    <w:rsid w:val="00ED531B"/>
    <w:rsid w:val="00ED5875"/>
    <w:rsid w:val="00ED5E3D"/>
    <w:rsid w:val="00ED67A8"/>
    <w:rsid w:val="00ED6A3A"/>
    <w:rsid w:val="00ED6F5E"/>
    <w:rsid w:val="00EE00E0"/>
    <w:rsid w:val="00EE0335"/>
    <w:rsid w:val="00EE05FF"/>
    <w:rsid w:val="00EE094F"/>
    <w:rsid w:val="00EE0B53"/>
    <w:rsid w:val="00EE0E78"/>
    <w:rsid w:val="00EE12C0"/>
    <w:rsid w:val="00EE16A1"/>
    <w:rsid w:val="00EE18D6"/>
    <w:rsid w:val="00EE190B"/>
    <w:rsid w:val="00EE1C67"/>
    <w:rsid w:val="00EE2F7C"/>
    <w:rsid w:val="00EE3E41"/>
    <w:rsid w:val="00EE4754"/>
    <w:rsid w:val="00EE495F"/>
    <w:rsid w:val="00EE5780"/>
    <w:rsid w:val="00EE5EB6"/>
    <w:rsid w:val="00EE679D"/>
    <w:rsid w:val="00EE68FD"/>
    <w:rsid w:val="00EE6F5F"/>
    <w:rsid w:val="00EE7080"/>
    <w:rsid w:val="00EE763B"/>
    <w:rsid w:val="00EE7A8F"/>
    <w:rsid w:val="00EF0033"/>
    <w:rsid w:val="00EF110B"/>
    <w:rsid w:val="00EF118D"/>
    <w:rsid w:val="00EF1B29"/>
    <w:rsid w:val="00EF1D4A"/>
    <w:rsid w:val="00EF3229"/>
    <w:rsid w:val="00EF350C"/>
    <w:rsid w:val="00EF3E7E"/>
    <w:rsid w:val="00EF464A"/>
    <w:rsid w:val="00EF4D66"/>
    <w:rsid w:val="00EF4E1D"/>
    <w:rsid w:val="00EF4E7A"/>
    <w:rsid w:val="00EF58D4"/>
    <w:rsid w:val="00EF5C98"/>
    <w:rsid w:val="00EF5D4B"/>
    <w:rsid w:val="00EF6FFF"/>
    <w:rsid w:val="00EF71F8"/>
    <w:rsid w:val="00EF7254"/>
    <w:rsid w:val="00EF74BD"/>
    <w:rsid w:val="00EF764E"/>
    <w:rsid w:val="00EF76F0"/>
    <w:rsid w:val="00F003CC"/>
    <w:rsid w:val="00F008D1"/>
    <w:rsid w:val="00F00CAC"/>
    <w:rsid w:val="00F018AB"/>
    <w:rsid w:val="00F01971"/>
    <w:rsid w:val="00F01E4A"/>
    <w:rsid w:val="00F02251"/>
    <w:rsid w:val="00F023D7"/>
    <w:rsid w:val="00F02507"/>
    <w:rsid w:val="00F031BB"/>
    <w:rsid w:val="00F037A6"/>
    <w:rsid w:val="00F03B9E"/>
    <w:rsid w:val="00F03E03"/>
    <w:rsid w:val="00F04022"/>
    <w:rsid w:val="00F043FE"/>
    <w:rsid w:val="00F0466C"/>
    <w:rsid w:val="00F04B5E"/>
    <w:rsid w:val="00F04F44"/>
    <w:rsid w:val="00F0502F"/>
    <w:rsid w:val="00F055A0"/>
    <w:rsid w:val="00F055F4"/>
    <w:rsid w:val="00F059AF"/>
    <w:rsid w:val="00F07044"/>
    <w:rsid w:val="00F07365"/>
    <w:rsid w:val="00F073AB"/>
    <w:rsid w:val="00F07550"/>
    <w:rsid w:val="00F1034F"/>
    <w:rsid w:val="00F10737"/>
    <w:rsid w:val="00F10BA5"/>
    <w:rsid w:val="00F10DE9"/>
    <w:rsid w:val="00F10E2D"/>
    <w:rsid w:val="00F10F99"/>
    <w:rsid w:val="00F11589"/>
    <w:rsid w:val="00F122D4"/>
    <w:rsid w:val="00F12556"/>
    <w:rsid w:val="00F128F0"/>
    <w:rsid w:val="00F12A90"/>
    <w:rsid w:val="00F12C50"/>
    <w:rsid w:val="00F12FA7"/>
    <w:rsid w:val="00F13ECE"/>
    <w:rsid w:val="00F14705"/>
    <w:rsid w:val="00F14E53"/>
    <w:rsid w:val="00F15D7C"/>
    <w:rsid w:val="00F16953"/>
    <w:rsid w:val="00F17613"/>
    <w:rsid w:val="00F17A1F"/>
    <w:rsid w:val="00F17EF3"/>
    <w:rsid w:val="00F17F4B"/>
    <w:rsid w:val="00F20C99"/>
    <w:rsid w:val="00F211FD"/>
    <w:rsid w:val="00F219F7"/>
    <w:rsid w:val="00F22831"/>
    <w:rsid w:val="00F228ED"/>
    <w:rsid w:val="00F23581"/>
    <w:rsid w:val="00F24339"/>
    <w:rsid w:val="00F2479C"/>
    <w:rsid w:val="00F24E78"/>
    <w:rsid w:val="00F2538A"/>
    <w:rsid w:val="00F25512"/>
    <w:rsid w:val="00F25A58"/>
    <w:rsid w:val="00F2602E"/>
    <w:rsid w:val="00F27420"/>
    <w:rsid w:val="00F275C7"/>
    <w:rsid w:val="00F27689"/>
    <w:rsid w:val="00F27790"/>
    <w:rsid w:val="00F30066"/>
    <w:rsid w:val="00F30312"/>
    <w:rsid w:val="00F30392"/>
    <w:rsid w:val="00F30AA3"/>
    <w:rsid w:val="00F3173A"/>
    <w:rsid w:val="00F31D5B"/>
    <w:rsid w:val="00F31FE0"/>
    <w:rsid w:val="00F32375"/>
    <w:rsid w:val="00F326E5"/>
    <w:rsid w:val="00F33F07"/>
    <w:rsid w:val="00F33FD4"/>
    <w:rsid w:val="00F369A9"/>
    <w:rsid w:val="00F36A7F"/>
    <w:rsid w:val="00F36B08"/>
    <w:rsid w:val="00F36CD4"/>
    <w:rsid w:val="00F370EB"/>
    <w:rsid w:val="00F371D2"/>
    <w:rsid w:val="00F3728F"/>
    <w:rsid w:val="00F37A8F"/>
    <w:rsid w:val="00F40274"/>
    <w:rsid w:val="00F40305"/>
    <w:rsid w:val="00F403DC"/>
    <w:rsid w:val="00F40714"/>
    <w:rsid w:val="00F408B1"/>
    <w:rsid w:val="00F40B67"/>
    <w:rsid w:val="00F40BFD"/>
    <w:rsid w:val="00F414D5"/>
    <w:rsid w:val="00F415B5"/>
    <w:rsid w:val="00F4176B"/>
    <w:rsid w:val="00F41B96"/>
    <w:rsid w:val="00F42331"/>
    <w:rsid w:val="00F425D9"/>
    <w:rsid w:val="00F42B1D"/>
    <w:rsid w:val="00F4325C"/>
    <w:rsid w:val="00F4344B"/>
    <w:rsid w:val="00F4347E"/>
    <w:rsid w:val="00F4354C"/>
    <w:rsid w:val="00F437BE"/>
    <w:rsid w:val="00F43FE8"/>
    <w:rsid w:val="00F440CC"/>
    <w:rsid w:val="00F4427B"/>
    <w:rsid w:val="00F4467A"/>
    <w:rsid w:val="00F44756"/>
    <w:rsid w:val="00F44C38"/>
    <w:rsid w:val="00F456E7"/>
    <w:rsid w:val="00F4576A"/>
    <w:rsid w:val="00F45888"/>
    <w:rsid w:val="00F45897"/>
    <w:rsid w:val="00F45CD5"/>
    <w:rsid w:val="00F46E34"/>
    <w:rsid w:val="00F46F4F"/>
    <w:rsid w:val="00F4721B"/>
    <w:rsid w:val="00F472B0"/>
    <w:rsid w:val="00F478F2"/>
    <w:rsid w:val="00F47C6D"/>
    <w:rsid w:val="00F5038F"/>
    <w:rsid w:val="00F510C5"/>
    <w:rsid w:val="00F51411"/>
    <w:rsid w:val="00F51B5F"/>
    <w:rsid w:val="00F51C9D"/>
    <w:rsid w:val="00F526A1"/>
    <w:rsid w:val="00F52B59"/>
    <w:rsid w:val="00F52F84"/>
    <w:rsid w:val="00F53952"/>
    <w:rsid w:val="00F53955"/>
    <w:rsid w:val="00F53F4C"/>
    <w:rsid w:val="00F54190"/>
    <w:rsid w:val="00F54A14"/>
    <w:rsid w:val="00F54F77"/>
    <w:rsid w:val="00F55CB2"/>
    <w:rsid w:val="00F561F2"/>
    <w:rsid w:val="00F56647"/>
    <w:rsid w:val="00F56C00"/>
    <w:rsid w:val="00F57CFC"/>
    <w:rsid w:val="00F57E52"/>
    <w:rsid w:val="00F604F4"/>
    <w:rsid w:val="00F60C05"/>
    <w:rsid w:val="00F61DDC"/>
    <w:rsid w:val="00F62847"/>
    <w:rsid w:val="00F62900"/>
    <w:rsid w:val="00F64091"/>
    <w:rsid w:val="00F645B0"/>
    <w:rsid w:val="00F6537F"/>
    <w:rsid w:val="00F65F03"/>
    <w:rsid w:val="00F664AE"/>
    <w:rsid w:val="00F66F42"/>
    <w:rsid w:val="00F672F9"/>
    <w:rsid w:val="00F67AB9"/>
    <w:rsid w:val="00F70527"/>
    <w:rsid w:val="00F71031"/>
    <w:rsid w:val="00F71147"/>
    <w:rsid w:val="00F71221"/>
    <w:rsid w:val="00F71507"/>
    <w:rsid w:val="00F71560"/>
    <w:rsid w:val="00F717E1"/>
    <w:rsid w:val="00F7183A"/>
    <w:rsid w:val="00F719D8"/>
    <w:rsid w:val="00F71B98"/>
    <w:rsid w:val="00F71BDD"/>
    <w:rsid w:val="00F71D29"/>
    <w:rsid w:val="00F71E0F"/>
    <w:rsid w:val="00F722F3"/>
    <w:rsid w:val="00F72E24"/>
    <w:rsid w:val="00F730B3"/>
    <w:rsid w:val="00F73377"/>
    <w:rsid w:val="00F739C9"/>
    <w:rsid w:val="00F73BEC"/>
    <w:rsid w:val="00F74575"/>
    <w:rsid w:val="00F745F1"/>
    <w:rsid w:val="00F748F9"/>
    <w:rsid w:val="00F74DDE"/>
    <w:rsid w:val="00F756BF"/>
    <w:rsid w:val="00F75B6E"/>
    <w:rsid w:val="00F77275"/>
    <w:rsid w:val="00F7767D"/>
    <w:rsid w:val="00F77AE2"/>
    <w:rsid w:val="00F77AEA"/>
    <w:rsid w:val="00F80262"/>
    <w:rsid w:val="00F8034C"/>
    <w:rsid w:val="00F807E6"/>
    <w:rsid w:val="00F81518"/>
    <w:rsid w:val="00F816F8"/>
    <w:rsid w:val="00F819E1"/>
    <w:rsid w:val="00F8235E"/>
    <w:rsid w:val="00F828B9"/>
    <w:rsid w:val="00F831CF"/>
    <w:rsid w:val="00F83646"/>
    <w:rsid w:val="00F8435C"/>
    <w:rsid w:val="00F86401"/>
    <w:rsid w:val="00F8646D"/>
    <w:rsid w:val="00F864FC"/>
    <w:rsid w:val="00F8666C"/>
    <w:rsid w:val="00F866D9"/>
    <w:rsid w:val="00F86861"/>
    <w:rsid w:val="00F8690B"/>
    <w:rsid w:val="00F8717F"/>
    <w:rsid w:val="00F875C2"/>
    <w:rsid w:val="00F876C6"/>
    <w:rsid w:val="00F8774D"/>
    <w:rsid w:val="00F87C99"/>
    <w:rsid w:val="00F87E67"/>
    <w:rsid w:val="00F902B5"/>
    <w:rsid w:val="00F9045E"/>
    <w:rsid w:val="00F90C6D"/>
    <w:rsid w:val="00F90D3B"/>
    <w:rsid w:val="00F90ED8"/>
    <w:rsid w:val="00F91721"/>
    <w:rsid w:val="00F918C1"/>
    <w:rsid w:val="00F91CD1"/>
    <w:rsid w:val="00F923BB"/>
    <w:rsid w:val="00F926B2"/>
    <w:rsid w:val="00F92A0B"/>
    <w:rsid w:val="00F93B2F"/>
    <w:rsid w:val="00F93D44"/>
    <w:rsid w:val="00F94198"/>
    <w:rsid w:val="00F94347"/>
    <w:rsid w:val="00F94A17"/>
    <w:rsid w:val="00F94B3A"/>
    <w:rsid w:val="00F954B8"/>
    <w:rsid w:val="00F9567D"/>
    <w:rsid w:val="00F956B5"/>
    <w:rsid w:val="00F95938"/>
    <w:rsid w:val="00F95A0D"/>
    <w:rsid w:val="00F96445"/>
    <w:rsid w:val="00F96469"/>
    <w:rsid w:val="00F968BE"/>
    <w:rsid w:val="00F96B46"/>
    <w:rsid w:val="00F96FCE"/>
    <w:rsid w:val="00F97387"/>
    <w:rsid w:val="00F97C0C"/>
    <w:rsid w:val="00FA00F5"/>
    <w:rsid w:val="00FA01CB"/>
    <w:rsid w:val="00FA065F"/>
    <w:rsid w:val="00FA0747"/>
    <w:rsid w:val="00FA09E1"/>
    <w:rsid w:val="00FA0AA7"/>
    <w:rsid w:val="00FA1862"/>
    <w:rsid w:val="00FA1EFC"/>
    <w:rsid w:val="00FA2379"/>
    <w:rsid w:val="00FA3075"/>
    <w:rsid w:val="00FA32A0"/>
    <w:rsid w:val="00FA360E"/>
    <w:rsid w:val="00FA37A4"/>
    <w:rsid w:val="00FA4132"/>
    <w:rsid w:val="00FA4421"/>
    <w:rsid w:val="00FA47D5"/>
    <w:rsid w:val="00FA494C"/>
    <w:rsid w:val="00FA5DCC"/>
    <w:rsid w:val="00FA5E75"/>
    <w:rsid w:val="00FA6031"/>
    <w:rsid w:val="00FA6310"/>
    <w:rsid w:val="00FA65C9"/>
    <w:rsid w:val="00FA6EB6"/>
    <w:rsid w:val="00FA72FF"/>
    <w:rsid w:val="00FA74C2"/>
    <w:rsid w:val="00FA764F"/>
    <w:rsid w:val="00FB0154"/>
    <w:rsid w:val="00FB1305"/>
    <w:rsid w:val="00FB1CFF"/>
    <w:rsid w:val="00FB2136"/>
    <w:rsid w:val="00FB2C2D"/>
    <w:rsid w:val="00FB2F78"/>
    <w:rsid w:val="00FB35F3"/>
    <w:rsid w:val="00FB3828"/>
    <w:rsid w:val="00FB39D6"/>
    <w:rsid w:val="00FB3CED"/>
    <w:rsid w:val="00FB3D8D"/>
    <w:rsid w:val="00FB3E99"/>
    <w:rsid w:val="00FB4A51"/>
    <w:rsid w:val="00FB5264"/>
    <w:rsid w:val="00FB539E"/>
    <w:rsid w:val="00FB5432"/>
    <w:rsid w:val="00FB5960"/>
    <w:rsid w:val="00FB5DFE"/>
    <w:rsid w:val="00FB677A"/>
    <w:rsid w:val="00FB686D"/>
    <w:rsid w:val="00FB69F3"/>
    <w:rsid w:val="00FC0193"/>
    <w:rsid w:val="00FC0711"/>
    <w:rsid w:val="00FC0BFC"/>
    <w:rsid w:val="00FC14EA"/>
    <w:rsid w:val="00FC1B7B"/>
    <w:rsid w:val="00FC307B"/>
    <w:rsid w:val="00FC4F47"/>
    <w:rsid w:val="00FC4F88"/>
    <w:rsid w:val="00FC5BBD"/>
    <w:rsid w:val="00FC5FA8"/>
    <w:rsid w:val="00FC62BF"/>
    <w:rsid w:val="00FC6399"/>
    <w:rsid w:val="00FC6427"/>
    <w:rsid w:val="00FC67A2"/>
    <w:rsid w:val="00FC7D14"/>
    <w:rsid w:val="00FC7ED1"/>
    <w:rsid w:val="00FD027C"/>
    <w:rsid w:val="00FD0A75"/>
    <w:rsid w:val="00FD167F"/>
    <w:rsid w:val="00FD198D"/>
    <w:rsid w:val="00FD1AE8"/>
    <w:rsid w:val="00FD294A"/>
    <w:rsid w:val="00FD2A22"/>
    <w:rsid w:val="00FD2E43"/>
    <w:rsid w:val="00FD3066"/>
    <w:rsid w:val="00FD3819"/>
    <w:rsid w:val="00FD3BDB"/>
    <w:rsid w:val="00FD46B9"/>
    <w:rsid w:val="00FD6C15"/>
    <w:rsid w:val="00FD6EFA"/>
    <w:rsid w:val="00FD6FB3"/>
    <w:rsid w:val="00FD7632"/>
    <w:rsid w:val="00FD7841"/>
    <w:rsid w:val="00FD7F36"/>
    <w:rsid w:val="00FE0031"/>
    <w:rsid w:val="00FE05CB"/>
    <w:rsid w:val="00FE09BE"/>
    <w:rsid w:val="00FE0BD6"/>
    <w:rsid w:val="00FE0C3D"/>
    <w:rsid w:val="00FE1669"/>
    <w:rsid w:val="00FE1AE7"/>
    <w:rsid w:val="00FE1B64"/>
    <w:rsid w:val="00FE2278"/>
    <w:rsid w:val="00FE2297"/>
    <w:rsid w:val="00FE3474"/>
    <w:rsid w:val="00FE4BD0"/>
    <w:rsid w:val="00FE4F58"/>
    <w:rsid w:val="00FE5E22"/>
    <w:rsid w:val="00FE5FF9"/>
    <w:rsid w:val="00FE6273"/>
    <w:rsid w:val="00FE672D"/>
    <w:rsid w:val="00FE6B4C"/>
    <w:rsid w:val="00FE70A4"/>
    <w:rsid w:val="00FE7BA1"/>
    <w:rsid w:val="00FE7C2B"/>
    <w:rsid w:val="00FF0769"/>
    <w:rsid w:val="00FF0819"/>
    <w:rsid w:val="00FF0AED"/>
    <w:rsid w:val="00FF1929"/>
    <w:rsid w:val="00FF1B2C"/>
    <w:rsid w:val="00FF252F"/>
    <w:rsid w:val="00FF2542"/>
    <w:rsid w:val="00FF2F2C"/>
    <w:rsid w:val="00FF2F3E"/>
    <w:rsid w:val="00FF2F5D"/>
    <w:rsid w:val="00FF3173"/>
    <w:rsid w:val="00FF36D9"/>
    <w:rsid w:val="00FF4AE4"/>
    <w:rsid w:val="00FF4FE3"/>
    <w:rsid w:val="00FF537C"/>
    <w:rsid w:val="00FF53FC"/>
    <w:rsid w:val="00FF5499"/>
    <w:rsid w:val="00FF56B5"/>
    <w:rsid w:val="00FF65A8"/>
    <w:rsid w:val="00FF67B7"/>
    <w:rsid w:val="00FF7398"/>
    <w:rsid w:val="00FF7413"/>
    <w:rsid w:val="00FF782A"/>
    <w:rsid w:val="00FF78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86844470-4929-46BF-916D-AD3A9444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2E8C"/>
    <w:rPr>
      <w:rFonts w:ascii="Times New Roman" w:eastAsia="Times New Roman" w:hAnsi="Times New Roman" w:cs="Times New Roman"/>
      <w:lang w:val="en-AU"/>
    </w:rPr>
  </w:style>
  <w:style w:type="paragraph" w:styleId="Heading1">
    <w:name w:val="heading 1"/>
    <w:basedOn w:val="Normal"/>
    <w:link w:val="Heading1Char"/>
    <w:uiPriority w:val="1"/>
    <w:qFormat/>
    <w:rsid w:val="00D768EE"/>
    <w:pPr>
      <w:keepNext/>
      <w:widowControl/>
      <w:numPr>
        <w:numId w:val="50"/>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link w:val="Heading2Char"/>
    <w:uiPriority w:val="1"/>
    <w:qFormat/>
    <w:rsid w:val="008578DD"/>
    <w:pPr>
      <w:keepNext/>
      <w:spacing w:before="360"/>
      <w:ind w:left="993" w:hanging="993"/>
      <w:outlineLvl w:val="1"/>
    </w:pPr>
    <w:rPr>
      <w:rFonts w:ascii="Arial" w:eastAsia="SimSun" w:hAnsi="Arial" w:cs="Arial"/>
      <w:b/>
      <w:bCs/>
      <w:color w:val="004259"/>
      <w:sz w:val="24"/>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50"/>
      </w:numPr>
      <w:ind w:left="1143"/>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link w:val="Bodynumbered1Char"/>
    <w:qFormat/>
    <w:rsid w:val="00CC2E45"/>
    <w:pPr>
      <w:keepLines/>
      <w:spacing w:before="240" w:after="120"/>
      <w:ind w:left="567" w:hanging="567"/>
    </w:pPr>
    <w:rPr>
      <w:rFonts w:eastAsia="Arial" w:cs="Arial"/>
      <w:lang w:val="en-AU" w:bidi="en-US"/>
    </w:rPr>
  </w:style>
  <w:style w:type="paragraph" w:customStyle="1" w:styleId="Bodynumbered2">
    <w:name w:val="Body numbered 2"/>
    <w:qFormat/>
    <w:rsid w:val="006C4684"/>
    <w:pPr>
      <w:numPr>
        <w:numId w:val="18"/>
      </w:numPr>
      <w:spacing w:before="120" w:after="120"/>
    </w:pPr>
    <w:rPr>
      <w:rFonts w:ascii="Arial" w:eastAsia="Arial" w:hAnsi="Arial" w:cs="Arial"/>
      <w:sz w:val="20"/>
      <w:szCs w:val="20"/>
      <w:lang w:val="en-AU" w:eastAsia="ja-JP" w:bidi="en-US"/>
    </w:rPr>
  </w:style>
  <w:style w:type="paragraph" w:customStyle="1" w:styleId="Bodynumbered3">
    <w:name w:val="Body numbered 3"/>
    <w:basedOn w:val="Bodynumbered2"/>
    <w:qFormat/>
    <w:rsid w:val="009F08ED"/>
    <w:pPr>
      <w:numPr>
        <w:numId w:val="46"/>
      </w:numPr>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757168"/>
    <w:pPr>
      <w:spacing w:before="60" w:after="60"/>
      <w:ind w:left="28"/>
    </w:pPr>
    <w:rPr>
      <w:color w:val="000000"/>
      <w:lang w:val="en-AU"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757168"/>
    <w:rPr>
      <w:rFonts w:ascii="Arial" w:eastAsiaTheme="minorEastAsia" w:hAnsi="Arial" w:cs="Times New Roman"/>
      <w:bCs/>
      <w:color w:val="000000"/>
      <w:sz w:val="20"/>
      <w:szCs w:val="20"/>
      <w:lang w:val="en-AU" w:eastAsia="en-AU"/>
    </w:rPr>
  </w:style>
  <w:style w:type="paragraph" w:customStyle="1" w:styleId="TableHeading">
    <w:name w:val="Table Heading"/>
    <w:basedOn w:val="BodyText"/>
    <w:link w:val="TableHeadingChar"/>
    <w:rsid w:val="00757168"/>
    <w:pPr>
      <w:spacing w:before="60" w:after="60" w:line="240" w:lineRule="atLeast"/>
      <w:ind w:left="0"/>
    </w:pPr>
    <w:rPr>
      <w:b/>
      <w:bCs w:val="0"/>
      <w:color w:val="FFFFFF" w:themeColor="background1"/>
      <w:szCs w:val="22"/>
      <w:lang w:val="en-AU" w:eastAsia="en-AU"/>
    </w:rPr>
  </w:style>
  <w:style w:type="character" w:customStyle="1" w:styleId="TableHeadingChar">
    <w:name w:val="Table Heading Char"/>
    <w:link w:val="TableHeading"/>
    <w:rsid w:val="00757168"/>
    <w:rPr>
      <w:rFonts w:ascii="Arial" w:eastAsiaTheme="minorEastAsia" w:hAnsi="Arial" w:cs="Times New Roman"/>
      <w:b/>
      <w:color w:val="FFFFFF" w:themeColor="background1"/>
      <w:sz w:val="20"/>
      <w:lang w:val="en-AU"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768EE"/>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1"/>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1"/>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1"/>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link w:val="CaptionChar"/>
    <w:uiPriority w:val="35"/>
    <w:unhideWhenUsed/>
    <w:qFormat/>
    <w:rsid w:val="00F926B2"/>
    <w:pPr>
      <w:keepNext/>
      <w:tabs>
        <w:tab w:val="left" w:pos="1701"/>
      </w:tabs>
      <w:spacing w:before="240" w:after="12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757168"/>
    <w:pPr>
      <w:keepLines/>
      <w:widowControl/>
      <w:tabs>
        <w:tab w:val="left" w:pos="1276"/>
      </w:tabs>
      <w:autoSpaceDE/>
      <w:autoSpaceDN/>
      <w:spacing w:before="240"/>
      <w:ind w:left="567"/>
    </w:pPr>
    <w:rPr>
      <w:rFonts w:ascii="Arial" w:hAnsi="Arial" w:cs="Arial"/>
      <w:b/>
      <w:bCs/>
      <w:i/>
      <w:iCs/>
      <w:sz w:val="18"/>
      <w:szCs w:val="18"/>
    </w:rPr>
  </w:style>
  <w:style w:type="character" w:customStyle="1" w:styleId="NoteHeadingChar">
    <w:name w:val="Note Heading Char"/>
    <w:basedOn w:val="DefaultParagraphFont"/>
    <w:link w:val="NoteHeading"/>
    <w:uiPriority w:val="99"/>
    <w:rsid w:val="00757168"/>
    <w:rPr>
      <w:rFonts w:ascii="Arial" w:eastAsia="Times New Roman" w:hAnsi="Arial" w:cs="Arial"/>
      <w:b/>
      <w:bCs/>
      <w:i/>
      <w:iCs/>
      <w:sz w:val="18"/>
      <w:szCs w:val="18"/>
      <w:lang w:val="en-AU"/>
    </w:rPr>
  </w:style>
  <w:style w:type="paragraph" w:customStyle="1" w:styleId="Notes">
    <w:name w:val="Notes"/>
    <w:basedOn w:val="ListParagraph"/>
    <w:uiPriority w:val="1"/>
    <w:qFormat/>
    <w:rsid w:val="00757168"/>
    <w:pPr>
      <w:keepLines/>
      <w:widowControl/>
      <w:numPr>
        <w:ilvl w:val="3"/>
        <w:numId w:val="60"/>
      </w:numPr>
      <w:tabs>
        <w:tab w:val="left" w:pos="1276"/>
      </w:tabs>
      <w:autoSpaceDE/>
      <w:autoSpaceDN/>
      <w:spacing w:before="120" w:after="120"/>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2"/>
      </w:numPr>
      <w:autoSpaceDE/>
      <w:autoSpaceDN/>
      <w:spacing w:before="40" w:after="40"/>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pPr>
    <w:rPr>
      <w:sz w:val="18"/>
    </w:rPr>
  </w:style>
  <w:style w:type="paragraph" w:customStyle="1" w:styleId="TableBullet3">
    <w:name w:val="Table Bullet 3"/>
    <w:basedOn w:val="TableBullet2"/>
    <w:uiPriority w:val="3"/>
    <w:qFormat/>
    <w:rsid w:val="003F4501"/>
    <w:pPr>
      <w:numPr>
        <w:ilvl w:val="2"/>
      </w:numPr>
    </w:pPr>
  </w:style>
  <w:style w:type="numbering" w:styleId="111111">
    <w:name w:val="Outline List 2"/>
    <w:basedOn w:val="NoList"/>
    <w:semiHidden/>
    <w:rsid w:val="00C2036C"/>
    <w:pPr>
      <w:numPr>
        <w:numId w:val="13"/>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4"/>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5"/>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16"/>
      </w:numPr>
    </w:pPr>
  </w:style>
  <w:style w:type="table" w:customStyle="1" w:styleId="SimpleTable11">
    <w:name w:val="Simple Table11"/>
    <w:basedOn w:val="TableNormal"/>
    <w:next w:val="TableGrid"/>
    <w:uiPriority w:val="39"/>
    <w:rsid w:val="001822DA"/>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412462"/>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9">
    <w:name w:val="Simple Table9"/>
    <w:basedOn w:val="TableNormal"/>
    <w:next w:val="TableGrid"/>
    <w:uiPriority w:val="39"/>
    <w:rsid w:val="00CC3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41">
    <w:name w:val="Simple Table41"/>
    <w:basedOn w:val="TableNormal"/>
    <w:next w:val="TableGrid"/>
    <w:uiPriority w:val="39"/>
    <w:rsid w:val="00B440BD"/>
    <w:pPr>
      <w:widowControl/>
      <w:autoSpaceDE/>
      <w:autoSpaceDN/>
    </w:pPr>
    <w:rPr>
      <w:rFonts w:ascii="Arial" w:eastAsia="SimSun" w:hAnsi="Arial" w:cs="Arial"/>
      <w:bCs/>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MSTable">
    <w:name w:val="MS Table"/>
    <w:basedOn w:val="TableNormal"/>
    <w:uiPriority w:val="99"/>
    <w:rsid w:val="00C47C99"/>
    <w:pPr>
      <w:widowControl/>
      <w:autoSpaceDE/>
      <w:autoSpaceDN/>
      <w:spacing w:before="10" w:after="10"/>
    </w:pPr>
    <w:rPr>
      <w:rFonts w:ascii="Arial" w:eastAsia="Calibri" w:hAnsi="Arial" w:cs="Times New Roman"/>
      <w:color w:val="262626"/>
      <w:sz w:val="20"/>
      <w:szCs w:val="20"/>
      <w:lang w:val="en-AU" w:eastAsia="en-AU"/>
    </w:rPr>
    <w:tblPr>
      <w:tblStyleRowBandSize w:val="1"/>
      <w:tblBorders>
        <w:bottom w:val="single" w:sz="4" w:space="0" w:color="404040"/>
        <w:insideH w:val="single" w:sz="4" w:space="0" w:color="404040"/>
      </w:tblBorders>
      <w:tblCellMar>
        <w:left w:w="68" w:type="dxa"/>
        <w:right w:w="68" w:type="dxa"/>
      </w:tblCellMar>
    </w:tblPr>
    <w:trPr>
      <w:cantSplit/>
    </w:trPr>
    <w:tcPr>
      <w:shd w:val="clear" w:color="auto" w:fill="auto"/>
      <w:vAlign w:val="center"/>
    </w:tcPr>
    <w:tblStylePr w:type="firstRow">
      <w:pPr>
        <w:wordWrap/>
        <w:spacing w:beforeLines="0" w:beforeAutospacing="0" w:afterLines="0" w:afterAutospacing="0" w:line="240" w:lineRule="auto"/>
        <w:ind w:leftChars="0" w:left="0" w:rightChars="0" w:right="0"/>
        <w:contextualSpacing/>
        <w:jc w:val="left"/>
      </w:pPr>
      <w:rPr>
        <w:rFonts w:ascii="Arial" w:hAnsi="Arial"/>
        <w:b/>
        <w:color w:val="3B3838"/>
        <w:sz w:val="20"/>
      </w:rPr>
      <w:tblPr/>
      <w:trPr>
        <w:tblHeader/>
      </w:trPr>
      <w:tcPr>
        <w:tcBorders>
          <w:top w:val="nil"/>
          <w:left w:val="nil"/>
          <w:bottom w:val="single" w:sz="24" w:space="0" w:color="00BBE5"/>
          <w:right w:val="nil"/>
          <w:insideH w:val="nil"/>
          <w:insideV w:val="nil"/>
          <w:tl2br w:val="nil"/>
          <w:tr2bl w:val="nil"/>
        </w:tcBorders>
        <w:shd w:val="clear" w:color="auto" w:fill="D9D9D9"/>
        <w:vAlign w:val="top"/>
      </w:tcPr>
    </w:tblStylePr>
    <w:tblStylePr w:type="lastRow">
      <w:pPr>
        <w:wordWrap/>
        <w:spacing w:beforeLines="0" w:beforeAutospacing="0" w:afterLines="0" w:afterAutospacing="0" w:line="240" w:lineRule="auto"/>
        <w:contextualSpacing/>
      </w:pPr>
      <w:rPr>
        <w:b w:val="0"/>
        <w:color w:val="262626"/>
      </w:rPr>
      <w:tblPr/>
      <w:tcPr>
        <w:tcBorders>
          <w:bottom w:val="single" w:sz="4" w:space="0" w:color="404040"/>
          <w:insideH w:val="nil"/>
        </w:tcBorders>
        <w:shd w:val="clear" w:color="auto" w:fill="FFFFFF"/>
      </w:tcPr>
    </w:tblStylePr>
    <w:tblStylePr w:type="firstCol">
      <w:pPr>
        <w:jc w:val="left"/>
      </w:pPr>
      <w:rPr>
        <w:color w:val="auto"/>
      </w:rPr>
      <w:tblPr/>
      <w:tcPr>
        <w:shd w:val="clear" w:color="auto" w:fill="FFFFFF"/>
      </w:tcPr>
    </w:tblStylePr>
    <w:tblStylePr w:type="lastCol">
      <w:pPr>
        <w:jc w:val="right"/>
      </w:pPr>
      <w:rPr>
        <w:color w:val="auto"/>
      </w:rPr>
      <w:tblPr/>
      <w:tcPr>
        <w:shd w:val="clear" w:color="auto" w:fill="FFFFFF"/>
      </w:tcPr>
    </w:tblStylePr>
    <w:tblStylePr w:type="band1Horz">
      <w:rPr>
        <w:rFonts w:ascii="Arial" w:hAnsi="Arial"/>
        <w:color w:val="404040"/>
        <w:sz w:val="20"/>
      </w:rPr>
      <w:tblPr/>
      <w:tcPr>
        <w:tcBorders>
          <w:bottom w:val="nil"/>
        </w:tcBorders>
        <w:shd w:val="clear" w:color="auto" w:fill="auto"/>
      </w:tcPr>
    </w:tblStylePr>
    <w:tblStylePr w:type="band2Horz">
      <w:rPr>
        <w:rFonts w:ascii="Arial" w:hAnsi="Arial"/>
        <w:color w:val="404040"/>
        <w:sz w:val="20"/>
      </w:rPr>
      <w:tblPr/>
      <w:tcPr>
        <w:tcBorders>
          <w:bottom w:val="nil"/>
        </w:tcBorders>
        <w:shd w:val="clear" w:color="auto" w:fill="auto"/>
      </w:tcPr>
    </w:tblStylePr>
  </w:style>
  <w:style w:type="table" w:customStyle="1" w:styleId="SimpleTable111">
    <w:name w:val="Simple Table111"/>
    <w:basedOn w:val="TableNormal"/>
    <w:next w:val="TableGrid"/>
    <w:uiPriority w:val="39"/>
    <w:rsid w:val="006C3D08"/>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uperScpt">
    <w:name w:val="SuperScpt"/>
    <w:basedOn w:val="DefaultParagraphFont"/>
    <w:uiPriority w:val="1"/>
    <w:qFormat/>
    <w:rsid w:val="00FE1B64"/>
    <w:rPr>
      <w:vertAlign w:val="superscript"/>
    </w:rPr>
  </w:style>
  <w:style w:type="character" w:customStyle="1" w:styleId="CaptionChar">
    <w:name w:val="Caption Char"/>
    <w:link w:val="Caption"/>
    <w:uiPriority w:val="35"/>
    <w:rsid w:val="00F926B2"/>
    <w:rPr>
      <w:rFonts w:ascii="Arial" w:eastAsia="Arial" w:hAnsi="Arial" w:cs="Arial"/>
      <w:b/>
      <w:bCs/>
      <w:sz w:val="18"/>
      <w:szCs w:val="18"/>
      <w:lang w:val="en-AU" w:eastAsia="en-AU"/>
    </w:rPr>
  </w:style>
  <w:style w:type="table" w:customStyle="1" w:styleId="TMTable1">
    <w:name w:val="TM Table1"/>
    <w:basedOn w:val="TableNormal"/>
    <w:uiPriority w:val="99"/>
    <w:rsid w:val="00DA5A6D"/>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character" w:customStyle="1" w:styleId="Heading2Char">
    <w:name w:val="Heading 2 Char"/>
    <w:basedOn w:val="DefaultParagraphFont"/>
    <w:link w:val="Heading2"/>
    <w:uiPriority w:val="1"/>
    <w:rsid w:val="008578DD"/>
    <w:rPr>
      <w:rFonts w:ascii="Arial" w:eastAsia="SimSun" w:hAnsi="Arial" w:cs="Arial"/>
      <w:b/>
      <w:bCs/>
      <w:color w:val="004259"/>
      <w:sz w:val="24"/>
      <w:lang w:val="en-AU"/>
    </w:rPr>
  </w:style>
  <w:style w:type="paragraph" w:styleId="TOC4">
    <w:name w:val="toc 4"/>
    <w:basedOn w:val="Normal"/>
    <w:next w:val="Normal"/>
    <w:autoRedefine/>
    <w:uiPriority w:val="39"/>
    <w:unhideWhenUsed/>
    <w:rsid w:val="000204B0"/>
    <w:pPr>
      <w:widowControl/>
      <w:autoSpaceDE/>
      <w:autoSpaceDN/>
      <w:spacing w:after="100" w:line="259" w:lineRule="auto"/>
      <w:ind w:left="660"/>
    </w:pPr>
    <w:rPr>
      <w:rFonts w:asciiTheme="minorHAnsi" w:eastAsiaTheme="minorEastAsia" w:hAnsiTheme="minorHAnsi" w:cstheme="minorBidi"/>
      <w:lang w:eastAsia="en-AU"/>
    </w:rPr>
  </w:style>
  <w:style w:type="paragraph" w:styleId="TOC5">
    <w:name w:val="toc 5"/>
    <w:basedOn w:val="Normal"/>
    <w:next w:val="Normal"/>
    <w:autoRedefine/>
    <w:uiPriority w:val="39"/>
    <w:unhideWhenUsed/>
    <w:rsid w:val="000204B0"/>
    <w:pPr>
      <w:widowControl/>
      <w:autoSpaceDE/>
      <w:autoSpaceDN/>
      <w:spacing w:after="100" w:line="259" w:lineRule="auto"/>
      <w:ind w:left="880"/>
    </w:pPr>
    <w:rPr>
      <w:rFonts w:asciiTheme="minorHAnsi" w:eastAsiaTheme="minorEastAsia" w:hAnsiTheme="minorHAnsi" w:cstheme="minorBidi"/>
      <w:lang w:eastAsia="en-AU"/>
    </w:rPr>
  </w:style>
  <w:style w:type="paragraph" w:styleId="TOC6">
    <w:name w:val="toc 6"/>
    <w:basedOn w:val="Normal"/>
    <w:next w:val="Normal"/>
    <w:autoRedefine/>
    <w:uiPriority w:val="39"/>
    <w:unhideWhenUsed/>
    <w:rsid w:val="000204B0"/>
    <w:pPr>
      <w:widowControl/>
      <w:autoSpaceDE/>
      <w:autoSpaceDN/>
      <w:spacing w:after="100" w:line="259" w:lineRule="auto"/>
      <w:ind w:left="1100"/>
    </w:pPr>
    <w:rPr>
      <w:rFonts w:asciiTheme="minorHAnsi" w:eastAsiaTheme="minorEastAsia" w:hAnsiTheme="minorHAnsi" w:cstheme="minorBidi"/>
      <w:lang w:eastAsia="en-AU"/>
    </w:rPr>
  </w:style>
  <w:style w:type="paragraph" w:styleId="TOC7">
    <w:name w:val="toc 7"/>
    <w:basedOn w:val="Normal"/>
    <w:next w:val="Normal"/>
    <w:autoRedefine/>
    <w:uiPriority w:val="39"/>
    <w:unhideWhenUsed/>
    <w:rsid w:val="000204B0"/>
    <w:pPr>
      <w:widowControl/>
      <w:autoSpaceDE/>
      <w:autoSpaceDN/>
      <w:spacing w:after="100" w:line="259" w:lineRule="auto"/>
      <w:ind w:left="1320"/>
    </w:pPr>
    <w:rPr>
      <w:rFonts w:asciiTheme="minorHAnsi" w:eastAsiaTheme="minorEastAsia" w:hAnsiTheme="minorHAnsi" w:cstheme="minorBidi"/>
      <w:lang w:eastAsia="en-AU"/>
    </w:rPr>
  </w:style>
  <w:style w:type="paragraph" w:styleId="TOC8">
    <w:name w:val="toc 8"/>
    <w:basedOn w:val="Normal"/>
    <w:next w:val="Normal"/>
    <w:autoRedefine/>
    <w:uiPriority w:val="39"/>
    <w:unhideWhenUsed/>
    <w:rsid w:val="000204B0"/>
    <w:pPr>
      <w:widowControl/>
      <w:autoSpaceDE/>
      <w:autoSpaceDN/>
      <w:spacing w:after="100" w:line="259" w:lineRule="auto"/>
      <w:ind w:left="1540"/>
    </w:pPr>
    <w:rPr>
      <w:rFonts w:asciiTheme="minorHAnsi" w:eastAsiaTheme="minorEastAsia" w:hAnsiTheme="minorHAnsi" w:cstheme="minorBidi"/>
      <w:lang w:eastAsia="en-AU"/>
    </w:rPr>
  </w:style>
  <w:style w:type="paragraph" w:styleId="TOC9">
    <w:name w:val="toc 9"/>
    <w:basedOn w:val="Normal"/>
    <w:next w:val="Normal"/>
    <w:autoRedefine/>
    <w:uiPriority w:val="39"/>
    <w:unhideWhenUsed/>
    <w:rsid w:val="000204B0"/>
    <w:pPr>
      <w:widowControl/>
      <w:autoSpaceDE/>
      <w:autoSpaceDN/>
      <w:spacing w:after="100" w:line="259" w:lineRule="auto"/>
      <w:ind w:left="1760"/>
    </w:pPr>
    <w:rPr>
      <w:rFonts w:asciiTheme="minorHAnsi" w:eastAsiaTheme="minorEastAsia" w:hAnsiTheme="minorHAnsi" w:cstheme="minorBidi"/>
      <w:lang w:eastAsia="en-AU"/>
    </w:rPr>
  </w:style>
  <w:style w:type="paragraph" w:styleId="ListNumber">
    <w:name w:val="List Number"/>
    <w:qFormat/>
    <w:rsid w:val="00444EF0"/>
    <w:pPr>
      <w:widowControl/>
      <w:numPr>
        <w:numId w:val="39"/>
      </w:numPr>
      <w:tabs>
        <w:tab w:val="left" w:pos="425"/>
      </w:tabs>
      <w:autoSpaceDE/>
      <w:autoSpaceDN/>
      <w:spacing w:before="160"/>
      <w:contextualSpacing/>
    </w:pPr>
    <w:rPr>
      <w:rFonts w:ascii="Arial" w:eastAsia="Times New Roman" w:hAnsi="Arial" w:cs="Times New Roman"/>
      <w:snapToGrid w:val="0"/>
      <w:sz w:val="20"/>
      <w:szCs w:val="20"/>
    </w:rPr>
  </w:style>
  <w:style w:type="paragraph" w:styleId="ListNumber3">
    <w:name w:val="List Number 3"/>
    <w:basedOn w:val="Normal"/>
    <w:qFormat/>
    <w:rsid w:val="00444EF0"/>
    <w:pPr>
      <w:numPr>
        <w:ilvl w:val="2"/>
        <w:numId w:val="39"/>
      </w:numPr>
      <w:autoSpaceDE/>
      <w:autoSpaceDN/>
      <w:spacing w:before="160"/>
      <w:contextualSpacing/>
    </w:pPr>
    <w:rPr>
      <w:rFonts w:ascii="Arial" w:hAnsi="Arial"/>
      <w:snapToGrid w:val="0"/>
      <w:sz w:val="20"/>
      <w:szCs w:val="20"/>
      <w:lang w:val="en-US"/>
    </w:rPr>
  </w:style>
  <w:style w:type="character" w:styleId="PageNumber">
    <w:name w:val="page number"/>
    <w:basedOn w:val="DefaultParagraphFont"/>
    <w:semiHidden/>
    <w:rsid w:val="009330FE"/>
  </w:style>
  <w:style w:type="table" w:customStyle="1" w:styleId="TableGrid12">
    <w:name w:val="Table Grid12"/>
    <w:basedOn w:val="TableNormal"/>
    <w:next w:val="TableGrid"/>
    <w:uiPriority w:val="59"/>
    <w:rsid w:val="008544D3"/>
    <w:pPr>
      <w:widowControl/>
      <w:autoSpaceDE/>
      <w:autoSpaceDN/>
    </w:pPr>
    <w:rPr>
      <w:rFonts w:ascii="Helvetica" w:eastAsia="Arial" w:hAnsi="Helvetica" w:cs="Times New Roman"/>
      <w:szCs w:val="24"/>
      <w:lang w:val="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Bodynumbered1Char">
    <w:name w:val="Body numbered 1 Char"/>
    <w:basedOn w:val="Style6Char"/>
    <w:link w:val="Bodynumbered1"/>
    <w:rsid w:val="00CC2E45"/>
    <w:rPr>
      <w:rFonts w:ascii="Arial" w:eastAsia="Arial" w:hAnsi="Arial" w:cs="Arial"/>
      <w:noProof/>
      <w:sz w:val="20"/>
      <w:szCs w:val="20"/>
      <w:lang w:val="en-AU" w:eastAsia="ja-JP" w:bidi="en-US"/>
    </w:rPr>
  </w:style>
  <w:style w:type="paragraph" w:styleId="FootnoteText">
    <w:name w:val="footnote text"/>
    <w:basedOn w:val="Normal"/>
    <w:link w:val="FootnoteTextChar"/>
    <w:uiPriority w:val="99"/>
    <w:semiHidden/>
    <w:unhideWhenUsed/>
    <w:rsid w:val="00D45AE3"/>
    <w:rPr>
      <w:sz w:val="20"/>
      <w:szCs w:val="20"/>
    </w:rPr>
  </w:style>
  <w:style w:type="character" w:customStyle="1" w:styleId="FootnoteTextChar">
    <w:name w:val="Footnote Text Char"/>
    <w:basedOn w:val="DefaultParagraphFont"/>
    <w:link w:val="FootnoteText"/>
    <w:uiPriority w:val="99"/>
    <w:semiHidden/>
    <w:rsid w:val="00D45AE3"/>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D45AE3"/>
    <w:rPr>
      <w:vertAlign w:val="superscript"/>
    </w:rPr>
  </w:style>
  <w:style w:type="character" w:styleId="LineNumber">
    <w:name w:val="line number"/>
    <w:basedOn w:val="DefaultParagraphFont"/>
    <w:uiPriority w:val="99"/>
    <w:unhideWhenUsed/>
    <w:rsid w:val="00327950"/>
  </w:style>
  <w:style w:type="paragraph" w:styleId="NormalIndent">
    <w:name w:val="Normal Indent"/>
    <w:basedOn w:val="Normal"/>
    <w:uiPriority w:val="99"/>
    <w:unhideWhenUsed/>
    <w:rsid w:val="0022583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76">
      <w:bodyDiv w:val="1"/>
      <w:marLeft w:val="0"/>
      <w:marRight w:val="0"/>
      <w:marTop w:val="0"/>
      <w:marBottom w:val="0"/>
      <w:divBdr>
        <w:top w:val="none" w:sz="0" w:space="0" w:color="auto"/>
        <w:left w:val="none" w:sz="0" w:space="0" w:color="auto"/>
        <w:bottom w:val="none" w:sz="0" w:space="0" w:color="auto"/>
        <w:right w:val="none" w:sz="0" w:space="0" w:color="auto"/>
      </w:divBdr>
    </w:div>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EE7B7-E46D-4A20-9C19-FC0957728306}">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Metadata/LabelInfo.xml><?xml version="1.0" encoding="utf-8"?>
<clbl:labelList xmlns:clbl="http://schemas.microsoft.com/office/2020/mipLabelMetadata">
  <clbl:label id="{83709595-deb9-4ceb-bf06-8305974a2062}" enabled="1" method="Standard" siteId="{cb356782-ad9a-47fb-878b-7ebceb85b86c}" contentBits="2" removed="0"/>
</clbl:labelList>
</file>

<file path=docProps/app.xml><?xml version="1.0" encoding="utf-8"?>
<Properties xmlns="http://schemas.openxmlformats.org/officeDocument/2006/extended-properties" xmlns:vt="http://schemas.openxmlformats.org/officeDocument/2006/docPropsVTypes">
  <Template>Normal.dotm</Template>
  <TotalTime>444</TotalTime>
  <Pages>34</Pages>
  <Words>11786</Words>
  <Characters>61995</Characters>
  <Application>Microsoft Office Word</Application>
  <DocSecurity>0</DocSecurity>
  <Lines>1878</Lines>
  <Paragraphs>1475</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72306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3410 Asphalt Pavements</dc:title>
  <dc:subject/>
  <dc:creator>Austroads</dc:creator>
  <cp:keywords/>
  <cp:lastModifiedBy>Allison Gillespie</cp:lastModifiedBy>
  <cp:revision>67</cp:revision>
  <cp:lastPrinted>2024-01-24T04:53:00Z</cp:lastPrinted>
  <dcterms:created xsi:type="dcterms:W3CDTF">2025-01-23T03:40:00Z</dcterms:created>
  <dcterms:modified xsi:type="dcterms:W3CDTF">2025-02-19T06:04:00Z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ClassificationContentMarkingFooterShapeIds">
    <vt:lpwstr>298baef8,565269d1,371d4a88,4a23a16b,55d91b82,6d859316</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ies>
</file>