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E156D" w14:textId="3FEAC8B8" w:rsidR="00DC02AA" w:rsidRPr="0020631B" w:rsidRDefault="00DC02AA" w:rsidP="004E4E46">
      <w:pPr>
        <w:spacing w:before="120"/>
        <w:ind w:left="993"/>
        <w:rPr>
          <w:rFonts w:ascii="Arial" w:hAnsi="Arial" w:cs="Arial"/>
        </w:rPr>
      </w:pPr>
    </w:p>
    <w:p w14:paraId="540DBF2F" w14:textId="77777777" w:rsidR="00866122" w:rsidRPr="0020631B" w:rsidRDefault="00866122" w:rsidP="00AF1D72">
      <w:pPr>
        <w:tabs>
          <w:tab w:val="center" w:pos="4513"/>
          <w:tab w:val="right" w:pos="9026"/>
        </w:tabs>
        <w:rPr>
          <w:rFonts w:ascii="Arial" w:eastAsia="SimSun" w:hAnsi="Arial" w:cs="Arial"/>
          <w:color w:val="6F7C87"/>
          <w:sz w:val="24"/>
          <w:szCs w:val="24"/>
        </w:rPr>
        <w:sectPr w:rsidR="00866122" w:rsidRPr="0020631B" w:rsidSect="009118C5">
          <w:footerReference w:type="even" r:id="rId11"/>
          <w:footerReference w:type="default" r:id="rId12"/>
          <w:headerReference w:type="first" r:id="rId13"/>
          <w:footerReference w:type="first" r:id="rId14"/>
          <w:pgSz w:w="11910" w:h="16850"/>
          <w:pgMar w:top="709" w:right="1420" w:bottom="1040" w:left="980" w:header="794" w:footer="624" w:gutter="0"/>
          <w:cols w:space="720"/>
          <w:docGrid w:linePitch="299"/>
        </w:sectPr>
      </w:pPr>
      <w:bookmarkStart w:id="0" w:name="1.1.1_General"/>
      <w:bookmarkStart w:id="1" w:name="_Toc886731"/>
      <w:bookmarkEnd w:id="0"/>
    </w:p>
    <w:tbl>
      <w:tblPr>
        <w:tblStyle w:val="SimpleTable3"/>
        <w:tblW w:w="0" w:type="auto"/>
        <w:tblBorders>
          <w:top w:val="dotted" w:sz="4" w:space="0" w:color="auto"/>
          <w:bottom w:val="dotted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86"/>
        <w:gridCol w:w="2060"/>
      </w:tblGrid>
      <w:tr w:rsidR="00AF1D72" w:rsidRPr="0020631B" w14:paraId="409B9E7B" w14:textId="77777777" w:rsidTr="001001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50" w:type="dxa"/>
            <w:shd w:val="clear" w:color="auto" w:fill="auto"/>
            <w:vAlign w:val="center"/>
          </w:tcPr>
          <w:p w14:paraId="1CF1C729" w14:textId="7AC0DDE6" w:rsidR="00AF1D72" w:rsidRPr="0020631B" w:rsidRDefault="00AF1D72" w:rsidP="001001A2">
            <w:pPr>
              <w:tabs>
                <w:tab w:val="center" w:pos="4513"/>
                <w:tab w:val="right" w:pos="9026"/>
              </w:tabs>
              <w:rPr>
                <w:rFonts w:ascii="Arial" w:eastAsia="SimSun" w:hAnsi="Arial" w:cs="Arial"/>
                <w:b w:val="0"/>
                <w:color w:val="6F7C87"/>
                <w:sz w:val="24"/>
                <w:szCs w:val="24"/>
              </w:rPr>
            </w:pPr>
          </w:p>
          <w:p w14:paraId="40B3F116" w14:textId="2647AF5F" w:rsidR="00AF1D72" w:rsidRPr="001001A2" w:rsidRDefault="00AF1D72" w:rsidP="001001A2">
            <w:pPr>
              <w:tabs>
                <w:tab w:val="center" w:pos="4513"/>
                <w:tab w:val="right" w:pos="9026"/>
              </w:tabs>
              <w:rPr>
                <w:rFonts w:ascii="Arial" w:eastAsia="SimSun" w:hAnsi="Arial" w:cs="Arial"/>
                <w:color w:val="004259"/>
                <w:sz w:val="28"/>
                <w:szCs w:val="28"/>
              </w:rPr>
            </w:pPr>
            <w:r w:rsidRPr="0020631B">
              <w:rPr>
                <w:rFonts w:ascii="Arial" w:eastAsia="SimSun" w:hAnsi="Arial" w:cs="Arial"/>
                <w:color w:val="004259"/>
                <w:sz w:val="28"/>
                <w:szCs w:val="28"/>
              </w:rPr>
              <w:t>AUSTROADS TECHNICAL SPECIFICATION ATS</w:t>
            </w:r>
            <w:r w:rsidR="001F56F0" w:rsidRPr="0020631B">
              <w:rPr>
                <w:rFonts w:ascii="Arial" w:eastAsia="SimSun" w:hAnsi="Arial" w:cs="Arial"/>
                <w:color w:val="004259"/>
                <w:sz w:val="28"/>
                <w:szCs w:val="28"/>
              </w:rPr>
              <w:t xml:space="preserve"> </w:t>
            </w:r>
            <w:r w:rsidR="00A43896" w:rsidRPr="0020631B">
              <w:rPr>
                <w:rFonts w:ascii="Arial" w:eastAsia="SimSun" w:hAnsi="Arial" w:cs="Arial"/>
                <w:color w:val="004259"/>
                <w:sz w:val="28"/>
                <w:szCs w:val="28"/>
              </w:rPr>
              <w:t>2260</w:t>
            </w:r>
          </w:p>
          <w:p w14:paraId="48C93D8E" w14:textId="2B46E304" w:rsidR="00AF1D72" w:rsidRPr="0020631B" w:rsidRDefault="0027117F" w:rsidP="001001A2">
            <w:pPr>
              <w:tabs>
                <w:tab w:val="center" w:pos="4513"/>
                <w:tab w:val="right" w:pos="9026"/>
              </w:tabs>
              <w:rPr>
                <w:rFonts w:ascii="Arial" w:eastAsia="SimSun" w:hAnsi="Arial" w:cs="Arial"/>
                <w:b w:val="0"/>
                <w:bCs/>
                <w:color w:val="6F7C87"/>
                <w:sz w:val="32"/>
                <w:szCs w:val="32"/>
              </w:rPr>
            </w:pPr>
            <w:bookmarkStart w:id="2" w:name="_Hlk61273426"/>
            <w:r w:rsidRPr="0020631B">
              <w:rPr>
                <w:rFonts w:ascii="Arial" w:hAnsi="Arial" w:cs="Arial"/>
                <w:b w:val="0"/>
                <w:bCs/>
                <w:color w:val="004259"/>
                <w:sz w:val="32"/>
                <w:szCs w:val="32"/>
              </w:rPr>
              <w:t>Vertical Wick Drains</w:t>
            </w:r>
            <w:bookmarkEnd w:id="2"/>
          </w:p>
        </w:tc>
        <w:tc>
          <w:tcPr>
            <w:tcW w:w="1366" w:type="dxa"/>
            <w:shd w:val="clear" w:color="auto" w:fill="auto"/>
            <w:vAlign w:val="center"/>
          </w:tcPr>
          <w:p w14:paraId="6B4B3E22" w14:textId="5D8903C4" w:rsidR="00AF1D72" w:rsidRPr="0020631B" w:rsidRDefault="00AF1D72" w:rsidP="001001A2">
            <w:pPr>
              <w:tabs>
                <w:tab w:val="center" w:pos="4513"/>
                <w:tab w:val="right" w:pos="9026"/>
              </w:tabs>
              <w:rPr>
                <w:rFonts w:ascii="Arial" w:eastAsia="SimSun" w:hAnsi="Arial" w:cs="Arial"/>
                <w:color w:val="B35E06"/>
                <w:sz w:val="16"/>
                <w:szCs w:val="16"/>
              </w:rPr>
            </w:pPr>
            <w:r w:rsidRPr="0020631B">
              <w:rPr>
                <w:rFonts w:ascii="Arial" w:eastAsia="SimSun" w:hAnsi="Arial" w:cs="Arial"/>
                <w:noProof/>
                <w:color w:val="B35E06"/>
                <w:sz w:val="16"/>
                <w:szCs w:val="16"/>
              </w:rPr>
              <w:drawing>
                <wp:inline distT="0" distB="0" distL="0" distR="0" wp14:anchorId="6C626086" wp14:editId="3725C88B">
                  <wp:extent cx="1171127" cy="1034681"/>
                  <wp:effectExtent l="0" t="0" r="0" b="0"/>
                  <wp:docPr id="3" name="Picture 3" descr="A close up of a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ustroads-Logo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884" cy="105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56"/>
      </w:tblGrid>
      <w:tr w:rsidR="00AF1D72" w:rsidRPr="0020631B" w14:paraId="77988DC1" w14:textId="77777777" w:rsidTr="00F444ED">
        <w:trPr>
          <w:trHeight w:val="3941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bookmarkStart w:id="3" w:name="1.1_Scope" w:displacedByCustomXml="next"/>
          <w:bookmarkEnd w:id="3" w:displacedByCustomXml="next"/>
          <w:sdt>
            <w:sdtPr>
              <w:rPr>
                <w:rFonts w:ascii="Times New Roman" w:hAnsi="Times New Roman" w:cs="Times New Roman"/>
                <w:bCs w:val="0"/>
                <w:caps/>
                <w:color w:val="auto"/>
                <w:sz w:val="22"/>
                <w:szCs w:val="22"/>
              </w:rPr>
              <w:id w:val="-889418727"/>
              <w:docPartObj>
                <w:docPartGallery w:val="Table of Contents"/>
                <w:docPartUnique/>
              </w:docPartObj>
            </w:sdtPr>
            <w:sdtEndPr>
              <w:rPr>
                <w:rFonts w:ascii="Arial" w:hAnsi="Arial"/>
                <w:caps w:val="0"/>
                <w:sz w:val="18"/>
                <w:szCs w:val="18"/>
              </w:rPr>
            </w:sdtEndPr>
            <w:sdtContent>
              <w:p w14:paraId="59357140" w14:textId="77777777" w:rsidR="00AF1D72" w:rsidRPr="0020631B" w:rsidRDefault="00AF1D72" w:rsidP="001238F7">
                <w:pPr>
                  <w:pStyle w:val="Heading1nonumber"/>
                </w:pPr>
                <w:r w:rsidRPr="0020631B">
                  <w:t>Contents</w:t>
                </w:r>
              </w:p>
              <w:p w14:paraId="03E99C4D" w14:textId="692D526F" w:rsidR="009270C2" w:rsidRDefault="00B23DC4" w:rsidP="009270C2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r w:rsidRPr="0020631B">
                  <w:rPr>
                    <w:rFonts w:cs="Arial"/>
                    <w:b w:val="0"/>
                    <w:bCs/>
                    <w:sz w:val="20"/>
                    <w:szCs w:val="20"/>
                  </w:rPr>
                  <w:fldChar w:fldCharType="begin"/>
                </w:r>
                <w:r w:rsidRPr="0020631B">
                  <w:rPr>
                    <w:rFonts w:cs="Arial"/>
                    <w:b w:val="0"/>
                    <w:bCs/>
                    <w:sz w:val="20"/>
                    <w:szCs w:val="20"/>
                  </w:rPr>
                  <w:instrText xml:space="preserve"> TOC \h \z \t "Heading 1,1,Heading 2,2,Annexure Heading,1" </w:instrText>
                </w:r>
                <w:r w:rsidRPr="0020631B">
                  <w:rPr>
                    <w:rFonts w:cs="Arial"/>
                    <w:b w:val="0"/>
                    <w:bCs/>
                    <w:sz w:val="20"/>
                    <w:szCs w:val="20"/>
                  </w:rPr>
                  <w:fldChar w:fldCharType="separate"/>
                </w:r>
                <w:hyperlink w:anchor="_Toc188624994" w:history="1">
                  <w:r w:rsidR="009270C2" w:rsidRPr="00C524BB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1.</w:t>
                  </w:r>
                  <w:r w:rsidR="009270C2"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="009270C2" w:rsidRPr="00C524BB">
                    <w:rPr>
                      <w:rStyle w:val="Hyperlink"/>
                      <w:rFonts w:eastAsia="SimSun"/>
                      <w:noProof/>
                    </w:rPr>
                    <w:t>Scope</w:t>
                  </w:r>
                  <w:r w:rsidR="009270C2">
                    <w:rPr>
                      <w:noProof/>
                      <w:webHidden/>
                    </w:rPr>
                    <w:tab/>
                  </w:r>
                  <w:r w:rsidR="009270C2">
                    <w:rPr>
                      <w:noProof/>
                      <w:webHidden/>
                    </w:rPr>
                    <w:fldChar w:fldCharType="begin"/>
                  </w:r>
                  <w:r w:rsidR="009270C2">
                    <w:rPr>
                      <w:noProof/>
                      <w:webHidden/>
                    </w:rPr>
                    <w:instrText xml:space="preserve"> PAGEREF _Toc188624994 \h </w:instrText>
                  </w:r>
                  <w:r w:rsidR="009270C2">
                    <w:rPr>
                      <w:noProof/>
                      <w:webHidden/>
                    </w:rPr>
                  </w:r>
                  <w:r w:rsidR="009270C2">
                    <w:rPr>
                      <w:noProof/>
                      <w:webHidden/>
                    </w:rPr>
                    <w:fldChar w:fldCharType="separate"/>
                  </w:r>
                  <w:r w:rsidR="00E41505">
                    <w:rPr>
                      <w:noProof/>
                      <w:webHidden/>
                    </w:rPr>
                    <w:t>1</w:t>
                  </w:r>
                  <w:r w:rsidR="009270C2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41DF0A4" w14:textId="0B1A70FD" w:rsidR="009270C2" w:rsidRDefault="009270C2" w:rsidP="009270C2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624995" w:history="1">
                  <w:r w:rsidRPr="00C524BB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2.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C524BB">
                    <w:rPr>
                      <w:rStyle w:val="Hyperlink"/>
                      <w:rFonts w:eastAsia="SimSun"/>
                      <w:noProof/>
                    </w:rPr>
                    <w:t>Referenced Documents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_Toc188624995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E41505">
                    <w:rPr>
                      <w:noProof/>
                      <w:webHidden/>
                    </w:rPr>
                    <w:t>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BA5A608" w14:textId="69ABF617" w:rsidR="009270C2" w:rsidRDefault="009270C2" w:rsidP="009270C2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624996" w:history="1">
                  <w:r w:rsidRPr="00C524BB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3.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C524BB">
                    <w:rPr>
                      <w:rStyle w:val="Hyperlink"/>
                      <w:rFonts w:eastAsia="SimSun"/>
                      <w:noProof/>
                    </w:rPr>
                    <w:t>Definitions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_Toc188624996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E41505">
                    <w:rPr>
                      <w:noProof/>
                      <w:webHidden/>
                    </w:rPr>
                    <w:t>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CDF74AC" w14:textId="107CFFD5" w:rsidR="009270C2" w:rsidRDefault="009270C2" w:rsidP="009270C2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624997" w:history="1">
                  <w:r w:rsidRPr="00C524BB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4.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C524BB">
                    <w:rPr>
                      <w:rStyle w:val="Hyperlink"/>
                      <w:rFonts w:eastAsia="SimSun"/>
                      <w:noProof/>
                    </w:rPr>
                    <w:t>Quality System Requirements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_Toc188624997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E41505">
                    <w:rPr>
                      <w:noProof/>
                      <w:webHidden/>
                    </w:rPr>
                    <w:t>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38BB663" w14:textId="5D8A58E5" w:rsidR="009270C2" w:rsidRDefault="009270C2" w:rsidP="009270C2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624998" w:history="1">
                  <w:r w:rsidRPr="00C524BB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5.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C524BB">
                    <w:rPr>
                      <w:rStyle w:val="Hyperlink"/>
                      <w:rFonts w:eastAsia="SimSun"/>
                      <w:noProof/>
                    </w:rPr>
                    <w:t>Materials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_Toc188624998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E41505"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1E0CDE1" w14:textId="21031A9D" w:rsidR="009270C2" w:rsidRDefault="009270C2" w:rsidP="009270C2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624999" w:history="1">
                  <w:r w:rsidRPr="00C524BB">
                    <w:rPr>
                      <w:rStyle w:val="Hyperlink"/>
                      <w:rFonts w:eastAsia="SimSun"/>
                      <w:noProof/>
                    </w:rPr>
                    <w:t>General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_Toc188624999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E41505"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8470962" w14:textId="47CAEEFD" w:rsidR="009270C2" w:rsidRDefault="009270C2" w:rsidP="009270C2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625000" w:history="1">
                  <w:r w:rsidRPr="00C524BB">
                    <w:rPr>
                      <w:rStyle w:val="Hyperlink"/>
                      <w:rFonts w:eastAsia="SimSun"/>
                      <w:noProof/>
                    </w:rPr>
                    <w:t>Geotextile Filter Requirements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_Toc188625000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E41505"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83FA382" w14:textId="3F00C9C0" w:rsidR="009270C2" w:rsidRDefault="009270C2" w:rsidP="009270C2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625001" w:history="1">
                  <w:r w:rsidRPr="00C524BB">
                    <w:rPr>
                      <w:rStyle w:val="Hyperlink"/>
                      <w:rFonts w:eastAsia="SimSun"/>
                      <w:noProof/>
                    </w:rPr>
                    <w:t>Certificate of Compliance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_Toc188625001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E41505"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C7080D4" w14:textId="00D31C03" w:rsidR="009270C2" w:rsidRDefault="009270C2" w:rsidP="009270C2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625002" w:history="1">
                  <w:r w:rsidRPr="00C524BB">
                    <w:rPr>
                      <w:rStyle w:val="Hyperlink"/>
                      <w:rFonts w:eastAsia="SimSun"/>
                      <w:noProof/>
                    </w:rPr>
                    <w:t>Discharge Capacity Requirements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_Toc188625002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E41505"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30B0D3E" w14:textId="774ED784" w:rsidR="009270C2" w:rsidRDefault="009270C2" w:rsidP="009270C2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625003" w:history="1">
                  <w:r w:rsidRPr="00C524BB">
                    <w:rPr>
                      <w:rStyle w:val="Hyperlink"/>
                      <w:rFonts w:eastAsia="SimSun"/>
                      <w:noProof/>
                    </w:rPr>
                    <w:t>Packaging, Delivery and Storage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_Toc188625003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E41505">
                    <w:rPr>
                      <w:noProof/>
                      <w:webHidden/>
                    </w:rPr>
                    <w:t>4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A0807A0" w14:textId="526F88EA" w:rsidR="009270C2" w:rsidRDefault="009270C2" w:rsidP="009270C2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625004" w:history="1">
                  <w:r w:rsidRPr="00C524BB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6.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C524BB">
                    <w:rPr>
                      <w:rStyle w:val="Hyperlink"/>
                      <w:rFonts w:eastAsia="SimSun"/>
                      <w:noProof/>
                    </w:rPr>
                    <w:t>Construction – General Requirements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_Toc188625004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E41505">
                    <w:rPr>
                      <w:noProof/>
                      <w:webHidden/>
                    </w:rPr>
                    <w:t>4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1194197" w14:textId="2D52713B" w:rsidR="009270C2" w:rsidRDefault="009270C2" w:rsidP="009270C2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625005" w:history="1">
                  <w:r w:rsidRPr="00C524BB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7.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C524BB">
                    <w:rPr>
                      <w:rStyle w:val="Hyperlink"/>
                      <w:rFonts w:eastAsia="SimSun"/>
                      <w:noProof/>
                    </w:rPr>
                    <w:t>Site Preparation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_Toc188625005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E41505">
                    <w:rPr>
                      <w:noProof/>
                      <w:webHidden/>
                    </w:rPr>
                    <w:t>4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0F62E18" w14:textId="658CE996" w:rsidR="009270C2" w:rsidRDefault="009270C2" w:rsidP="009270C2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625006" w:history="1">
                  <w:r w:rsidRPr="00C524BB">
                    <w:rPr>
                      <w:rStyle w:val="Hyperlink"/>
                      <w:rFonts w:eastAsia="SimSun"/>
                      <w:noProof/>
                    </w:rPr>
                    <w:t>Clearing and Grubbing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_Toc188625006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E41505">
                    <w:rPr>
                      <w:noProof/>
                      <w:webHidden/>
                    </w:rPr>
                    <w:t>4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F5352D2" w14:textId="3F4AA2B4" w:rsidR="009270C2" w:rsidRDefault="009270C2" w:rsidP="009270C2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625007" w:history="1">
                  <w:r w:rsidRPr="00C524BB">
                    <w:rPr>
                      <w:rStyle w:val="Hyperlink"/>
                      <w:rFonts w:eastAsia="SimSun"/>
                      <w:noProof/>
                    </w:rPr>
                    <w:t>Working Platform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_Toc188625007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E41505">
                    <w:rPr>
                      <w:noProof/>
                      <w:webHidden/>
                    </w:rPr>
                    <w:t>5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A9CFEC2" w14:textId="6F5EF013" w:rsidR="009270C2" w:rsidRDefault="009270C2" w:rsidP="009270C2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625008" w:history="1">
                  <w:r w:rsidRPr="00C524BB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8.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C524BB">
                    <w:rPr>
                      <w:rStyle w:val="Hyperlink"/>
                      <w:rFonts w:eastAsia="SimSun"/>
                      <w:noProof/>
                    </w:rPr>
                    <w:t>Installation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_Toc188625008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E41505">
                    <w:rPr>
                      <w:noProof/>
                      <w:webHidden/>
                    </w:rPr>
                    <w:t>5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3E6225B" w14:textId="4013184A" w:rsidR="009270C2" w:rsidRDefault="009270C2" w:rsidP="009270C2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625009" w:history="1">
                  <w:r w:rsidRPr="00C524BB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9.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C524BB">
                    <w:rPr>
                      <w:rStyle w:val="Hyperlink"/>
                      <w:rFonts w:eastAsia="SimSun"/>
                      <w:noProof/>
                    </w:rPr>
                    <w:t>Preboring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_Toc188625009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E41505">
                    <w:rPr>
                      <w:noProof/>
                      <w:webHidden/>
                    </w:rPr>
                    <w:t>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EC0DAA6" w14:textId="460A6926" w:rsidR="009270C2" w:rsidRDefault="009270C2" w:rsidP="009270C2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625010" w:history="1">
                  <w:r w:rsidRPr="00C524BB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10.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C524BB">
                    <w:rPr>
                      <w:rStyle w:val="Hyperlink"/>
                      <w:rFonts w:eastAsia="SimSun"/>
                      <w:noProof/>
                    </w:rPr>
                    <w:t>Anchoring and Finishing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_Toc188625010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E41505">
                    <w:rPr>
                      <w:noProof/>
                      <w:webHidden/>
                    </w:rPr>
                    <w:t>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790C0C3" w14:textId="11F234D1" w:rsidR="009270C2" w:rsidRDefault="009270C2" w:rsidP="009270C2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625011" w:history="1">
                  <w:r w:rsidRPr="00C524BB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11.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C524BB">
                    <w:rPr>
                      <w:rStyle w:val="Hyperlink"/>
                      <w:rFonts w:eastAsia="SimSun"/>
                      <w:noProof/>
                    </w:rPr>
                    <w:t>Records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_Toc188625011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E41505">
                    <w:rPr>
                      <w:noProof/>
                      <w:webHidden/>
                    </w:rPr>
                    <w:t>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73FC3FF" w14:textId="1FB781D7" w:rsidR="009270C2" w:rsidRDefault="009270C2" w:rsidP="009270C2">
                <w:pPr>
                  <w:pStyle w:val="TOC1"/>
                  <w:tabs>
                    <w:tab w:val="left" w:pos="1571"/>
                  </w:tabs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625012" w:history="1">
                  <w:r w:rsidRPr="00C524BB">
                    <w:rPr>
                      <w:rStyle w:val="Hyperlink"/>
                      <w:rFonts w:eastAsia="SimSun"/>
                      <w:noProof/>
                    </w:rPr>
                    <w:t>Annexure A: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C524BB">
                    <w:rPr>
                      <w:rStyle w:val="Hyperlink"/>
                      <w:rFonts w:eastAsia="SimSun"/>
                      <w:noProof/>
                    </w:rPr>
                    <w:t>Summary of Hold Points, Witness Points and Records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_Toc188625012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E41505">
                    <w:rPr>
                      <w:noProof/>
                      <w:webHidden/>
                    </w:rPr>
                    <w:t>7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31494AC" w14:textId="544EC83B" w:rsidR="00AF1D72" w:rsidRPr="0020631B" w:rsidRDefault="00B23DC4" w:rsidP="00F444ED">
                <w:pPr>
                  <w:pStyle w:val="TOC1"/>
                  <w:tabs>
                    <w:tab w:val="left" w:pos="1571"/>
                  </w:tabs>
                  <w:rPr>
                    <w:rFonts w:cs="Arial"/>
                    <w:b w:val="0"/>
                    <w:bCs/>
                  </w:rPr>
                </w:pPr>
                <w:r w:rsidRPr="0020631B">
                  <w:rPr>
                    <w:rFonts w:cs="Arial"/>
                    <w:b w:val="0"/>
                    <w:bCs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</w:tbl>
    <w:p w14:paraId="7FA9E9E5" w14:textId="46A3A573" w:rsidR="00991F4D" w:rsidRPr="0020631B" w:rsidRDefault="001238F7" w:rsidP="001238F7">
      <w:pPr>
        <w:pStyle w:val="Heading1"/>
      </w:pPr>
      <w:bookmarkStart w:id="4" w:name="_Toc188624994"/>
      <w:r w:rsidRPr="0020631B">
        <w:t>Scope</w:t>
      </w:r>
      <w:bookmarkEnd w:id="1"/>
      <w:bookmarkEnd w:id="4"/>
    </w:p>
    <w:p w14:paraId="3D3BF721" w14:textId="06CE747D" w:rsidR="0027117F" w:rsidRPr="0020631B" w:rsidRDefault="005C24F8" w:rsidP="001238F7">
      <w:pPr>
        <w:pStyle w:val="Bodynumbered1"/>
        <w:rPr>
          <w:lang w:val="en-AU"/>
        </w:rPr>
      </w:pPr>
      <w:bookmarkStart w:id="5" w:name="_Toc514678946"/>
      <w:bookmarkStart w:id="6" w:name="_Toc886733"/>
      <w:bookmarkStart w:id="7" w:name="_Toc886732"/>
      <w:r w:rsidRPr="0020631B">
        <w:rPr>
          <w:lang w:val="en-AU"/>
        </w:rPr>
        <w:t xml:space="preserve">Austroads Technical Specification ATS </w:t>
      </w:r>
      <w:r w:rsidR="00BF400E" w:rsidRPr="0020631B">
        <w:rPr>
          <w:lang w:val="en-AU"/>
        </w:rPr>
        <w:t>2260</w:t>
      </w:r>
      <w:r w:rsidRPr="0020631B">
        <w:rPr>
          <w:lang w:val="en-AU"/>
        </w:rPr>
        <w:t xml:space="preserve"> sets out the requirements </w:t>
      </w:r>
      <w:r w:rsidR="00D93168" w:rsidRPr="0020631B">
        <w:rPr>
          <w:lang w:val="en-AU"/>
        </w:rPr>
        <w:t xml:space="preserve">for the </w:t>
      </w:r>
      <w:r w:rsidR="0027117F" w:rsidRPr="0020631B">
        <w:rPr>
          <w:lang w:val="en-AU"/>
        </w:rPr>
        <w:t xml:space="preserve">supply and installation of vertical </w:t>
      </w:r>
      <w:r w:rsidR="00EF4E7D" w:rsidRPr="0020631B">
        <w:rPr>
          <w:lang w:val="en-AU"/>
        </w:rPr>
        <w:t>Wick Drain</w:t>
      </w:r>
      <w:r w:rsidR="0027117F" w:rsidRPr="0020631B">
        <w:rPr>
          <w:lang w:val="en-AU"/>
        </w:rPr>
        <w:t>s.</w:t>
      </w:r>
    </w:p>
    <w:p w14:paraId="44D5BBB5" w14:textId="62D6DDAE" w:rsidR="0046761E" w:rsidRPr="0020631B" w:rsidRDefault="0046761E" w:rsidP="001238F7">
      <w:pPr>
        <w:pStyle w:val="Heading1"/>
      </w:pPr>
      <w:bookmarkStart w:id="8" w:name="_Toc188624995"/>
      <w:r w:rsidRPr="0020631B">
        <w:t>Referenced Documents</w:t>
      </w:r>
      <w:bookmarkEnd w:id="8"/>
    </w:p>
    <w:p w14:paraId="568EF5B4" w14:textId="77777777" w:rsidR="0046761E" w:rsidRPr="0020631B" w:rsidRDefault="0046761E" w:rsidP="0046761E">
      <w:pPr>
        <w:keepLines/>
        <w:widowControl/>
        <w:numPr>
          <w:ilvl w:val="1"/>
          <w:numId w:val="11"/>
        </w:numPr>
        <w:autoSpaceDE/>
        <w:autoSpaceDN/>
        <w:spacing w:before="240" w:after="120"/>
        <w:ind w:left="1143"/>
        <w:rPr>
          <w:rFonts w:ascii="Arial" w:eastAsia="Arial" w:hAnsi="Arial" w:cs="Arial"/>
          <w:sz w:val="20"/>
          <w:szCs w:val="20"/>
          <w:lang w:eastAsia="ja-JP" w:bidi="en-US"/>
        </w:rPr>
      </w:pPr>
      <w:r w:rsidRPr="0020631B">
        <w:rPr>
          <w:rFonts w:ascii="Arial" w:eastAsia="Arial" w:hAnsi="Arial" w:cs="Arial"/>
          <w:sz w:val="20"/>
          <w:szCs w:val="20"/>
          <w:lang w:eastAsia="ja-JP" w:bidi="en-US"/>
        </w:rPr>
        <w:t>The following documents are referenced in this Specification:</w:t>
      </w:r>
    </w:p>
    <w:tbl>
      <w:tblPr>
        <w:tblStyle w:val="TableGrid"/>
        <w:tblW w:w="8789" w:type="dxa"/>
        <w:tblInd w:w="552" w:type="dxa"/>
        <w:tblBorders>
          <w:top w:val="single" w:sz="12" w:space="0" w:color="244061" w:themeColor="accent1" w:themeShade="80"/>
          <w:left w:val="single" w:sz="12" w:space="0" w:color="FFFFFF" w:themeColor="background1"/>
          <w:bottom w:val="none" w:sz="0" w:space="0" w:color="auto"/>
          <w:right w:val="single" w:sz="12" w:space="0" w:color="FFFFFF" w:themeColor="background1"/>
          <w:insideH w:val="single" w:sz="12" w:space="0" w:color="244061" w:themeColor="accent1" w:themeShade="80"/>
          <w:insideV w:val="single" w:sz="12" w:space="0" w:color="244061" w:themeColor="accent1" w:themeShade="8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6761E" w:rsidRPr="0020631B" w14:paraId="56EA9A31" w14:textId="77777777" w:rsidTr="00E41505">
        <w:tc>
          <w:tcPr>
            <w:tcW w:w="8789" w:type="dxa"/>
          </w:tcPr>
          <w:p w14:paraId="4574EA42" w14:textId="646C2F9B" w:rsidR="0046761E" w:rsidRPr="0020631B" w:rsidRDefault="0046761E" w:rsidP="006D7070">
            <w:pPr>
              <w:keepLines/>
              <w:widowControl/>
              <w:spacing w:before="120" w:after="120"/>
              <w:ind w:left="2977" w:hanging="2986"/>
              <w:rPr>
                <w:rFonts w:ascii="Arial" w:hAnsi="Arial"/>
                <w:b/>
                <w:color w:val="004259"/>
                <w:sz w:val="20"/>
              </w:rPr>
            </w:pPr>
            <w:bookmarkStart w:id="9" w:name="_Hlk87422668"/>
            <w:r w:rsidRPr="0020631B">
              <w:rPr>
                <w:rFonts w:ascii="Arial" w:hAnsi="Arial"/>
                <w:b/>
                <w:color w:val="004259"/>
                <w:sz w:val="20"/>
              </w:rPr>
              <w:t>Australian/New Zealand Standards</w:t>
            </w:r>
          </w:p>
          <w:p w14:paraId="22CCA3A6" w14:textId="77777777" w:rsidR="00C27BCE" w:rsidRPr="0074043A" w:rsidRDefault="00C27BCE" w:rsidP="00C27BCE">
            <w:pPr>
              <w:keepLines/>
              <w:widowControl/>
              <w:spacing w:before="120" w:after="120"/>
              <w:ind w:left="2149" w:hanging="2149"/>
              <w:rPr>
                <w:rFonts w:ascii="Arial" w:hAnsi="Arial"/>
                <w:bCs/>
                <w:sz w:val="20"/>
              </w:rPr>
            </w:pPr>
            <w:r w:rsidRPr="0074043A">
              <w:rPr>
                <w:rFonts w:ascii="Arial" w:hAnsi="Arial"/>
                <w:bCs/>
                <w:sz w:val="20"/>
              </w:rPr>
              <w:t>AS 3706.7</w:t>
            </w:r>
            <w:r w:rsidRPr="0074043A">
              <w:rPr>
                <w:rFonts w:ascii="Arial" w:hAnsi="Arial"/>
                <w:bCs/>
                <w:sz w:val="20"/>
              </w:rPr>
              <w:tab/>
              <w:t>Determination of Pore-size Distribution – Dry-sieving Method</w:t>
            </w:r>
          </w:p>
          <w:p w14:paraId="1FAEDF50" w14:textId="77777777" w:rsidR="00C27BCE" w:rsidRPr="0074043A" w:rsidRDefault="00C27BCE" w:rsidP="00C27BCE">
            <w:pPr>
              <w:keepLines/>
              <w:widowControl/>
              <w:spacing w:before="120" w:after="120"/>
              <w:ind w:left="2149" w:hanging="2149"/>
              <w:rPr>
                <w:rFonts w:ascii="Arial" w:hAnsi="Arial"/>
                <w:bCs/>
                <w:sz w:val="20"/>
              </w:rPr>
            </w:pPr>
            <w:r w:rsidRPr="0074043A">
              <w:rPr>
                <w:rFonts w:ascii="Arial" w:hAnsi="Arial"/>
                <w:bCs/>
                <w:sz w:val="20"/>
              </w:rPr>
              <w:t>AS 1289.3.6.1</w:t>
            </w:r>
            <w:r w:rsidRPr="0074043A">
              <w:rPr>
                <w:rFonts w:ascii="Arial" w:hAnsi="Arial"/>
                <w:bCs/>
                <w:sz w:val="20"/>
              </w:rPr>
              <w:tab/>
              <w:t>Methods of testing soils for engineering purposes - Method 3.6.1: Soil classification tests - Determination of the particle size distribution of a soil - Standard method of analysis by sieving</w:t>
            </w:r>
          </w:p>
          <w:p w14:paraId="1FB0A65A" w14:textId="12B9C8E5" w:rsidR="00B30DAC" w:rsidRPr="0020631B" w:rsidRDefault="00C27BCE" w:rsidP="00C27BCE">
            <w:pPr>
              <w:keepLines/>
              <w:widowControl/>
              <w:spacing w:before="120" w:after="120"/>
              <w:ind w:left="2149" w:hanging="2149"/>
              <w:rPr>
                <w:rFonts w:ascii="Arial" w:hAnsi="Arial"/>
                <w:bCs/>
                <w:sz w:val="20"/>
              </w:rPr>
            </w:pPr>
            <w:r w:rsidRPr="0074043A">
              <w:rPr>
                <w:rFonts w:ascii="Arial" w:hAnsi="Arial"/>
                <w:bCs/>
                <w:sz w:val="20"/>
              </w:rPr>
              <w:t>AS 8700</w:t>
            </w:r>
            <w:r w:rsidRPr="0074043A">
              <w:rPr>
                <w:rFonts w:ascii="Arial" w:hAnsi="Arial"/>
                <w:bCs/>
                <w:sz w:val="20"/>
              </w:rPr>
              <w:tab/>
              <w:t>Execution of Prefabricated Vertical Drains</w:t>
            </w:r>
          </w:p>
        </w:tc>
      </w:tr>
      <w:tr w:rsidR="0046761E" w:rsidRPr="0020631B" w14:paraId="3E209EF6" w14:textId="77777777" w:rsidTr="00E41505">
        <w:tc>
          <w:tcPr>
            <w:tcW w:w="8789" w:type="dxa"/>
          </w:tcPr>
          <w:p w14:paraId="012A3F4B" w14:textId="77777777" w:rsidR="0046761E" w:rsidRPr="0020631B" w:rsidRDefault="0046761E" w:rsidP="006D7070">
            <w:pPr>
              <w:keepLines/>
              <w:widowControl/>
              <w:spacing w:before="120" w:after="120"/>
              <w:ind w:left="2977" w:hanging="2986"/>
              <w:rPr>
                <w:rFonts w:ascii="Arial" w:hAnsi="Arial"/>
                <w:b/>
                <w:color w:val="004259"/>
                <w:sz w:val="20"/>
              </w:rPr>
            </w:pPr>
            <w:r w:rsidRPr="0020631B">
              <w:rPr>
                <w:rFonts w:ascii="Arial" w:hAnsi="Arial"/>
                <w:b/>
                <w:color w:val="004259"/>
                <w:sz w:val="20"/>
              </w:rPr>
              <w:t>Austroads</w:t>
            </w:r>
          </w:p>
          <w:p w14:paraId="1903B417" w14:textId="7FA009E0" w:rsidR="0046761E" w:rsidRPr="0020631B" w:rsidRDefault="0046761E" w:rsidP="006D7070">
            <w:pPr>
              <w:keepLines/>
              <w:widowControl/>
              <w:spacing w:before="120" w:after="120"/>
              <w:ind w:left="2149" w:hanging="2149"/>
              <w:rPr>
                <w:rFonts w:ascii="Arial" w:hAnsi="Arial"/>
                <w:bCs/>
                <w:sz w:val="20"/>
              </w:rPr>
            </w:pPr>
            <w:r w:rsidRPr="0020631B">
              <w:rPr>
                <w:rFonts w:ascii="Arial" w:hAnsi="Arial"/>
                <w:bCs/>
                <w:sz w:val="20"/>
              </w:rPr>
              <w:t xml:space="preserve">ATS </w:t>
            </w:r>
            <w:r w:rsidR="001D1454" w:rsidRPr="0020631B">
              <w:rPr>
                <w:rFonts w:ascii="Arial" w:hAnsi="Arial"/>
                <w:bCs/>
                <w:sz w:val="20"/>
              </w:rPr>
              <w:t>2</w:t>
            </w:r>
            <w:r w:rsidR="00ED1AF8" w:rsidRPr="0020631B">
              <w:rPr>
                <w:rFonts w:ascii="Arial" w:hAnsi="Arial"/>
                <w:bCs/>
                <w:sz w:val="20"/>
              </w:rPr>
              <w:t>1</w:t>
            </w:r>
            <w:r w:rsidR="001D1454" w:rsidRPr="0020631B">
              <w:rPr>
                <w:rFonts w:ascii="Arial" w:hAnsi="Arial"/>
                <w:bCs/>
                <w:sz w:val="20"/>
              </w:rPr>
              <w:t xml:space="preserve">60 </w:t>
            </w:r>
            <w:r w:rsidR="001D1454" w:rsidRPr="0020631B">
              <w:rPr>
                <w:rFonts w:ascii="Arial" w:hAnsi="Arial"/>
                <w:bCs/>
                <w:sz w:val="20"/>
              </w:rPr>
              <w:tab/>
              <w:t>Geotextiles</w:t>
            </w:r>
            <w:r w:rsidR="00CB0505" w:rsidRPr="0020631B">
              <w:rPr>
                <w:rFonts w:ascii="Arial" w:hAnsi="Arial"/>
                <w:bCs/>
                <w:sz w:val="20"/>
              </w:rPr>
              <w:t xml:space="preserve"> (Separation and Filtration)</w:t>
            </w:r>
          </w:p>
        </w:tc>
      </w:tr>
      <w:bookmarkEnd w:id="9"/>
      <w:tr w:rsidR="004C4950" w:rsidRPr="0020631B" w14:paraId="4BBFF44D" w14:textId="77777777" w:rsidTr="00E41505">
        <w:tblPrEx>
          <w:tblBorders>
            <w:bottom w:val="single" w:sz="12" w:space="0" w:color="FFFFFF" w:themeColor="background1"/>
          </w:tblBorders>
        </w:tblPrEx>
        <w:tc>
          <w:tcPr>
            <w:tcW w:w="8789" w:type="dxa"/>
          </w:tcPr>
          <w:p w14:paraId="771F921E" w14:textId="6132E70A" w:rsidR="004C4950" w:rsidRPr="0020631B" w:rsidRDefault="004C4950" w:rsidP="006D7070">
            <w:pPr>
              <w:keepLines/>
              <w:widowControl/>
              <w:spacing w:before="120" w:after="120"/>
              <w:ind w:left="2977" w:hanging="2986"/>
              <w:rPr>
                <w:rFonts w:ascii="Arial" w:hAnsi="Arial"/>
                <w:b/>
                <w:color w:val="004259"/>
                <w:sz w:val="20"/>
              </w:rPr>
            </w:pPr>
            <w:r w:rsidRPr="0020631B">
              <w:rPr>
                <w:rFonts w:ascii="Arial" w:hAnsi="Arial"/>
                <w:b/>
                <w:color w:val="004259"/>
                <w:sz w:val="20"/>
              </w:rPr>
              <w:lastRenderedPageBreak/>
              <w:t>International/European Standards</w:t>
            </w:r>
          </w:p>
          <w:p w14:paraId="11357B18" w14:textId="31AC5574" w:rsidR="004C4950" w:rsidRPr="0020631B" w:rsidRDefault="007C2EDB" w:rsidP="006D7070">
            <w:pPr>
              <w:keepLines/>
              <w:widowControl/>
              <w:spacing w:before="120" w:after="120"/>
              <w:ind w:left="2149" w:hanging="2149"/>
              <w:rPr>
                <w:rFonts w:ascii="Arial" w:hAnsi="Arial"/>
                <w:b/>
                <w:color w:val="004259"/>
                <w:sz w:val="20"/>
              </w:rPr>
            </w:pPr>
            <w:r w:rsidRPr="0020631B">
              <w:rPr>
                <w:rFonts w:ascii="Arial" w:hAnsi="Arial"/>
                <w:bCs/>
                <w:sz w:val="20"/>
              </w:rPr>
              <w:t>ISO 12956</w:t>
            </w:r>
            <w:r w:rsidRPr="0020631B">
              <w:rPr>
                <w:rFonts w:ascii="Arial" w:hAnsi="Arial"/>
                <w:bCs/>
                <w:sz w:val="20"/>
              </w:rPr>
              <w:tab/>
              <w:t>Determination of the Characteristic Opening Size</w:t>
            </w:r>
            <w:r w:rsidR="004C4950" w:rsidRPr="0020631B">
              <w:rPr>
                <w:rFonts w:ascii="Arial" w:hAnsi="Arial"/>
                <w:bCs/>
                <w:sz w:val="20"/>
              </w:rPr>
              <w:t>s</w:t>
            </w:r>
          </w:p>
        </w:tc>
      </w:tr>
      <w:tr w:rsidR="004C4950" w:rsidRPr="0020631B" w14:paraId="19233DFD" w14:textId="77777777" w:rsidTr="00E41505">
        <w:tblPrEx>
          <w:tblBorders>
            <w:bottom w:val="single" w:sz="12" w:space="0" w:color="FFFFFF" w:themeColor="background1"/>
          </w:tblBorders>
        </w:tblPrEx>
        <w:tc>
          <w:tcPr>
            <w:tcW w:w="8789" w:type="dxa"/>
          </w:tcPr>
          <w:p w14:paraId="02BAAA8D" w14:textId="77777777" w:rsidR="004C4950" w:rsidRPr="0020631B" w:rsidRDefault="004C4950" w:rsidP="006D7070">
            <w:pPr>
              <w:keepLines/>
              <w:widowControl/>
              <w:spacing w:before="120" w:after="120"/>
              <w:ind w:left="2977" w:hanging="2986"/>
              <w:rPr>
                <w:rFonts w:ascii="Arial" w:hAnsi="Arial"/>
                <w:b/>
                <w:color w:val="004259"/>
                <w:sz w:val="20"/>
              </w:rPr>
            </w:pPr>
            <w:r w:rsidRPr="0020631B">
              <w:rPr>
                <w:rFonts w:ascii="Arial" w:hAnsi="Arial"/>
                <w:b/>
                <w:color w:val="004259"/>
                <w:sz w:val="20"/>
              </w:rPr>
              <w:t>ASTM International</w:t>
            </w:r>
          </w:p>
          <w:p w14:paraId="46BE99E8" w14:textId="5F125FAD" w:rsidR="004C4950" w:rsidRPr="0020631B" w:rsidRDefault="00433D25" w:rsidP="006D7070">
            <w:pPr>
              <w:keepLines/>
              <w:widowControl/>
              <w:spacing w:before="120" w:after="120"/>
              <w:ind w:left="2149" w:hanging="2149"/>
              <w:rPr>
                <w:rFonts w:ascii="Arial" w:hAnsi="Arial"/>
                <w:b/>
                <w:color w:val="004259"/>
                <w:sz w:val="20"/>
              </w:rPr>
            </w:pPr>
            <w:r w:rsidRPr="0020631B">
              <w:rPr>
                <w:rFonts w:ascii="Arial" w:hAnsi="Arial"/>
                <w:bCs/>
                <w:sz w:val="20"/>
              </w:rPr>
              <w:t>ASTM D4716</w:t>
            </w:r>
            <w:r w:rsidRPr="0020631B">
              <w:rPr>
                <w:rFonts w:ascii="Arial" w:hAnsi="Arial"/>
                <w:bCs/>
                <w:sz w:val="20"/>
              </w:rPr>
              <w:tab/>
              <w:t>Standard Test Method for Determining the (In-plane) Flow Rate Per Unit Width and Hydraulic Transmissivity of a Geosynthetic Using a Constant Head</w:t>
            </w:r>
            <w:r w:rsidR="004C4950" w:rsidRPr="0020631B">
              <w:rPr>
                <w:rFonts w:ascii="Arial" w:hAnsi="Arial"/>
                <w:bCs/>
                <w:sz w:val="20"/>
              </w:rPr>
              <w:t>s</w:t>
            </w:r>
          </w:p>
        </w:tc>
      </w:tr>
    </w:tbl>
    <w:p w14:paraId="0ED2AA20" w14:textId="77777777" w:rsidR="00FB539E" w:rsidRPr="0020631B" w:rsidRDefault="00FB539E" w:rsidP="001238F7">
      <w:pPr>
        <w:pStyle w:val="Heading1"/>
      </w:pPr>
      <w:bookmarkStart w:id="10" w:name="_Toc64027150"/>
      <w:bookmarkStart w:id="11" w:name="_Toc188624996"/>
      <w:r w:rsidRPr="0020631B">
        <w:t>Definitions</w:t>
      </w:r>
      <w:bookmarkEnd w:id="10"/>
      <w:bookmarkEnd w:id="11"/>
    </w:p>
    <w:p w14:paraId="42D54FB6" w14:textId="3BADF339" w:rsidR="00FB539E" w:rsidRPr="0020631B" w:rsidRDefault="00C52899" w:rsidP="001238F7">
      <w:pPr>
        <w:pStyle w:val="Bodynumbered1"/>
        <w:rPr>
          <w:lang w:val="en-AU"/>
        </w:rPr>
      </w:pPr>
      <w:bookmarkStart w:id="12" w:name="1.3.1_Definitions_–_Personnel"/>
      <w:bookmarkStart w:id="13" w:name="1.4_Work_Health_&amp;_Safety_(WHS)"/>
      <w:bookmarkStart w:id="14" w:name="1.6.3_Principal_Supplied_Components"/>
      <w:bookmarkStart w:id="15" w:name="4_Design,_Specification,_Documentation_a"/>
      <w:bookmarkEnd w:id="12"/>
      <w:bookmarkEnd w:id="13"/>
      <w:bookmarkEnd w:id="14"/>
      <w:bookmarkEnd w:id="15"/>
      <w:r w:rsidRPr="0020631B">
        <w:rPr>
          <w:lang w:val="en-AU"/>
        </w:rPr>
        <w:t>T</w:t>
      </w:r>
      <w:r w:rsidR="00FB539E" w:rsidRPr="0020631B">
        <w:rPr>
          <w:lang w:val="en-AU"/>
        </w:rPr>
        <w:t>he following definition</w:t>
      </w:r>
      <w:r w:rsidRPr="0020631B">
        <w:rPr>
          <w:lang w:val="en-AU"/>
        </w:rPr>
        <w:t xml:space="preserve"> </w:t>
      </w:r>
      <w:r w:rsidR="00FB539E" w:rsidRPr="0020631B">
        <w:rPr>
          <w:lang w:val="en-AU"/>
        </w:rPr>
        <w:t>appl</w:t>
      </w:r>
      <w:r w:rsidR="000A525C" w:rsidRPr="0020631B">
        <w:rPr>
          <w:lang w:val="en-AU"/>
        </w:rPr>
        <w:t>ies</w:t>
      </w:r>
      <w:r w:rsidR="00FB539E" w:rsidRPr="0020631B">
        <w:rPr>
          <w:lang w:val="en-AU"/>
        </w:rPr>
        <w:t xml:space="preserve"> to this Specification.</w:t>
      </w:r>
    </w:p>
    <w:tbl>
      <w:tblPr>
        <w:tblW w:w="7942" w:type="dxa"/>
        <w:tblInd w:w="2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59"/>
        <w:gridCol w:w="6383"/>
      </w:tblGrid>
      <w:tr w:rsidR="00FB539E" w:rsidRPr="0020631B" w14:paraId="22C2E8A6" w14:textId="77777777" w:rsidTr="00730ED5">
        <w:trPr>
          <w:cantSplit/>
        </w:trPr>
        <w:tc>
          <w:tcPr>
            <w:tcW w:w="1559" w:type="dxa"/>
          </w:tcPr>
          <w:p w14:paraId="0C5FDAE7" w14:textId="3DF931C6" w:rsidR="00FB539E" w:rsidRPr="0020631B" w:rsidRDefault="00250FBC" w:rsidP="00CB0505">
            <w:pPr>
              <w:widowControl/>
              <w:autoSpaceDE/>
              <w:autoSpaceDN/>
              <w:spacing w:before="120"/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20631B">
              <w:rPr>
                <w:rFonts w:ascii="Arial" w:hAnsi="Arial" w:cs="Arial"/>
                <w:b/>
                <w:sz w:val="20"/>
                <w:szCs w:val="20"/>
              </w:rPr>
              <w:t>Wick Drain</w:t>
            </w:r>
          </w:p>
        </w:tc>
        <w:tc>
          <w:tcPr>
            <w:tcW w:w="6383" w:type="dxa"/>
          </w:tcPr>
          <w:p w14:paraId="51323E99" w14:textId="4D8BA2FD" w:rsidR="00262AC7" w:rsidRPr="0020631B" w:rsidRDefault="00262AC7" w:rsidP="00CB0505">
            <w:pPr>
              <w:widowControl/>
              <w:autoSpaceDE/>
              <w:autoSpaceDN/>
              <w:spacing w:before="120"/>
              <w:ind w:left="185"/>
              <w:rPr>
                <w:rFonts w:ascii="Arial" w:hAnsi="Arial" w:cs="Arial"/>
                <w:sz w:val="20"/>
                <w:szCs w:val="20"/>
              </w:rPr>
            </w:pPr>
            <w:r w:rsidRPr="0020631B">
              <w:rPr>
                <w:rFonts w:ascii="Arial" w:hAnsi="Arial" w:cs="Arial"/>
                <w:sz w:val="20"/>
                <w:szCs w:val="20"/>
              </w:rPr>
              <w:t xml:space="preserve">A prefabricated synthetic geocomposite drain which, </w:t>
            </w:r>
            <w:r w:rsidR="006E31D2" w:rsidRPr="0020631B">
              <w:rPr>
                <w:rFonts w:ascii="Arial" w:hAnsi="Arial" w:cs="Arial"/>
                <w:sz w:val="20"/>
                <w:szCs w:val="20"/>
              </w:rPr>
              <w:t>when installed vertically in soft compressible soil strata</w:t>
            </w:r>
            <w:r w:rsidRPr="0020631B">
              <w:rPr>
                <w:rFonts w:ascii="Arial" w:hAnsi="Arial" w:cs="Arial"/>
                <w:sz w:val="20"/>
                <w:szCs w:val="20"/>
              </w:rPr>
              <w:t>, acts as a drainage medium having the following characteristics:</w:t>
            </w:r>
          </w:p>
          <w:p w14:paraId="0F9862A1" w14:textId="77777777" w:rsidR="00262AC7" w:rsidRPr="0020631B" w:rsidRDefault="00262AC7" w:rsidP="000F5D8E">
            <w:pPr>
              <w:pStyle w:val="Bodynumbered2"/>
              <w:ind w:left="454"/>
            </w:pPr>
            <w:r w:rsidRPr="0020631B">
              <w:t>ability to permit porewater in the soil to seep into the drain; and</w:t>
            </w:r>
          </w:p>
          <w:p w14:paraId="545D84F7" w14:textId="0777F00B" w:rsidR="00FB539E" w:rsidRPr="0020631B" w:rsidRDefault="00262AC7" w:rsidP="000F5D8E">
            <w:pPr>
              <w:pStyle w:val="Bodynumbered2"/>
              <w:ind w:left="454"/>
            </w:pPr>
            <w:r w:rsidRPr="0020631B">
              <w:t>ability to transmit collected porewater along the length of the drain</w:t>
            </w:r>
            <w:r w:rsidR="00FB539E" w:rsidRPr="0020631B">
              <w:t>.</w:t>
            </w:r>
          </w:p>
        </w:tc>
      </w:tr>
    </w:tbl>
    <w:p w14:paraId="516337E0" w14:textId="131A39F2" w:rsidR="00D32834" w:rsidRPr="0020631B" w:rsidRDefault="003F7623" w:rsidP="001238F7">
      <w:pPr>
        <w:pStyle w:val="Heading1"/>
      </w:pPr>
      <w:bookmarkStart w:id="16" w:name="_Toc514678947"/>
      <w:bookmarkStart w:id="17" w:name="_Toc886734"/>
      <w:bookmarkStart w:id="18" w:name="_Toc188624997"/>
      <w:bookmarkEnd w:id="5"/>
      <w:bookmarkEnd w:id="6"/>
      <w:bookmarkEnd w:id="7"/>
      <w:r w:rsidRPr="0020631B">
        <w:t>Quality System Requirements</w:t>
      </w:r>
      <w:bookmarkEnd w:id="16"/>
      <w:bookmarkEnd w:id="17"/>
      <w:bookmarkEnd w:id="18"/>
    </w:p>
    <w:p w14:paraId="575B4DE7" w14:textId="31FC3B37" w:rsidR="006848C3" w:rsidRPr="0020631B" w:rsidRDefault="006848C3" w:rsidP="00730ED5">
      <w:pPr>
        <w:pStyle w:val="Bodynumbered1"/>
        <w:rPr>
          <w:lang w:val="en-AU"/>
        </w:rPr>
      </w:pPr>
      <w:bookmarkStart w:id="19" w:name="_Ref9599800"/>
      <w:r w:rsidRPr="0020631B">
        <w:rPr>
          <w:lang w:val="en-AU"/>
        </w:rPr>
        <w:t xml:space="preserve">The Contractor must prepare and implement a </w:t>
      </w:r>
      <w:r w:rsidR="004D21AE" w:rsidRPr="0020631B">
        <w:rPr>
          <w:lang w:val="en-AU"/>
        </w:rPr>
        <w:t xml:space="preserve">Quality Plan </w:t>
      </w:r>
      <w:r w:rsidRPr="0020631B">
        <w:rPr>
          <w:lang w:val="en-AU"/>
        </w:rPr>
        <w:t xml:space="preserve">that includes the documentation in Table </w:t>
      </w:r>
      <w:r w:rsidRPr="0020631B">
        <w:rPr>
          <w:lang w:val="en-AU"/>
        </w:rPr>
        <w:fldChar w:fldCharType="begin"/>
      </w:r>
      <w:r w:rsidRPr="0020631B">
        <w:rPr>
          <w:lang w:val="en-AU"/>
        </w:rPr>
        <w:instrText xml:space="preserve"> REF _Ref9599800 \r \h  \* MERGEFORMAT </w:instrText>
      </w:r>
      <w:r w:rsidRPr="0020631B">
        <w:rPr>
          <w:lang w:val="en-AU"/>
        </w:rPr>
      </w:r>
      <w:r w:rsidRPr="0020631B">
        <w:rPr>
          <w:lang w:val="en-AU"/>
        </w:rPr>
        <w:fldChar w:fldCharType="separate"/>
      </w:r>
      <w:r w:rsidR="00905161" w:rsidRPr="0020631B">
        <w:rPr>
          <w:lang w:val="en-AU"/>
        </w:rPr>
        <w:t>4.1</w:t>
      </w:r>
      <w:r w:rsidRPr="0020631B">
        <w:rPr>
          <w:lang w:val="en-AU"/>
        </w:rPr>
        <w:fldChar w:fldCharType="end"/>
      </w:r>
      <w:r w:rsidRPr="0020631B">
        <w:rPr>
          <w:lang w:val="en-AU"/>
        </w:rPr>
        <w:t>.</w:t>
      </w:r>
    </w:p>
    <w:p w14:paraId="64C876C0" w14:textId="0F155540" w:rsidR="006848C3" w:rsidRPr="0020631B" w:rsidRDefault="006848C3" w:rsidP="00AE0156">
      <w:pPr>
        <w:pStyle w:val="Caption"/>
        <w:rPr>
          <w:lang w:bidi="en-US"/>
        </w:rPr>
      </w:pPr>
      <w:r w:rsidRPr="0020631B">
        <w:rPr>
          <w:lang w:bidi="en-US"/>
        </w:rPr>
        <w:t xml:space="preserve">Table </w:t>
      </w:r>
      <w:r w:rsidRPr="0020631B">
        <w:rPr>
          <w:lang w:bidi="en-US"/>
        </w:rPr>
        <w:fldChar w:fldCharType="begin"/>
      </w:r>
      <w:r w:rsidRPr="0020631B">
        <w:rPr>
          <w:lang w:bidi="en-US"/>
        </w:rPr>
        <w:instrText xml:space="preserve"> REF _Ref9599800 \r \h  \* MERGEFORMAT </w:instrText>
      </w:r>
      <w:r w:rsidRPr="0020631B">
        <w:rPr>
          <w:lang w:bidi="en-US"/>
        </w:rPr>
      </w:r>
      <w:r w:rsidRPr="0020631B">
        <w:rPr>
          <w:lang w:bidi="en-US"/>
        </w:rPr>
        <w:fldChar w:fldCharType="separate"/>
      </w:r>
      <w:r w:rsidR="00905161" w:rsidRPr="0020631B">
        <w:rPr>
          <w:lang w:bidi="en-US"/>
        </w:rPr>
        <w:t>4.1</w:t>
      </w:r>
      <w:r w:rsidRPr="0020631B">
        <w:rPr>
          <w:lang w:bidi="en-US"/>
        </w:rPr>
        <w:fldChar w:fldCharType="end"/>
      </w:r>
      <w:r w:rsidRPr="0020631B">
        <w:rPr>
          <w:lang w:bidi="en-US"/>
        </w:rPr>
        <w:t xml:space="preserve"> Quality Plan</w:t>
      </w:r>
    </w:p>
    <w:tbl>
      <w:tblPr>
        <w:tblW w:w="9079" w:type="dxa"/>
        <w:tblInd w:w="559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shd w:val="clear" w:color="auto" w:fill="A6A6A6" w:themeFill="background1" w:themeFillShade="A6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4"/>
        <w:gridCol w:w="7945"/>
      </w:tblGrid>
      <w:tr w:rsidR="006848C3" w:rsidRPr="0020631B" w14:paraId="75EE0FAF" w14:textId="77777777" w:rsidTr="00153631">
        <w:trPr>
          <w:tblHeader/>
        </w:trPr>
        <w:tc>
          <w:tcPr>
            <w:tcW w:w="1134" w:type="dxa"/>
            <w:shd w:val="clear" w:color="auto" w:fill="BFBFBF" w:themeFill="background1" w:themeFillShade="BF"/>
          </w:tcPr>
          <w:bookmarkEnd w:id="19"/>
          <w:p w14:paraId="798089CD" w14:textId="77777777" w:rsidR="006848C3" w:rsidRPr="00153631" w:rsidRDefault="006848C3" w:rsidP="001C137C">
            <w:pPr>
              <w:pStyle w:val="TableHeading"/>
              <w:ind w:left="170"/>
              <w:rPr>
                <w:color w:val="000000" w:themeColor="text1"/>
                <w:sz w:val="18"/>
                <w:szCs w:val="20"/>
                <w:lang w:val="en-AU"/>
              </w:rPr>
            </w:pPr>
            <w:r w:rsidRPr="00153631">
              <w:rPr>
                <w:color w:val="000000" w:themeColor="text1"/>
                <w:sz w:val="18"/>
                <w:szCs w:val="20"/>
                <w:lang w:val="en-AU"/>
              </w:rPr>
              <w:t>Clause</w:t>
            </w:r>
          </w:p>
        </w:tc>
        <w:tc>
          <w:tcPr>
            <w:tcW w:w="7945" w:type="dxa"/>
            <w:shd w:val="clear" w:color="auto" w:fill="BFBFBF" w:themeFill="background1" w:themeFillShade="BF"/>
          </w:tcPr>
          <w:p w14:paraId="53336672" w14:textId="77777777" w:rsidR="006848C3" w:rsidRPr="00153631" w:rsidRDefault="006848C3" w:rsidP="001C137C">
            <w:pPr>
              <w:pStyle w:val="TableHeading"/>
              <w:ind w:left="170"/>
              <w:rPr>
                <w:color w:val="000000" w:themeColor="text1"/>
                <w:sz w:val="18"/>
                <w:szCs w:val="20"/>
                <w:lang w:val="en-AU"/>
              </w:rPr>
            </w:pPr>
            <w:r w:rsidRPr="00153631">
              <w:rPr>
                <w:color w:val="000000" w:themeColor="text1"/>
                <w:sz w:val="18"/>
                <w:szCs w:val="20"/>
                <w:lang w:val="en-AU"/>
              </w:rPr>
              <w:t>Description of Document</w:t>
            </w:r>
          </w:p>
        </w:tc>
      </w:tr>
      <w:tr w:rsidR="006848C3" w:rsidRPr="0020631B" w14:paraId="328B3997" w14:textId="77777777" w:rsidTr="00153631">
        <w:tc>
          <w:tcPr>
            <w:tcW w:w="1134" w:type="dxa"/>
            <w:shd w:val="clear" w:color="auto" w:fill="D9D9D9" w:themeFill="background1" w:themeFillShade="D9"/>
          </w:tcPr>
          <w:p w14:paraId="67B42C89" w14:textId="423481F6" w:rsidR="006848C3" w:rsidRPr="00153631" w:rsidRDefault="00B32B73" w:rsidP="001C137C">
            <w:pPr>
              <w:pStyle w:val="TableBodyText"/>
              <w:ind w:left="170"/>
              <w:rPr>
                <w:bCs w:val="0"/>
                <w:sz w:val="18"/>
                <w:szCs w:val="18"/>
                <w:lang w:val="en-AU"/>
              </w:rPr>
            </w:pPr>
            <w:r w:rsidRPr="00153631">
              <w:rPr>
                <w:sz w:val="18"/>
                <w:szCs w:val="18"/>
                <w:lang w:val="en-AU"/>
              </w:rPr>
              <w:fldChar w:fldCharType="begin"/>
            </w:r>
            <w:r w:rsidRPr="00153631">
              <w:rPr>
                <w:sz w:val="18"/>
                <w:szCs w:val="18"/>
                <w:lang w:val="en-AU"/>
              </w:rPr>
              <w:instrText xml:space="preserve"> REF _Ref121843896 \r \h </w:instrText>
            </w:r>
            <w:r w:rsidR="0074043A" w:rsidRPr="00153631">
              <w:rPr>
                <w:sz w:val="18"/>
                <w:szCs w:val="18"/>
                <w:lang w:val="en-AU"/>
              </w:rPr>
              <w:instrText xml:space="preserve"> \* MERGEFORMAT </w:instrText>
            </w:r>
            <w:r w:rsidRPr="00153631">
              <w:rPr>
                <w:sz w:val="18"/>
                <w:szCs w:val="18"/>
                <w:lang w:val="en-AU"/>
              </w:rPr>
            </w:r>
            <w:r w:rsidRPr="00153631">
              <w:rPr>
                <w:sz w:val="18"/>
                <w:szCs w:val="18"/>
                <w:lang w:val="en-AU"/>
              </w:rPr>
              <w:fldChar w:fldCharType="separate"/>
            </w:r>
            <w:r w:rsidR="00905161" w:rsidRPr="00153631">
              <w:rPr>
                <w:sz w:val="18"/>
                <w:szCs w:val="18"/>
                <w:lang w:val="en-AU"/>
              </w:rPr>
              <w:t>5.1</w:t>
            </w:r>
            <w:r w:rsidRPr="00153631">
              <w:rPr>
                <w:sz w:val="18"/>
                <w:szCs w:val="18"/>
                <w:lang w:val="en-AU"/>
              </w:rPr>
              <w:fldChar w:fldCharType="end"/>
            </w:r>
          </w:p>
        </w:tc>
        <w:tc>
          <w:tcPr>
            <w:tcW w:w="7945" w:type="dxa"/>
            <w:shd w:val="clear" w:color="auto" w:fill="D9D9D9" w:themeFill="background1" w:themeFillShade="D9"/>
          </w:tcPr>
          <w:p w14:paraId="061D712B" w14:textId="0F38D5EB" w:rsidR="006848C3" w:rsidRPr="00153631" w:rsidRDefault="008D1DF2" w:rsidP="001C137C">
            <w:pPr>
              <w:pStyle w:val="TableBodyText"/>
              <w:ind w:left="170"/>
              <w:rPr>
                <w:bCs w:val="0"/>
                <w:sz w:val="18"/>
                <w:szCs w:val="18"/>
                <w:lang w:val="en-AU"/>
              </w:rPr>
            </w:pPr>
            <w:r w:rsidRPr="00153631">
              <w:rPr>
                <w:sz w:val="18"/>
                <w:szCs w:val="18"/>
                <w:lang w:val="en-AU"/>
              </w:rPr>
              <w:t>Details of the Wick Drains</w:t>
            </w:r>
          </w:p>
        </w:tc>
      </w:tr>
      <w:tr w:rsidR="00AF4615" w:rsidRPr="0020631B" w14:paraId="7CD3C940" w14:textId="77777777" w:rsidTr="00153631">
        <w:tc>
          <w:tcPr>
            <w:tcW w:w="1134" w:type="dxa"/>
            <w:shd w:val="clear" w:color="auto" w:fill="D9D9D9" w:themeFill="background1" w:themeFillShade="D9"/>
          </w:tcPr>
          <w:p w14:paraId="3C5B0E1A" w14:textId="59127A74" w:rsidR="00AF4615" w:rsidRPr="00153631" w:rsidRDefault="00340624" w:rsidP="001C137C">
            <w:pPr>
              <w:pStyle w:val="TableBodyText"/>
              <w:ind w:left="170"/>
              <w:rPr>
                <w:bCs w:val="0"/>
                <w:sz w:val="18"/>
                <w:szCs w:val="18"/>
                <w:lang w:val="en-AU"/>
              </w:rPr>
            </w:pPr>
            <w:r w:rsidRPr="00153631">
              <w:rPr>
                <w:sz w:val="18"/>
                <w:szCs w:val="18"/>
                <w:lang w:val="en-AU"/>
              </w:rPr>
              <w:fldChar w:fldCharType="begin"/>
            </w:r>
            <w:r w:rsidRPr="00153631">
              <w:rPr>
                <w:sz w:val="18"/>
                <w:szCs w:val="18"/>
                <w:lang w:val="en-AU"/>
              </w:rPr>
              <w:instrText xml:space="preserve"> REF _Ref146024262 \r \h </w:instrText>
            </w:r>
            <w:r w:rsidR="0074043A" w:rsidRPr="00153631">
              <w:rPr>
                <w:sz w:val="18"/>
                <w:szCs w:val="18"/>
                <w:lang w:val="en-AU"/>
              </w:rPr>
              <w:instrText xml:space="preserve"> \* MERGEFORMAT </w:instrText>
            </w:r>
            <w:r w:rsidRPr="00153631">
              <w:rPr>
                <w:sz w:val="18"/>
                <w:szCs w:val="18"/>
                <w:lang w:val="en-AU"/>
              </w:rPr>
            </w:r>
            <w:r w:rsidRPr="00153631">
              <w:rPr>
                <w:sz w:val="18"/>
                <w:szCs w:val="18"/>
                <w:lang w:val="en-AU"/>
              </w:rPr>
              <w:fldChar w:fldCharType="separate"/>
            </w:r>
            <w:r w:rsidR="00905161" w:rsidRPr="00153631">
              <w:rPr>
                <w:sz w:val="18"/>
                <w:szCs w:val="18"/>
                <w:lang w:val="en-AU"/>
              </w:rPr>
              <w:t>5.8</w:t>
            </w:r>
            <w:r w:rsidRPr="00153631">
              <w:rPr>
                <w:sz w:val="18"/>
                <w:szCs w:val="18"/>
                <w:lang w:val="en-AU"/>
              </w:rPr>
              <w:fldChar w:fldCharType="end"/>
            </w:r>
          </w:p>
        </w:tc>
        <w:tc>
          <w:tcPr>
            <w:tcW w:w="7945" w:type="dxa"/>
            <w:shd w:val="clear" w:color="auto" w:fill="D9D9D9" w:themeFill="background1" w:themeFillShade="D9"/>
          </w:tcPr>
          <w:p w14:paraId="0C38DF1B" w14:textId="51E1C287" w:rsidR="00AF4615" w:rsidRPr="00153631" w:rsidRDefault="00AF4615" w:rsidP="001C137C">
            <w:pPr>
              <w:pStyle w:val="TableBodyText"/>
              <w:ind w:left="170"/>
              <w:rPr>
                <w:bCs w:val="0"/>
                <w:sz w:val="18"/>
                <w:szCs w:val="18"/>
                <w:lang w:val="en-AU"/>
              </w:rPr>
            </w:pPr>
            <w:r w:rsidRPr="00153631">
              <w:rPr>
                <w:sz w:val="18"/>
                <w:szCs w:val="18"/>
                <w:lang w:val="en-AU"/>
              </w:rPr>
              <w:t xml:space="preserve">Calculation of the estimated water </w:t>
            </w:r>
            <w:r w:rsidR="006C7462" w:rsidRPr="00153631">
              <w:rPr>
                <w:sz w:val="18"/>
                <w:szCs w:val="18"/>
                <w:lang w:val="en-AU"/>
              </w:rPr>
              <w:t>to be extracted from the Wick Drain system</w:t>
            </w:r>
          </w:p>
        </w:tc>
      </w:tr>
      <w:tr w:rsidR="006848C3" w:rsidRPr="0020631B" w14:paraId="5273125D" w14:textId="77777777" w:rsidTr="00153631">
        <w:tc>
          <w:tcPr>
            <w:tcW w:w="1134" w:type="dxa"/>
            <w:shd w:val="clear" w:color="auto" w:fill="D9D9D9" w:themeFill="background1" w:themeFillShade="D9"/>
          </w:tcPr>
          <w:p w14:paraId="222D2DD3" w14:textId="0CBA19E4" w:rsidR="006848C3" w:rsidRPr="00153631" w:rsidRDefault="008D1DF2" w:rsidP="001C137C">
            <w:pPr>
              <w:pStyle w:val="TableBodyText"/>
              <w:ind w:left="170"/>
              <w:rPr>
                <w:bCs w:val="0"/>
                <w:sz w:val="18"/>
                <w:szCs w:val="18"/>
                <w:lang w:val="en-AU"/>
              </w:rPr>
            </w:pPr>
            <w:r w:rsidRPr="00153631">
              <w:rPr>
                <w:sz w:val="18"/>
                <w:szCs w:val="18"/>
                <w:lang w:val="en-AU"/>
              </w:rPr>
              <w:fldChar w:fldCharType="begin"/>
            </w:r>
            <w:r w:rsidRPr="00153631">
              <w:rPr>
                <w:sz w:val="18"/>
                <w:szCs w:val="18"/>
                <w:lang w:val="en-AU"/>
              </w:rPr>
              <w:instrText xml:space="preserve"> REF _Ref121843919 \r \h </w:instrText>
            </w:r>
            <w:r w:rsidR="0074043A" w:rsidRPr="00153631">
              <w:rPr>
                <w:sz w:val="18"/>
                <w:szCs w:val="18"/>
                <w:lang w:val="en-AU"/>
              </w:rPr>
              <w:instrText xml:space="preserve"> \* MERGEFORMAT </w:instrText>
            </w:r>
            <w:r w:rsidRPr="00153631">
              <w:rPr>
                <w:sz w:val="18"/>
                <w:szCs w:val="18"/>
                <w:lang w:val="en-AU"/>
              </w:rPr>
            </w:r>
            <w:r w:rsidRPr="00153631">
              <w:rPr>
                <w:sz w:val="18"/>
                <w:szCs w:val="18"/>
                <w:lang w:val="en-AU"/>
              </w:rPr>
              <w:fldChar w:fldCharType="separate"/>
            </w:r>
            <w:r w:rsidR="00905161" w:rsidRPr="00153631">
              <w:rPr>
                <w:sz w:val="18"/>
                <w:szCs w:val="18"/>
                <w:lang w:val="en-AU"/>
              </w:rPr>
              <w:t>6.1</w:t>
            </w:r>
            <w:r w:rsidRPr="00153631">
              <w:rPr>
                <w:sz w:val="18"/>
                <w:szCs w:val="18"/>
                <w:lang w:val="en-AU"/>
              </w:rPr>
              <w:fldChar w:fldCharType="end"/>
            </w:r>
          </w:p>
        </w:tc>
        <w:tc>
          <w:tcPr>
            <w:tcW w:w="7945" w:type="dxa"/>
            <w:shd w:val="clear" w:color="auto" w:fill="D9D9D9" w:themeFill="background1" w:themeFillShade="D9"/>
          </w:tcPr>
          <w:p w14:paraId="3A43B492" w14:textId="33B54CD7" w:rsidR="006848C3" w:rsidRPr="00153631" w:rsidRDefault="008D1DF2" w:rsidP="001C137C">
            <w:pPr>
              <w:pStyle w:val="TableBodyText"/>
              <w:ind w:left="170"/>
              <w:rPr>
                <w:bCs w:val="0"/>
                <w:sz w:val="18"/>
                <w:szCs w:val="18"/>
                <w:lang w:val="en-AU"/>
              </w:rPr>
            </w:pPr>
            <w:r w:rsidRPr="00153631">
              <w:rPr>
                <w:sz w:val="18"/>
                <w:szCs w:val="18"/>
                <w:lang w:val="en-AU"/>
              </w:rPr>
              <w:t>Details/procedures for installation</w:t>
            </w:r>
          </w:p>
        </w:tc>
      </w:tr>
    </w:tbl>
    <w:p w14:paraId="3BC721D1" w14:textId="77777777" w:rsidR="006848C3" w:rsidRPr="0020631B" w:rsidRDefault="006848C3" w:rsidP="001C137C">
      <w:pPr>
        <w:keepLines/>
        <w:widowControl/>
        <w:autoSpaceDE/>
        <w:autoSpaceDN/>
        <w:spacing w:before="120" w:after="120"/>
        <w:rPr>
          <w:rFonts w:ascii="Arial" w:eastAsia="Arial" w:hAnsi="Arial" w:cs="Arial"/>
          <w:sz w:val="20"/>
          <w:szCs w:val="20"/>
          <w:lang w:eastAsia="ja-JP" w:bidi="en-US"/>
        </w:rPr>
      </w:pPr>
    </w:p>
    <w:tbl>
      <w:tblPr>
        <w:tblStyle w:val="TMTable"/>
        <w:tblW w:w="9067" w:type="dxa"/>
        <w:tblInd w:w="55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3E31BA" w:rsidRPr="0020631B" w14:paraId="228520FD" w14:textId="77777777" w:rsidTr="00420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7" w:type="dxa"/>
            <w:gridSpan w:val="2"/>
            <w:shd w:val="clear" w:color="auto" w:fill="004259"/>
            <w:hideMark/>
          </w:tcPr>
          <w:p w14:paraId="5D5860C4" w14:textId="3B1BEF9C" w:rsidR="003E31BA" w:rsidRPr="0020631B" w:rsidRDefault="003E31BA" w:rsidP="00A54C0A">
            <w:pPr>
              <w:pStyle w:val="TableHeading"/>
              <w:rPr>
                <w:b/>
                <w:bCs/>
                <w:lang w:val="en-AU"/>
              </w:rPr>
            </w:pPr>
            <w:bookmarkStart w:id="20" w:name="_Hlk9589851"/>
            <w:r w:rsidRPr="0020631B">
              <w:rPr>
                <w:b/>
                <w:bCs/>
                <w:lang w:val="en-AU"/>
              </w:rPr>
              <w:t>HOLD POINT 1</w:t>
            </w:r>
          </w:p>
        </w:tc>
      </w:tr>
      <w:tr w:rsidR="003E31BA" w:rsidRPr="0020631B" w14:paraId="04018650" w14:textId="77777777" w:rsidTr="00420CB7">
        <w:tc>
          <w:tcPr>
            <w:tcW w:w="1980" w:type="dxa"/>
            <w:tcBorders>
              <w:bottom w:val="single" w:sz="4" w:space="0" w:color="FFFFFF" w:themeColor="background1"/>
            </w:tcBorders>
            <w:hideMark/>
          </w:tcPr>
          <w:p w14:paraId="684F3EF5" w14:textId="77777777" w:rsidR="003E31BA" w:rsidRPr="0020631B" w:rsidRDefault="003E31BA" w:rsidP="00A54C0A">
            <w:pPr>
              <w:pStyle w:val="TableBodyText"/>
              <w:rPr>
                <w:rFonts w:cstheme="minorBidi"/>
                <w:b/>
                <w:lang w:val="en-AU"/>
              </w:rPr>
            </w:pPr>
            <w:r w:rsidRPr="0020631B">
              <w:rPr>
                <w:lang w:val="en-AU"/>
              </w:rPr>
              <w:t>Process Held</w:t>
            </w:r>
          </w:p>
        </w:tc>
        <w:tc>
          <w:tcPr>
            <w:tcW w:w="0" w:type="dxa"/>
            <w:tcBorders>
              <w:bottom w:val="single" w:sz="4" w:space="0" w:color="FFFFFF" w:themeColor="background1"/>
            </w:tcBorders>
            <w:hideMark/>
          </w:tcPr>
          <w:p w14:paraId="432F2DEC" w14:textId="22761020" w:rsidR="003E31BA" w:rsidRPr="0020631B" w:rsidRDefault="003E31BA" w:rsidP="00A54C0A">
            <w:pPr>
              <w:pStyle w:val="TableBodyText"/>
              <w:rPr>
                <w:b/>
                <w:lang w:val="en-AU"/>
              </w:rPr>
            </w:pPr>
            <w:r w:rsidRPr="0020631B">
              <w:rPr>
                <w:lang w:val="en-AU"/>
              </w:rPr>
              <w:t xml:space="preserve">Commencement of </w:t>
            </w:r>
            <w:r w:rsidR="00B87C58" w:rsidRPr="0020631B">
              <w:rPr>
                <w:lang w:val="en-AU"/>
              </w:rPr>
              <w:t>installation of the Wick Drains</w:t>
            </w:r>
            <w:r w:rsidRPr="0020631B">
              <w:rPr>
                <w:lang w:val="en-AU"/>
              </w:rPr>
              <w:t>.</w:t>
            </w:r>
          </w:p>
        </w:tc>
      </w:tr>
      <w:tr w:rsidR="003E31BA" w:rsidRPr="0020631B" w14:paraId="6C79FAB1" w14:textId="77777777" w:rsidTr="00420CB7">
        <w:tc>
          <w:tcPr>
            <w:tcW w:w="1980" w:type="dxa"/>
            <w:tcBorders>
              <w:bottom w:val="single" w:sz="4" w:space="0" w:color="FFFFFF" w:themeColor="background1"/>
            </w:tcBorders>
            <w:hideMark/>
          </w:tcPr>
          <w:p w14:paraId="498A5ACB" w14:textId="77777777" w:rsidR="003E31BA" w:rsidRPr="0020631B" w:rsidRDefault="003E31BA" w:rsidP="00A54C0A">
            <w:pPr>
              <w:pStyle w:val="TableBodyText"/>
              <w:rPr>
                <w:lang w:val="en-AU"/>
              </w:rPr>
            </w:pPr>
            <w:r w:rsidRPr="0020631B">
              <w:rPr>
                <w:lang w:val="en-AU"/>
              </w:rPr>
              <w:t>Submission Details</w:t>
            </w:r>
          </w:p>
        </w:tc>
        <w:tc>
          <w:tcPr>
            <w:tcW w:w="0" w:type="dxa"/>
            <w:tcBorders>
              <w:bottom w:val="single" w:sz="4" w:space="0" w:color="FFFFFF" w:themeColor="background1"/>
            </w:tcBorders>
            <w:hideMark/>
          </w:tcPr>
          <w:p w14:paraId="5BC9EC45" w14:textId="2B9FA6FE" w:rsidR="003E31BA" w:rsidRPr="0020631B" w:rsidRDefault="003E31BA" w:rsidP="00A54C0A">
            <w:pPr>
              <w:pStyle w:val="TableBodyText"/>
              <w:rPr>
                <w:lang w:val="en-AU"/>
              </w:rPr>
            </w:pPr>
            <w:r w:rsidRPr="0020631B">
              <w:rPr>
                <w:lang w:val="en-AU"/>
              </w:rPr>
              <w:t xml:space="preserve">The Quality Plan </w:t>
            </w:r>
            <w:bookmarkStart w:id="21" w:name="_Hlk3530642"/>
            <w:r w:rsidRPr="0020631B">
              <w:rPr>
                <w:lang w:val="en-AU"/>
              </w:rPr>
              <w:t xml:space="preserve">must be provided </w:t>
            </w:r>
            <w:r w:rsidR="00353904" w:rsidRPr="0020631B">
              <w:rPr>
                <w:lang w:val="en-AU"/>
              </w:rPr>
              <w:t xml:space="preserve">to the Principal </w:t>
            </w:r>
            <w:r w:rsidRPr="0020631B">
              <w:rPr>
                <w:lang w:val="en-AU"/>
              </w:rPr>
              <w:t xml:space="preserve">at least </w:t>
            </w:r>
            <w:r w:rsidR="00A96B62" w:rsidRPr="0020631B">
              <w:rPr>
                <w:lang w:val="en-AU"/>
              </w:rPr>
              <w:t>1</w:t>
            </w:r>
            <w:r w:rsidR="00353904" w:rsidRPr="0020631B">
              <w:rPr>
                <w:lang w:val="en-AU"/>
              </w:rPr>
              <w:t>0 working</w:t>
            </w:r>
            <w:r w:rsidRPr="0020631B">
              <w:rPr>
                <w:lang w:val="en-AU"/>
              </w:rPr>
              <w:t xml:space="preserve"> days prior to the </w:t>
            </w:r>
            <w:bookmarkEnd w:id="21"/>
            <w:r w:rsidRPr="0020631B">
              <w:rPr>
                <w:lang w:val="en-AU"/>
              </w:rPr>
              <w:t xml:space="preserve">commencement of </w:t>
            </w:r>
            <w:r w:rsidR="00897DC5" w:rsidRPr="0020631B">
              <w:rPr>
                <w:lang w:val="en-AU"/>
              </w:rPr>
              <w:t>work</w:t>
            </w:r>
            <w:r w:rsidR="00353904" w:rsidRPr="0020631B">
              <w:rPr>
                <w:lang w:val="en-AU"/>
              </w:rPr>
              <w:t xml:space="preserve"> on site</w:t>
            </w:r>
            <w:r w:rsidRPr="0020631B">
              <w:rPr>
                <w:lang w:val="en-AU"/>
              </w:rPr>
              <w:t>.</w:t>
            </w:r>
          </w:p>
        </w:tc>
        <w:bookmarkEnd w:id="20"/>
      </w:tr>
    </w:tbl>
    <w:p w14:paraId="3E108A11" w14:textId="77777777" w:rsidR="000F0C59" w:rsidRPr="0020631B" w:rsidRDefault="000F0C59" w:rsidP="00312E76">
      <w:bookmarkStart w:id="22" w:name="_Toc29489164"/>
      <w:bookmarkStart w:id="23" w:name="_Ref55460709"/>
      <w:bookmarkStart w:id="24" w:name="_Ref55470685"/>
      <w:bookmarkStart w:id="25" w:name="_Toc1138829"/>
      <w:bookmarkStart w:id="26" w:name="_Toc9850016"/>
      <w:bookmarkStart w:id="27" w:name="_Hlk9434043"/>
    </w:p>
    <w:p w14:paraId="20CD05F0" w14:textId="6542F636" w:rsidR="000F0C59" w:rsidRPr="0020631B" w:rsidRDefault="000F0C59" w:rsidP="00312E76">
      <w:r w:rsidRPr="0020631B">
        <w:br w:type="page"/>
      </w:r>
    </w:p>
    <w:p w14:paraId="06B7984F" w14:textId="1B8D8FA9" w:rsidR="003F4501" w:rsidRPr="0020631B" w:rsidRDefault="003F4501" w:rsidP="001238F7">
      <w:pPr>
        <w:pStyle w:val="Heading1"/>
      </w:pPr>
      <w:bookmarkStart w:id="28" w:name="_Toc188624998"/>
      <w:r w:rsidRPr="0020631B">
        <w:t>Material</w:t>
      </w:r>
      <w:r w:rsidR="00170376" w:rsidRPr="0020631B">
        <w:t>s</w:t>
      </w:r>
      <w:bookmarkEnd w:id="22"/>
      <w:bookmarkEnd w:id="23"/>
      <w:bookmarkEnd w:id="24"/>
      <w:bookmarkEnd w:id="28"/>
      <w:r w:rsidR="00A67C42" w:rsidRPr="0020631B">
        <w:t xml:space="preserve"> </w:t>
      </w:r>
    </w:p>
    <w:p w14:paraId="0349BDA9" w14:textId="7D030B46" w:rsidR="008326E1" w:rsidRPr="0020631B" w:rsidRDefault="008326E1" w:rsidP="0074043A">
      <w:pPr>
        <w:pStyle w:val="Heading2"/>
      </w:pPr>
      <w:bookmarkStart w:id="29" w:name="_Toc188624999"/>
      <w:bookmarkStart w:id="30" w:name="_Ref15996048"/>
      <w:bookmarkStart w:id="31" w:name="_Ref55459413"/>
      <w:r w:rsidRPr="0020631B">
        <w:t>General</w:t>
      </w:r>
      <w:bookmarkEnd w:id="29"/>
    </w:p>
    <w:p w14:paraId="7C3AB4B5" w14:textId="77777777" w:rsidR="004A5E6B" w:rsidRPr="0020631B" w:rsidRDefault="00944E63" w:rsidP="001238F7">
      <w:pPr>
        <w:pStyle w:val="Bodynumbered1"/>
        <w:rPr>
          <w:lang w:val="en-AU"/>
        </w:rPr>
      </w:pPr>
      <w:bookmarkStart w:id="32" w:name="_Ref121843896"/>
      <w:r w:rsidRPr="0020631B">
        <w:rPr>
          <w:lang w:val="en-AU"/>
        </w:rPr>
        <w:t>The Quality plan must include</w:t>
      </w:r>
      <w:r w:rsidR="004A5E6B" w:rsidRPr="0020631B">
        <w:rPr>
          <w:lang w:val="en-AU"/>
        </w:rPr>
        <w:t>:</w:t>
      </w:r>
    </w:p>
    <w:p w14:paraId="40BADEC7" w14:textId="507EB2A5" w:rsidR="00D456D2" w:rsidRPr="0020631B" w:rsidRDefault="00944E63" w:rsidP="000F5D8E">
      <w:pPr>
        <w:pStyle w:val="Bodynumbered2"/>
        <w:numPr>
          <w:ilvl w:val="0"/>
          <w:numId w:val="50"/>
        </w:numPr>
      </w:pPr>
      <w:r w:rsidRPr="0020631B">
        <w:t xml:space="preserve">details of the </w:t>
      </w:r>
      <w:r w:rsidR="00EF4E7D" w:rsidRPr="0020631B">
        <w:t>Wick Drain</w:t>
      </w:r>
      <w:r w:rsidRPr="0020631B">
        <w:t>s, including</w:t>
      </w:r>
      <w:r w:rsidR="00A70688" w:rsidRPr="0020631B">
        <w:t xml:space="preserve"> the</w:t>
      </w:r>
      <w:r w:rsidRPr="0020631B">
        <w:t xml:space="preserve"> manufacturer’s</w:t>
      </w:r>
      <w:r w:rsidR="00A70688" w:rsidRPr="0020631B">
        <w:t xml:space="preserve"> instructions and performance data</w:t>
      </w:r>
      <w:r w:rsidR="00D456D2" w:rsidRPr="0020631B">
        <w:t>;</w:t>
      </w:r>
    </w:p>
    <w:p w14:paraId="535DF840" w14:textId="7617E7F7" w:rsidR="00944E63" w:rsidRPr="004678E5" w:rsidRDefault="00FA3E0F" w:rsidP="000F5D8E">
      <w:pPr>
        <w:pStyle w:val="Bodynumbered2"/>
      </w:pPr>
      <w:r w:rsidRPr="004678E5">
        <w:t xml:space="preserve">test results (carried out not more than 6 months before delivery </w:t>
      </w:r>
      <w:r w:rsidR="00793C31" w:rsidRPr="004678E5">
        <w:t>to the Site) evidencing that the Wick Drains comply with</w:t>
      </w:r>
      <w:r w:rsidR="004229F0" w:rsidRPr="004678E5">
        <w:t xml:space="preserve"> this Specification</w:t>
      </w:r>
      <w:bookmarkEnd w:id="32"/>
      <w:r w:rsidR="004A5E6B" w:rsidRPr="004678E5">
        <w:t xml:space="preserve">; </w:t>
      </w:r>
    </w:p>
    <w:p w14:paraId="16F04712" w14:textId="5D19CF9A" w:rsidR="004A5E6B" w:rsidRPr="004678E5" w:rsidRDefault="004A5E6B" w:rsidP="000F5D8E">
      <w:pPr>
        <w:pStyle w:val="Bodynumbered2"/>
      </w:pPr>
      <w:r w:rsidRPr="004678E5">
        <w:t xml:space="preserve">details of packaging, delivery and </w:t>
      </w:r>
      <w:r w:rsidR="00F3164F" w:rsidRPr="004678E5">
        <w:t xml:space="preserve">method of </w:t>
      </w:r>
      <w:r w:rsidRPr="004678E5">
        <w:t>storage</w:t>
      </w:r>
      <w:r w:rsidR="009B555B" w:rsidRPr="004678E5">
        <w:t xml:space="preserve">; and </w:t>
      </w:r>
    </w:p>
    <w:p w14:paraId="67EF08FC" w14:textId="550E9160" w:rsidR="009B555B" w:rsidRPr="004678E5" w:rsidRDefault="009853C2" w:rsidP="000F5D8E">
      <w:pPr>
        <w:pStyle w:val="Bodynumbered2"/>
      </w:pPr>
      <w:r w:rsidRPr="004678E5">
        <w:t xml:space="preserve">if requested by the Principal, a </w:t>
      </w:r>
      <w:r w:rsidR="009B555B" w:rsidRPr="004678E5">
        <w:t xml:space="preserve">sample of </w:t>
      </w:r>
      <w:r w:rsidRPr="004678E5">
        <w:t>the Wick Drain</w:t>
      </w:r>
      <w:r w:rsidR="004229F0" w:rsidRPr="004678E5">
        <w:t>.</w:t>
      </w:r>
      <w:r w:rsidRPr="004678E5">
        <w:t xml:space="preserve"> </w:t>
      </w:r>
    </w:p>
    <w:p w14:paraId="7C85297A" w14:textId="57043704" w:rsidR="00985971" w:rsidRPr="0020631B" w:rsidRDefault="00EF4E7D" w:rsidP="001238F7">
      <w:pPr>
        <w:pStyle w:val="Bodynumbered1"/>
        <w:rPr>
          <w:lang w:val="en-AU"/>
        </w:rPr>
      </w:pPr>
      <w:r w:rsidRPr="0020631B">
        <w:rPr>
          <w:lang w:val="en-AU"/>
        </w:rPr>
        <w:t>Wick Drain</w:t>
      </w:r>
      <w:r w:rsidR="00985971" w:rsidRPr="0020631B">
        <w:rPr>
          <w:lang w:val="en-AU"/>
        </w:rPr>
        <w:t xml:space="preserve">s must consist of a plastic core and a geotextile filter. </w:t>
      </w:r>
      <w:r w:rsidRPr="0020631B">
        <w:rPr>
          <w:lang w:val="en-AU"/>
        </w:rPr>
        <w:t>Wick Drain</w:t>
      </w:r>
      <w:r w:rsidR="00985971" w:rsidRPr="0020631B">
        <w:rPr>
          <w:lang w:val="en-AU"/>
        </w:rPr>
        <w:t xml:space="preserve">s may be manufactured as a single </w:t>
      </w:r>
      <w:r w:rsidR="006A4040" w:rsidRPr="0020631B">
        <w:rPr>
          <w:lang w:val="en-AU"/>
        </w:rPr>
        <w:t>unit,</w:t>
      </w:r>
      <w:r w:rsidR="00985971" w:rsidRPr="0020631B">
        <w:rPr>
          <w:lang w:val="en-AU"/>
        </w:rPr>
        <w:t xml:space="preserve"> or the filter may be wrapped around the </w:t>
      </w:r>
      <w:r w:rsidR="00C05D20" w:rsidRPr="0020631B">
        <w:rPr>
          <w:lang w:val="en-AU"/>
        </w:rPr>
        <w:t>core and</w:t>
      </w:r>
      <w:r w:rsidR="00985971" w:rsidRPr="0020631B">
        <w:rPr>
          <w:lang w:val="en-AU"/>
        </w:rPr>
        <w:t xml:space="preserve"> overlapped and sealed to contain the core.</w:t>
      </w:r>
    </w:p>
    <w:p w14:paraId="0A412245" w14:textId="34A3BDB3" w:rsidR="00985971" w:rsidRPr="0020631B" w:rsidRDefault="00EF4E7D" w:rsidP="001238F7">
      <w:pPr>
        <w:pStyle w:val="Bodynumbered1"/>
        <w:rPr>
          <w:lang w:val="en-AU"/>
        </w:rPr>
      </w:pPr>
      <w:r w:rsidRPr="0020631B">
        <w:rPr>
          <w:lang w:val="en-AU"/>
        </w:rPr>
        <w:t>Wick Drain</w:t>
      </w:r>
      <w:r w:rsidR="00985971" w:rsidRPr="0020631B">
        <w:rPr>
          <w:lang w:val="en-AU"/>
        </w:rPr>
        <w:t xml:space="preserve">s must be made from polyethylene, polyester, polypropylene or other synthetic material or combination of such materials. Unless otherwise specified on the Drawings, </w:t>
      </w:r>
      <w:r w:rsidRPr="0020631B">
        <w:rPr>
          <w:lang w:val="en-AU"/>
        </w:rPr>
        <w:t>Wick Drain</w:t>
      </w:r>
      <w:r w:rsidR="00985971" w:rsidRPr="0020631B">
        <w:rPr>
          <w:lang w:val="en-AU"/>
        </w:rPr>
        <w:t>s must be</w:t>
      </w:r>
      <w:r w:rsidR="00A30F4E" w:rsidRPr="0020631B">
        <w:rPr>
          <w:lang w:val="en-AU"/>
        </w:rPr>
        <w:t xml:space="preserve"> </w:t>
      </w:r>
      <w:r w:rsidR="00985971" w:rsidRPr="0020631B">
        <w:rPr>
          <w:lang w:val="en-AU"/>
        </w:rPr>
        <w:t xml:space="preserve">95 mm to 100 mm wide and 3 mm to </w:t>
      </w:r>
      <w:r w:rsidR="005D3F1B" w:rsidRPr="0020631B">
        <w:rPr>
          <w:lang w:val="en-AU"/>
        </w:rPr>
        <w:t>5</w:t>
      </w:r>
      <w:r w:rsidR="00985971" w:rsidRPr="0020631B">
        <w:rPr>
          <w:lang w:val="en-AU"/>
        </w:rPr>
        <w:t xml:space="preserve"> mm thick.</w:t>
      </w:r>
      <w:r w:rsidR="0019262D" w:rsidRPr="0020631B">
        <w:rPr>
          <w:lang w:val="en-AU"/>
        </w:rPr>
        <w:t xml:space="preserve"> Unless specified otherwise in the Co</w:t>
      </w:r>
      <w:r w:rsidR="00A445BE" w:rsidRPr="0020631B">
        <w:rPr>
          <w:lang w:val="en-AU"/>
        </w:rPr>
        <w:t>n</w:t>
      </w:r>
      <w:r w:rsidR="0019262D" w:rsidRPr="0020631B">
        <w:rPr>
          <w:lang w:val="en-AU"/>
        </w:rPr>
        <w:t xml:space="preserve">tract documents, round </w:t>
      </w:r>
      <w:r w:rsidR="00A445BE" w:rsidRPr="0020631B">
        <w:rPr>
          <w:lang w:val="en-AU"/>
        </w:rPr>
        <w:t>Wick D</w:t>
      </w:r>
      <w:r w:rsidR="0019262D" w:rsidRPr="0020631B">
        <w:rPr>
          <w:lang w:val="en-AU"/>
        </w:rPr>
        <w:t xml:space="preserve">rains are not </w:t>
      </w:r>
      <w:r w:rsidR="00A445BE" w:rsidRPr="0020631B">
        <w:rPr>
          <w:lang w:val="en-AU"/>
        </w:rPr>
        <w:t>permitted.</w:t>
      </w:r>
    </w:p>
    <w:p w14:paraId="61F19ADF" w14:textId="1AA6F9B9" w:rsidR="00985971" w:rsidRPr="0020631B" w:rsidRDefault="00EF4E7D" w:rsidP="001238F7">
      <w:pPr>
        <w:pStyle w:val="Bodynumbered1"/>
        <w:rPr>
          <w:lang w:val="en-AU"/>
        </w:rPr>
      </w:pPr>
      <w:r w:rsidRPr="0020631B">
        <w:rPr>
          <w:lang w:val="en-AU"/>
        </w:rPr>
        <w:t>Wick Drain</w:t>
      </w:r>
      <w:r w:rsidR="00985971" w:rsidRPr="0020631B">
        <w:rPr>
          <w:lang w:val="en-AU"/>
        </w:rPr>
        <w:t xml:space="preserve">s </w:t>
      </w:r>
      <w:r w:rsidR="00A30F4E" w:rsidRPr="0020631B">
        <w:rPr>
          <w:lang w:val="en-AU"/>
        </w:rPr>
        <w:t xml:space="preserve">must be manufactured </w:t>
      </w:r>
      <w:r w:rsidR="00985971" w:rsidRPr="0020631B">
        <w:rPr>
          <w:lang w:val="en-AU"/>
        </w:rPr>
        <w:t>from materials which are tough and flexible enough to retain their integrity when subjected to the stresses imposed during storage, installation and subsequent ground settlements.</w:t>
      </w:r>
      <w:r w:rsidR="003C05E7" w:rsidRPr="0020631B">
        <w:rPr>
          <w:lang w:val="en-AU"/>
        </w:rPr>
        <w:t xml:space="preserve"> Testing of </w:t>
      </w:r>
      <w:r w:rsidR="00FC16BD">
        <w:rPr>
          <w:lang w:val="en-AU"/>
        </w:rPr>
        <w:t>W</w:t>
      </w:r>
      <w:r w:rsidR="00FC16BD" w:rsidRPr="0020631B">
        <w:rPr>
          <w:lang w:val="en-AU"/>
        </w:rPr>
        <w:t xml:space="preserve">ick </w:t>
      </w:r>
      <w:r w:rsidR="00FC16BD">
        <w:rPr>
          <w:lang w:val="en-AU"/>
        </w:rPr>
        <w:t>D</w:t>
      </w:r>
      <w:r w:rsidR="00FC16BD" w:rsidRPr="0020631B">
        <w:rPr>
          <w:lang w:val="en-AU"/>
        </w:rPr>
        <w:t xml:space="preserve">rains </w:t>
      </w:r>
      <w:r w:rsidR="003C05E7" w:rsidRPr="0020631B">
        <w:rPr>
          <w:lang w:val="en-AU"/>
        </w:rPr>
        <w:t>for various properties must be in accordance with the test methods specified in AS 8700.</w:t>
      </w:r>
    </w:p>
    <w:p w14:paraId="046C9B63" w14:textId="2EC942AE" w:rsidR="00985971" w:rsidRPr="0020631B" w:rsidRDefault="004B1DFB" w:rsidP="001238F7">
      <w:pPr>
        <w:pStyle w:val="Bodynumbered1"/>
        <w:rPr>
          <w:lang w:val="en-AU"/>
        </w:rPr>
      </w:pPr>
      <w:r w:rsidRPr="0020631B">
        <w:rPr>
          <w:lang w:val="en-AU"/>
        </w:rPr>
        <w:t>Wick Drains must be able to conform to soil characteristics (e.g. deformation, permeability) without buckling or crimping of the core</w:t>
      </w:r>
      <w:r w:rsidR="00EC165C" w:rsidRPr="0020631B">
        <w:rPr>
          <w:lang w:val="en-AU"/>
        </w:rPr>
        <w:t>.</w:t>
      </w:r>
    </w:p>
    <w:p w14:paraId="59905D0C" w14:textId="7EDE29A9" w:rsidR="00985971" w:rsidRPr="0020631B" w:rsidRDefault="00975259" w:rsidP="0074043A">
      <w:pPr>
        <w:pStyle w:val="Heading2"/>
      </w:pPr>
      <w:bookmarkStart w:id="33" w:name="_Toc188625000"/>
      <w:r w:rsidRPr="0020631B">
        <w:t xml:space="preserve">Geotextile </w:t>
      </w:r>
      <w:r w:rsidR="00806878" w:rsidRPr="0020631B">
        <w:t>Filter Requirements</w:t>
      </w:r>
      <w:bookmarkEnd w:id="33"/>
    </w:p>
    <w:p w14:paraId="3B09985B" w14:textId="396BBC98" w:rsidR="00F53033" w:rsidRPr="0020631B" w:rsidRDefault="00985971" w:rsidP="001238F7">
      <w:pPr>
        <w:pStyle w:val="Bodynumbered1"/>
        <w:rPr>
          <w:lang w:val="en-AU"/>
        </w:rPr>
      </w:pPr>
      <w:r w:rsidRPr="0020631B">
        <w:rPr>
          <w:lang w:val="en-AU"/>
        </w:rPr>
        <w:t xml:space="preserve">The filter jacket for </w:t>
      </w:r>
      <w:r w:rsidR="00EF4E7D" w:rsidRPr="0020631B">
        <w:rPr>
          <w:lang w:val="en-AU"/>
        </w:rPr>
        <w:t>Wick Drain</w:t>
      </w:r>
      <w:r w:rsidRPr="0020631B">
        <w:rPr>
          <w:lang w:val="en-AU"/>
        </w:rPr>
        <w:t xml:space="preserve">s must be a </w:t>
      </w:r>
      <w:r w:rsidR="00DE19E6" w:rsidRPr="0020631B">
        <w:rPr>
          <w:lang w:val="en-AU"/>
        </w:rPr>
        <w:t>non-woven</w:t>
      </w:r>
      <w:r w:rsidRPr="0020631B">
        <w:rPr>
          <w:lang w:val="en-AU"/>
        </w:rPr>
        <w:t xml:space="preserve"> geotextile which</w:t>
      </w:r>
      <w:r w:rsidR="00F75D58" w:rsidRPr="0020631B">
        <w:rPr>
          <w:lang w:val="en-AU"/>
        </w:rPr>
        <w:t>:</w:t>
      </w:r>
    </w:p>
    <w:p w14:paraId="124E6F34" w14:textId="4B59B25C" w:rsidR="00985971" w:rsidRPr="0020631B" w:rsidRDefault="00C63416" w:rsidP="000F5D8E">
      <w:pPr>
        <w:pStyle w:val="Bodynumbered2"/>
        <w:numPr>
          <w:ilvl w:val="0"/>
          <w:numId w:val="48"/>
        </w:numPr>
      </w:pPr>
      <w:r w:rsidRPr="0020631B">
        <w:t>complies with ATS</w:t>
      </w:r>
      <w:r w:rsidR="00ED1AF8" w:rsidRPr="0020631B">
        <w:t> 2160</w:t>
      </w:r>
      <w:r w:rsidR="00F53033" w:rsidRPr="0020631B">
        <w:t>;</w:t>
      </w:r>
    </w:p>
    <w:p w14:paraId="660CC932" w14:textId="305810C8" w:rsidR="00985971" w:rsidRPr="0020631B" w:rsidRDefault="00985971" w:rsidP="000F5D8E">
      <w:pPr>
        <w:pStyle w:val="Bodynumbered2"/>
      </w:pPr>
      <w:r w:rsidRPr="0020631B">
        <w:t>has previously prove</w:t>
      </w:r>
      <w:r w:rsidR="00675DF5">
        <w:t>n</w:t>
      </w:r>
      <w:r w:rsidRPr="0020631B">
        <w:t xml:space="preserve"> effective under similar soil conditions;</w:t>
      </w:r>
    </w:p>
    <w:p w14:paraId="138F82EB" w14:textId="0979E5D5" w:rsidR="00985971" w:rsidRPr="0020631B" w:rsidRDefault="00985971" w:rsidP="000F5D8E">
      <w:pPr>
        <w:pStyle w:val="Bodynumbered2"/>
      </w:pPr>
      <w:r w:rsidRPr="0020631B">
        <w:t>is in all cases able to prevent excessive migration of soil particles into the core;</w:t>
      </w:r>
    </w:p>
    <w:p w14:paraId="0D054BFF" w14:textId="54E86449" w:rsidR="00C22738" w:rsidRPr="0020631B" w:rsidRDefault="00985971" w:rsidP="000F5D8E">
      <w:pPr>
        <w:pStyle w:val="Bodynumbered2"/>
      </w:pPr>
      <w:r w:rsidRPr="0020631B">
        <w:t>has a permeability not less than that of the surrounding soil</w:t>
      </w:r>
      <w:r w:rsidR="0003600E" w:rsidRPr="0020631B">
        <w:t>; and</w:t>
      </w:r>
    </w:p>
    <w:p w14:paraId="62F944AB" w14:textId="7B4BF0AE" w:rsidR="003C7E32" w:rsidRPr="0020631B" w:rsidRDefault="0003600E" w:rsidP="000F5D8E">
      <w:pPr>
        <w:pStyle w:val="Bodynumbered2"/>
      </w:pPr>
      <w:r w:rsidRPr="0020631B">
        <w:t xml:space="preserve">have </w:t>
      </w:r>
      <w:r w:rsidR="003C7E32" w:rsidRPr="0020631B">
        <w:t>O</w:t>
      </w:r>
      <w:r w:rsidR="003C7E32" w:rsidRPr="004678E5">
        <w:rPr>
          <w:vertAlign w:val="subscript"/>
        </w:rPr>
        <w:t>95</w:t>
      </w:r>
      <w:r w:rsidR="003C7E32" w:rsidRPr="0020631B">
        <w:t xml:space="preserve"> less than 120</w:t>
      </w:r>
      <w:r w:rsidR="00830B13">
        <w:t xml:space="preserve"> μ</w:t>
      </w:r>
      <w:r w:rsidR="003C7E32" w:rsidRPr="0020631B">
        <w:t>m and O</w:t>
      </w:r>
      <w:r w:rsidR="003C7E32" w:rsidRPr="004678E5">
        <w:rPr>
          <w:vertAlign w:val="subscript"/>
        </w:rPr>
        <w:t>50</w:t>
      </w:r>
      <w:r w:rsidR="003C7E32" w:rsidRPr="0020631B">
        <w:t xml:space="preserve"> less than 75</w:t>
      </w:r>
      <w:r w:rsidR="00830B13">
        <w:t xml:space="preserve"> μ</w:t>
      </w:r>
      <w:r w:rsidR="003C7E32" w:rsidRPr="0020631B">
        <w:t>m, where O</w:t>
      </w:r>
      <w:r w:rsidR="003C7E32" w:rsidRPr="004678E5">
        <w:rPr>
          <w:vertAlign w:val="subscript"/>
        </w:rPr>
        <w:t>95</w:t>
      </w:r>
      <w:r w:rsidR="003C7E32" w:rsidRPr="0020631B">
        <w:t xml:space="preserve"> and O</w:t>
      </w:r>
      <w:r w:rsidR="003C7E32" w:rsidRPr="004678E5">
        <w:rPr>
          <w:vertAlign w:val="subscript"/>
        </w:rPr>
        <w:t>50</w:t>
      </w:r>
      <w:r w:rsidR="003C7E32" w:rsidRPr="0020631B">
        <w:t xml:space="preserve"> are geotextile opening size corresponding to 95% and 50% by mass of a single size soil which pass the stated opening size respectively</w:t>
      </w:r>
      <w:r w:rsidRPr="0020631B">
        <w:t>.</w:t>
      </w:r>
    </w:p>
    <w:p w14:paraId="278997C5" w14:textId="184AF513" w:rsidR="005E6DDB" w:rsidRPr="0020631B" w:rsidRDefault="00983674" w:rsidP="0074043A">
      <w:pPr>
        <w:pStyle w:val="Heading2"/>
      </w:pPr>
      <w:bookmarkStart w:id="34" w:name="_Toc188625001"/>
      <w:bookmarkStart w:id="35" w:name="_Hlk145484005"/>
      <w:r w:rsidRPr="0020631B">
        <w:t>Certificate of Compliance</w:t>
      </w:r>
      <w:bookmarkEnd w:id="34"/>
    </w:p>
    <w:p w14:paraId="64902DD1" w14:textId="776277CC" w:rsidR="005E6DDB" w:rsidRPr="0020631B" w:rsidRDefault="00607E7F" w:rsidP="001238F7">
      <w:pPr>
        <w:pStyle w:val="Bodynumbered1"/>
        <w:rPr>
          <w:lang w:val="en-AU"/>
        </w:rPr>
      </w:pPr>
      <w:bookmarkStart w:id="36" w:name="_Ref145484213"/>
      <w:r w:rsidRPr="0020631B">
        <w:rPr>
          <w:lang w:val="en-AU"/>
        </w:rPr>
        <w:t xml:space="preserve">The Contractor </w:t>
      </w:r>
      <w:r w:rsidR="005F013B" w:rsidRPr="0020631B">
        <w:rPr>
          <w:lang w:val="en-AU"/>
        </w:rPr>
        <w:t xml:space="preserve">must provide </w:t>
      </w:r>
      <w:r w:rsidRPr="0020631B">
        <w:rPr>
          <w:lang w:val="en-AU"/>
        </w:rPr>
        <w:t xml:space="preserve">a Certificate of Compliance from the Supplier of each batch of </w:t>
      </w:r>
      <w:r w:rsidR="005F013B" w:rsidRPr="0020631B">
        <w:rPr>
          <w:lang w:val="en-AU"/>
        </w:rPr>
        <w:t>W</w:t>
      </w:r>
      <w:r w:rsidRPr="0020631B">
        <w:rPr>
          <w:lang w:val="en-AU"/>
        </w:rPr>
        <w:t xml:space="preserve">ick </w:t>
      </w:r>
      <w:r w:rsidR="005F013B" w:rsidRPr="0020631B">
        <w:rPr>
          <w:lang w:val="en-AU"/>
        </w:rPr>
        <w:t>D</w:t>
      </w:r>
      <w:r w:rsidRPr="0020631B">
        <w:rPr>
          <w:lang w:val="en-AU"/>
        </w:rPr>
        <w:t>rains to verify that the Wick Drains comply with the requirements of the Contract. The certificate must include the manufacturer’s name and the date and place of manufacture.</w:t>
      </w:r>
      <w:bookmarkEnd w:id="36"/>
    </w:p>
    <w:p w14:paraId="464432A7" w14:textId="32494302" w:rsidR="00681A24" w:rsidRPr="0020631B" w:rsidRDefault="00681A24" w:rsidP="0074043A">
      <w:pPr>
        <w:pStyle w:val="Heading2"/>
      </w:pPr>
      <w:bookmarkStart w:id="37" w:name="_Toc188625002"/>
      <w:bookmarkEnd w:id="35"/>
      <w:r w:rsidRPr="0020631B">
        <w:t xml:space="preserve">Discharge </w:t>
      </w:r>
      <w:r w:rsidR="00806878" w:rsidRPr="0020631B">
        <w:t>Capacity Requirements</w:t>
      </w:r>
      <w:bookmarkEnd w:id="37"/>
    </w:p>
    <w:p w14:paraId="41580B7B" w14:textId="064336BA" w:rsidR="00681A24" w:rsidRPr="0020631B" w:rsidRDefault="00D05F82" w:rsidP="00A55EC4">
      <w:pPr>
        <w:pStyle w:val="Bodynumbered1"/>
        <w:rPr>
          <w:lang w:val="en-AU"/>
        </w:rPr>
      </w:pPr>
      <w:bookmarkStart w:id="38" w:name="_Ref146024262"/>
      <w:r w:rsidRPr="0020631B">
        <w:rPr>
          <w:lang w:val="en-AU"/>
        </w:rPr>
        <w:t>The Contractor must cal</w:t>
      </w:r>
      <w:r w:rsidR="00F7495E" w:rsidRPr="0020631B">
        <w:rPr>
          <w:lang w:val="en-AU"/>
        </w:rPr>
        <w:t>culat</w:t>
      </w:r>
      <w:r w:rsidR="00A82712" w:rsidRPr="0020631B">
        <w:rPr>
          <w:lang w:val="en-AU"/>
        </w:rPr>
        <w:t>e</w:t>
      </w:r>
      <w:r w:rsidR="00F7495E" w:rsidRPr="0020631B">
        <w:rPr>
          <w:lang w:val="en-AU"/>
        </w:rPr>
        <w:t xml:space="preserve"> the estimated water to be </w:t>
      </w:r>
      <w:r w:rsidR="002904E4" w:rsidRPr="0020631B">
        <w:rPr>
          <w:lang w:val="en-AU"/>
        </w:rPr>
        <w:t>extracted from the Wick Drain system.</w:t>
      </w:r>
      <w:r w:rsidR="00F7495E" w:rsidRPr="0020631B">
        <w:rPr>
          <w:lang w:val="en-AU"/>
        </w:rPr>
        <w:t xml:space="preserve"> </w:t>
      </w:r>
      <w:r w:rsidR="00681A24" w:rsidRPr="0020631B">
        <w:rPr>
          <w:lang w:val="en-AU"/>
        </w:rPr>
        <w:t>The in-plane discharge (flow) capacity of Wick Drains (Q) must not be less than 70 litres per hour when tested in accordance with ASTM D4716 under a hydraulic gradient of 1 and at a lateral confinement test pressure of 250 kPa.</w:t>
      </w:r>
      <w:bookmarkEnd w:id="38"/>
    </w:p>
    <w:p w14:paraId="76523941" w14:textId="2624BE3C" w:rsidR="0070491C" w:rsidRPr="0020631B" w:rsidRDefault="0070491C" w:rsidP="0074043A">
      <w:pPr>
        <w:pStyle w:val="Heading2"/>
      </w:pPr>
      <w:bookmarkStart w:id="39" w:name="_Toc188625003"/>
      <w:r w:rsidRPr="0020631B">
        <w:t>Packaging</w:t>
      </w:r>
      <w:r w:rsidR="00FC16BD" w:rsidRPr="0020631B">
        <w:t xml:space="preserve">, </w:t>
      </w:r>
      <w:r w:rsidR="00806878" w:rsidRPr="0020631B">
        <w:t xml:space="preserve">Delivery </w:t>
      </w:r>
      <w:r w:rsidR="00FC16BD" w:rsidRPr="0020631B">
        <w:t xml:space="preserve">and </w:t>
      </w:r>
      <w:r w:rsidR="00806878" w:rsidRPr="0020631B">
        <w:t>Storage</w:t>
      </w:r>
      <w:bookmarkEnd w:id="39"/>
    </w:p>
    <w:p w14:paraId="1701E60A" w14:textId="77777777" w:rsidR="00995C0F" w:rsidRPr="0020631B" w:rsidRDefault="00EF4E7D" w:rsidP="001238F7">
      <w:pPr>
        <w:pStyle w:val="Bodynumbered1"/>
        <w:rPr>
          <w:lang w:val="en-AU"/>
        </w:rPr>
      </w:pPr>
      <w:r w:rsidRPr="0020631B">
        <w:rPr>
          <w:lang w:val="en-AU"/>
        </w:rPr>
        <w:t>Wick Drain</w:t>
      </w:r>
      <w:r w:rsidR="0070491C" w:rsidRPr="0020631B">
        <w:rPr>
          <w:lang w:val="en-AU"/>
        </w:rPr>
        <w:t>s must</w:t>
      </w:r>
      <w:r w:rsidR="00995C0F" w:rsidRPr="0020631B">
        <w:rPr>
          <w:lang w:val="en-AU"/>
        </w:rPr>
        <w:t>:</w:t>
      </w:r>
    </w:p>
    <w:p w14:paraId="4B6B6A46" w14:textId="4AAAD4AA" w:rsidR="0070491C" w:rsidRPr="0020631B" w:rsidRDefault="0070491C" w:rsidP="00420CB7">
      <w:pPr>
        <w:pStyle w:val="Bodynumbered2"/>
        <w:numPr>
          <w:ilvl w:val="0"/>
          <w:numId w:val="45"/>
        </w:numPr>
      </w:pPr>
      <w:r w:rsidRPr="0020631B">
        <w:t>be supplied in rolls and securely packed in light proof wrappings</w:t>
      </w:r>
      <w:r w:rsidR="00A83536" w:rsidRPr="0020631B">
        <w:t xml:space="preserve"> and d</w:t>
      </w:r>
      <w:r w:rsidRPr="0020631B">
        <w:t>eliver</w:t>
      </w:r>
      <w:r w:rsidR="00A83536" w:rsidRPr="0020631B">
        <w:t>ed</w:t>
      </w:r>
      <w:r w:rsidRPr="0020631B">
        <w:t xml:space="preserve"> to the </w:t>
      </w:r>
      <w:r w:rsidR="00A83536" w:rsidRPr="0020631B">
        <w:t>S</w:t>
      </w:r>
      <w:r w:rsidRPr="0020631B">
        <w:t>ite at least 1</w:t>
      </w:r>
      <w:r w:rsidR="00413780" w:rsidRPr="0020631B">
        <w:t xml:space="preserve">0 working days </w:t>
      </w:r>
      <w:r w:rsidRPr="0020631B">
        <w:t>prior to the commencement of installation</w:t>
      </w:r>
      <w:r w:rsidR="00995C0F" w:rsidRPr="0020631B">
        <w:t>;</w:t>
      </w:r>
    </w:p>
    <w:p w14:paraId="5AC01482" w14:textId="3273409E" w:rsidR="00995C0F" w:rsidRPr="0020631B" w:rsidRDefault="00995C0F" w:rsidP="00420CB7">
      <w:pPr>
        <w:pStyle w:val="Bodynumbered2"/>
        <w:numPr>
          <w:ilvl w:val="0"/>
          <w:numId w:val="45"/>
        </w:numPr>
      </w:pPr>
      <w:r w:rsidRPr="0020631B">
        <w:t xml:space="preserve">be clearly </w:t>
      </w:r>
      <w:r w:rsidR="00A37AF6" w:rsidRPr="0020631B">
        <w:t>labelled</w:t>
      </w:r>
      <w:r w:rsidRPr="0020631B">
        <w:t xml:space="preserve"> showing the manufacturer, the type of Wick Drains and the batch identification number.</w:t>
      </w:r>
    </w:p>
    <w:p w14:paraId="72D8DC6A" w14:textId="16AD68C2" w:rsidR="0070491C" w:rsidRPr="0020631B" w:rsidRDefault="0070491C" w:rsidP="00420CB7">
      <w:pPr>
        <w:pStyle w:val="Bodynumbered2"/>
        <w:numPr>
          <w:ilvl w:val="0"/>
          <w:numId w:val="45"/>
        </w:numPr>
      </w:pPr>
      <w:r w:rsidRPr="0020631B">
        <w:t>be stored under protective cover or wrapped with a waterproof, opaque UV protective sheeting to avoid damage prior to installation.</w:t>
      </w:r>
    </w:p>
    <w:p w14:paraId="7B14BF00" w14:textId="77777777" w:rsidR="001C1253" w:rsidRPr="0020631B" w:rsidRDefault="00026E44" w:rsidP="00420CB7">
      <w:pPr>
        <w:pStyle w:val="Bodynumbered2"/>
        <w:numPr>
          <w:ilvl w:val="0"/>
          <w:numId w:val="45"/>
        </w:numPr>
      </w:pPr>
      <w:r w:rsidRPr="0020631B">
        <w:t xml:space="preserve">not be </w:t>
      </w:r>
      <w:r w:rsidR="00EF4CCE" w:rsidRPr="0020631B">
        <w:t xml:space="preserve">stored </w:t>
      </w:r>
      <w:r w:rsidR="0070491C" w:rsidRPr="0020631B">
        <w:t xml:space="preserve">directly on the ground or in a manner in which they may be affected by heat. </w:t>
      </w:r>
    </w:p>
    <w:p w14:paraId="25877476" w14:textId="662D8358" w:rsidR="0070491C" w:rsidRPr="0020631B" w:rsidRDefault="0070491C" w:rsidP="001238F7">
      <w:pPr>
        <w:pStyle w:val="Bodynumbered1"/>
        <w:rPr>
          <w:lang w:val="en-AU"/>
        </w:rPr>
      </w:pPr>
      <w:r w:rsidRPr="0020631B">
        <w:rPr>
          <w:lang w:val="en-AU"/>
        </w:rPr>
        <w:t>The method of storage must be in accordance with the recommendations set out by the manufacturer.</w:t>
      </w:r>
    </w:p>
    <w:p w14:paraId="407E1C67" w14:textId="369C6389" w:rsidR="003E31BA" w:rsidRPr="0020631B" w:rsidRDefault="007860D0" w:rsidP="001238F7">
      <w:pPr>
        <w:pStyle w:val="Heading1"/>
      </w:pPr>
      <w:bookmarkStart w:id="40" w:name="5_Product_Certification"/>
      <w:bookmarkStart w:id="41" w:name="_Ref55470766"/>
      <w:bookmarkStart w:id="42" w:name="_Toc188625004"/>
      <w:bookmarkStart w:id="43" w:name="_Ref15469889"/>
      <w:bookmarkStart w:id="44" w:name="_Hlk9598492"/>
      <w:bookmarkEnd w:id="30"/>
      <w:bookmarkEnd w:id="31"/>
      <w:bookmarkEnd w:id="40"/>
      <w:r w:rsidRPr="0020631B">
        <w:t>Construction</w:t>
      </w:r>
      <w:bookmarkEnd w:id="41"/>
      <w:r w:rsidR="00A51A84" w:rsidRPr="0020631B">
        <w:t xml:space="preserve"> </w:t>
      </w:r>
      <w:r w:rsidR="00A8434F" w:rsidRPr="0020631B">
        <w:t>– General Requirements</w:t>
      </w:r>
      <w:bookmarkEnd w:id="42"/>
    </w:p>
    <w:p w14:paraId="5D6113EF" w14:textId="69DF77AF" w:rsidR="00433D0D" w:rsidRPr="0020631B" w:rsidRDefault="006B6CC9" w:rsidP="001238F7">
      <w:pPr>
        <w:pStyle w:val="Bodynumbered1"/>
        <w:rPr>
          <w:lang w:val="en-AU"/>
        </w:rPr>
      </w:pPr>
      <w:bookmarkStart w:id="45" w:name="_bookmark7"/>
      <w:bookmarkStart w:id="46" w:name="_Ref121843919"/>
      <w:bookmarkStart w:id="47" w:name="_Ref55472468"/>
      <w:bookmarkEnd w:id="45"/>
      <w:r w:rsidRPr="0020631B">
        <w:rPr>
          <w:lang w:val="en-AU"/>
        </w:rPr>
        <w:t>The Quality Plan must include details</w:t>
      </w:r>
      <w:r w:rsidR="00816C66" w:rsidRPr="0020631B">
        <w:rPr>
          <w:lang w:val="en-AU"/>
        </w:rPr>
        <w:t xml:space="preserve">, </w:t>
      </w:r>
      <w:r w:rsidRPr="0020631B">
        <w:rPr>
          <w:lang w:val="en-AU"/>
        </w:rPr>
        <w:t xml:space="preserve">procedures </w:t>
      </w:r>
      <w:r w:rsidR="00816C66" w:rsidRPr="0020631B">
        <w:rPr>
          <w:lang w:val="en-AU"/>
        </w:rPr>
        <w:t xml:space="preserve">and/Inspection and Test Plans </w:t>
      </w:r>
      <w:r w:rsidRPr="0020631B">
        <w:rPr>
          <w:lang w:val="en-AU"/>
        </w:rPr>
        <w:t xml:space="preserve">for the </w:t>
      </w:r>
      <w:r w:rsidR="00433D0D" w:rsidRPr="0020631B">
        <w:rPr>
          <w:lang w:val="en-AU"/>
        </w:rPr>
        <w:t>following:</w:t>
      </w:r>
      <w:bookmarkEnd w:id="46"/>
    </w:p>
    <w:p w14:paraId="0AB0D863" w14:textId="7B36A055" w:rsidR="007F2E52" w:rsidRPr="0020631B" w:rsidRDefault="000B394E" w:rsidP="000F5D8E">
      <w:pPr>
        <w:pStyle w:val="Bodynumbered2"/>
        <w:numPr>
          <w:ilvl w:val="0"/>
          <w:numId w:val="33"/>
        </w:numPr>
      </w:pPr>
      <w:r>
        <w:t>i</w:t>
      </w:r>
      <w:r w:rsidRPr="0020631B">
        <w:t xml:space="preserve">nstallation </w:t>
      </w:r>
      <w:r w:rsidR="00433D0D" w:rsidRPr="0020631B">
        <w:t xml:space="preserve">equipment, </w:t>
      </w:r>
    </w:p>
    <w:p w14:paraId="0BB337B6" w14:textId="1A585AF8" w:rsidR="003F3643" w:rsidRPr="0020631B" w:rsidRDefault="000B394E" w:rsidP="000F5D8E">
      <w:pPr>
        <w:pStyle w:val="Bodynumbered2"/>
        <w:numPr>
          <w:ilvl w:val="0"/>
          <w:numId w:val="33"/>
        </w:numPr>
      </w:pPr>
      <w:r>
        <w:t>s</w:t>
      </w:r>
      <w:r w:rsidRPr="0020631B">
        <w:t xml:space="preserve">ite </w:t>
      </w:r>
      <w:r w:rsidR="002F1D2B" w:rsidRPr="0020631B">
        <w:t xml:space="preserve">preparation and construction of the </w:t>
      </w:r>
      <w:r w:rsidR="003F3643" w:rsidRPr="0020631B">
        <w:t>working platform;</w:t>
      </w:r>
    </w:p>
    <w:p w14:paraId="6FC825EA" w14:textId="526EA9AA" w:rsidR="00AA1005" w:rsidRPr="0020631B" w:rsidRDefault="000B394E" w:rsidP="000F5D8E">
      <w:pPr>
        <w:pStyle w:val="Bodynumbered2"/>
        <w:numPr>
          <w:ilvl w:val="0"/>
          <w:numId w:val="33"/>
        </w:numPr>
      </w:pPr>
      <w:r>
        <w:t>u</w:t>
      </w:r>
      <w:r w:rsidRPr="0020631B">
        <w:t xml:space="preserve">nless </w:t>
      </w:r>
      <w:r w:rsidR="00983505" w:rsidRPr="0020631B">
        <w:t>included in the relevant Safety Plan,</w:t>
      </w:r>
      <w:r w:rsidR="003E25D8" w:rsidRPr="0020631B">
        <w:t xml:space="preserve"> details of</w:t>
      </w:r>
      <w:r w:rsidR="00AA1005" w:rsidRPr="0020631B">
        <w:t>:</w:t>
      </w:r>
    </w:p>
    <w:p w14:paraId="792350CF" w14:textId="7CF8D291" w:rsidR="00983505" w:rsidRPr="0020631B" w:rsidRDefault="00267B49" w:rsidP="000F5D8E">
      <w:pPr>
        <w:pStyle w:val="Bodynumbered3"/>
      </w:pPr>
      <w:r w:rsidRPr="0020631B">
        <w:t xml:space="preserve">how the site will be </w:t>
      </w:r>
      <w:r w:rsidR="00615AD4" w:rsidRPr="0020631B">
        <w:t>controlled</w:t>
      </w:r>
      <w:r w:rsidR="00AE0F22" w:rsidRPr="0020631B">
        <w:t xml:space="preserve"> to exclude or restrict access</w:t>
      </w:r>
      <w:r w:rsidR="00AA1005" w:rsidRPr="0020631B">
        <w:t xml:space="preserve">; </w:t>
      </w:r>
    </w:p>
    <w:p w14:paraId="7F6FC7BB" w14:textId="1CD23474" w:rsidR="007E2123" w:rsidRPr="0020631B" w:rsidRDefault="009B2712" w:rsidP="000F5D8E">
      <w:pPr>
        <w:pStyle w:val="Bodynumbered3"/>
      </w:pPr>
      <w:r w:rsidRPr="0020631B">
        <w:t>s</w:t>
      </w:r>
      <w:r w:rsidR="007E2123" w:rsidRPr="0020631B">
        <w:t xml:space="preserve">afe operation of the equipment; </w:t>
      </w:r>
    </w:p>
    <w:p w14:paraId="5EA2EA4B" w14:textId="0BBB5BC3" w:rsidR="007E2123" w:rsidRPr="0020631B" w:rsidRDefault="009B2712" w:rsidP="000F5D8E">
      <w:pPr>
        <w:pStyle w:val="Bodynumbered3"/>
      </w:pPr>
      <w:r w:rsidRPr="0020631B">
        <w:t>c</w:t>
      </w:r>
      <w:r w:rsidR="007E2123" w:rsidRPr="0020631B">
        <w:t xml:space="preserve">overing of </w:t>
      </w:r>
      <w:r w:rsidRPr="0020631B">
        <w:t xml:space="preserve">any </w:t>
      </w:r>
      <w:proofErr w:type="spellStart"/>
      <w:r w:rsidRPr="0020631B">
        <w:t>prebored</w:t>
      </w:r>
      <w:proofErr w:type="spellEnd"/>
      <w:r w:rsidRPr="0020631B">
        <w:t xml:space="preserve"> holes;</w:t>
      </w:r>
    </w:p>
    <w:p w14:paraId="346B2BC6" w14:textId="0597EBC1" w:rsidR="00433D0D" w:rsidRPr="0020631B" w:rsidRDefault="000B394E" w:rsidP="000F5D8E">
      <w:pPr>
        <w:pStyle w:val="Bodynumbered2"/>
        <w:numPr>
          <w:ilvl w:val="0"/>
          <w:numId w:val="33"/>
        </w:numPr>
      </w:pPr>
      <w:r>
        <w:t>m</w:t>
      </w:r>
      <w:r w:rsidRPr="0020631B">
        <w:t xml:space="preserve">ethod </w:t>
      </w:r>
      <w:r w:rsidR="00433D0D" w:rsidRPr="0020631B">
        <w:t xml:space="preserve">of installation of </w:t>
      </w:r>
      <w:r w:rsidR="00EF4E7D" w:rsidRPr="0020631B">
        <w:t>Wick Drain</w:t>
      </w:r>
      <w:r w:rsidR="00433D0D" w:rsidRPr="0020631B">
        <w:t>s, mandrels and drain anchors and method of recording depth of installation;</w:t>
      </w:r>
    </w:p>
    <w:p w14:paraId="23C8BC0D" w14:textId="0087D5AC" w:rsidR="00433D0D" w:rsidRPr="0020631B" w:rsidRDefault="000B394E" w:rsidP="000F5D8E">
      <w:pPr>
        <w:pStyle w:val="Bodynumbered2"/>
        <w:numPr>
          <w:ilvl w:val="0"/>
          <w:numId w:val="33"/>
        </w:numPr>
      </w:pPr>
      <w:r>
        <w:t>m</w:t>
      </w:r>
      <w:r w:rsidR="00600FF6" w:rsidRPr="0020631B">
        <w:t>ethodology</w:t>
      </w:r>
      <w:r w:rsidR="00433D0D" w:rsidRPr="0020631B">
        <w:t xml:space="preserve"> for assessing the rake of </w:t>
      </w:r>
      <w:r w:rsidR="00EF4E7D" w:rsidRPr="0020631B">
        <w:t>Wick Drain</w:t>
      </w:r>
      <w:r w:rsidR="00433D0D" w:rsidRPr="0020631B">
        <w:t xml:space="preserve"> installation equipment to ensure that specification tolerance is achieved;</w:t>
      </w:r>
    </w:p>
    <w:p w14:paraId="18F56952" w14:textId="1F6EE441" w:rsidR="003455C8" w:rsidRPr="0020631B" w:rsidRDefault="000B394E" w:rsidP="000F5D8E">
      <w:pPr>
        <w:pStyle w:val="Bodynumbered2"/>
        <w:numPr>
          <w:ilvl w:val="0"/>
          <w:numId w:val="33"/>
        </w:numPr>
      </w:pPr>
      <w:r>
        <w:t>m</w:t>
      </w:r>
      <w:r w:rsidRPr="0020631B">
        <w:t xml:space="preserve">ethodology </w:t>
      </w:r>
      <w:r w:rsidR="00045DB6" w:rsidRPr="0020631B">
        <w:t xml:space="preserve">for </w:t>
      </w:r>
      <w:proofErr w:type="spellStart"/>
      <w:r w:rsidR="003455C8" w:rsidRPr="0020631B">
        <w:t>prebor</w:t>
      </w:r>
      <w:r w:rsidR="00045DB6" w:rsidRPr="0020631B">
        <w:t>ing</w:t>
      </w:r>
      <w:proofErr w:type="spellEnd"/>
      <w:r w:rsidR="003455C8" w:rsidRPr="0020631B">
        <w:t xml:space="preserve"> holes;</w:t>
      </w:r>
    </w:p>
    <w:p w14:paraId="30ED2117" w14:textId="275FB913" w:rsidR="00433D0D" w:rsidRPr="0020631B" w:rsidRDefault="000B394E" w:rsidP="000F5D8E">
      <w:pPr>
        <w:pStyle w:val="Bodynumbered2"/>
        <w:numPr>
          <w:ilvl w:val="0"/>
          <w:numId w:val="33"/>
        </w:numPr>
      </w:pPr>
      <w:r>
        <w:t>s</w:t>
      </w:r>
      <w:r w:rsidRPr="0020631B">
        <w:t xml:space="preserve">equence </w:t>
      </w:r>
      <w:r w:rsidR="00433D0D" w:rsidRPr="0020631B">
        <w:t xml:space="preserve">of construction of </w:t>
      </w:r>
      <w:r w:rsidR="00EF4E7D" w:rsidRPr="0020631B">
        <w:t>Wick Drain</w:t>
      </w:r>
      <w:r w:rsidR="00433D0D" w:rsidRPr="0020631B">
        <w:t>s; and</w:t>
      </w:r>
    </w:p>
    <w:p w14:paraId="7355B18B" w14:textId="71641A2F" w:rsidR="00433D0D" w:rsidRPr="0020631B" w:rsidRDefault="000B394E" w:rsidP="000F5D8E">
      <w:pPr>
        <w:pStyle w:val="Bodynumbered2"/>
        <w:numPr>
          <w:ilvl w:val="0"/>
          <w:numId w:val="33"/>
        </w:numPr>
      </w:pPr>
      <w:r>
        <w:t>p</w:t>
      </w:r>
      <w:r w:rsidRPr="0020631B">
        <w:t xml:space="preserve">rocedure </w:t>
      </w:r>
      <w:r w:rsidR="00816C66" w:rsidRPr="0020631B">
        <w:t>for discharging water</w:t>
      </w:r>
      <w:r w:rsidR="00433D0D" w:rsidRPr="0020631B">
        <w:t>.</w:t>
      </w:r>
    </w:p>
    <w:p w14:paraId="145FE1D4" w14:textId="7BDEEF66" w:rsidR="00B32B73" w:rsidRPr="0020631B" w:rsidRDefault="00EF4E7D" w:rsidP="001238F7">
      <w:pPr>
        <w:pStyle w:val="Bodynumbered1"/>
        <w:rPr>
          <w:lang w:val="en-AU"/>
        </w:rPr>
      </w:pPr>
      <w:r w:rsidRPr="0020631B">
        <w:rPr>
          <w:lang w:val="en-AU"/>
        </w:rPr>
        <w:t>Wick Drains</w:t>
      </w:r>
      <w:r w:rsidR="00B32B73" w:rsidRPr="0020631B">
        <w:rPr>
          <w:lang w:val="en-AU"/>
        </w:rPr>
        <w:t xml:space="preserve"> </w:t>
      </w:r>
      <w:r w:rsidR="003455C8" w:rsidRPr="0020631B">
        <w:rPr>
          <w:lang w:val="en-AU"/>
        </w:rPr>
        <w:t xml:space="preserve">must be provided </w:t>
      </w:r>
      <w:r w:rsidR="00B32B73" w:rsidRPr="0020631B">
        <w:rPr>
          <w:lang w:val="en-AU"/>
        </w:rPr>
        <w:t>with an outer casing or mandrel of rhomboidal or rectangular cross section for the purpose of installation</w:t>
      </w:r>
      <w:r w:rsidR="00D1639B" w:rsidRPr="0020631B">
        <w:rPr>
          <w:lang w:val="en-AU"/>
        </w:rPr>
        <w:t xml:space="preserve"> and </w:t>
      </w:r>
      <w:r w:rsidR="00B32B73" w:rsidRPr="0020631B">
        <w:rPr>
          <w:lang w:val="en-AU"/>
        </w:rPr>
        <w:t xml:space="preserve">an anchor in accordance with Clause </w:t>
      </w:r>
      <w:r w:rsidR="00DE51DD" w:rsidRPr="0020631B">
        <w:rPr>
          <w:lang w:val="en-AU"/>
        </w:rPr>
        <w:fldChar w:fldCharType="begin"/>
      </w:r>
      <w:r w:rsidR="00DE51DD" w:rsidRPr="0020631B">
        <w:rPr>
          <w:lang w:val="en-AU"/>
        </w:rPr>
        <w:instrText xml:space="preserve"> REF _Ref121900540 \r \h </w:instrText>
      </w:r>
      <w:r w:rsidR="0074043A" w:rsidRPr="0020631B">
        <w:rPr>
          <w:lang w:val="en-AU"/>
        </w:rPr>
        <w:instrText xml:space="preserve"> \* MERGEFORMAT </w:instrText>
      </w:r>
      <w:r w:rsidR="00DE51DD" w:rsidRPr="0020631B">
        <w:rPr>
          <w:lang w:val="en-AU"/>
        </w:rPr>
      </w:r>
      <w:r w:rsidR="00DE51DD" w:rsidRPr="0020631B">
        <w:rPr>
          <w:lang w:val="en-AU"/>
        </w:rPr>
        <w:fldChar w:fldCharType="separate"/>
      </w:r>
      <w:r w:rsidR="00905161" w:rsidRPr="0020631B">
        <w:rPr>
          <w:lang w:val="en-AU"/>
        </w:rPr>
        <w:t>10</w:t>
      </w:r>
      <w:r w:rsidR="00DE51DD" w:rsidRPr="0020631B">
        <w:rPr>
          <w:lang w:val="en-AU"/>
        </w:rPr>
        <w:fldChar w:fldCharType="end"/>
      </w:r>
      <w:r w:rsidR="00B32B73" w:rsidRPr="0020631B">
        <w:rPr>
          <w:lang w:val="en-AU"/>
        </w:rPr>
        <w:t>.</w:t>
      </w:r>
    </w:p>
    <w:p w14:paraId="603264E7" w14:textId="6BE94C3B" w:rsidR="007F22FD" w:rsidRPr="0020631B" w:rsidRDefault="006772EA" w:rsidP="001238F7">
      <w:pPr>
        <w:pStyle w:val="Bodynumbered1"/>
        <w:rPr>
          <w:lang w:val="en-AU"/>
        </w:rPr>
      </w:pPr>
      <w:r w:rsidRPr="0020631B">
        <w:rPr>
          <w:lang w:val="en-AU"/>
        </w:rPr>
        <w:t xml:space="preserve">Mandrels must possess adequate strength and stiffness and be suitably guided during penetration into the ground. The cross sections of mandrels must be as small as practicable. </w:t>
      </w:r>
      <w:r w:rsidR="00927E1D" w:rsidRPr="0020631B">
        <w:rPr>
          <w:lang w:val="en-AU"/>
        </w:rPr>
        <w:t>Unless approved otherwise,</w:t>
      </w:r>
      <w:r w:rsidRPr="0020631B">
        <w:rPr>
          <w:lang w:val="en-AU"/>
        </w:rPr>
        <w:t xml:space="preserve"> the circumference of mandrels must not exceed 0.45 m.</w:t>
      </w:r>
    </w:p>
    <w:p w14:paraId="1F1415B8" w14:textId="398BA0C4" w:rsidR="002A7E97" w:rsidRPr="0020631B" w:rsidRDefault="00870155" w:rsidP="001238F7">
      <w:pPr>
        <w:pStyle w:val="Heading1"/>
      </w:pPr>
      <w:bookmarkStart w:id="48" w:name="_Toc188625005"/>
      <w:bookmarkEnd w:id="47"/>
      <w:r w:rsidRPr="0020631B">
        <w:t>Site Preparation</w:t>
      </w:r>
      <w:bookmarkEnd w:id="48"/>
    </w:p>
    <w:p w14:paraId="6E45C79A" w14:textId="38009E58" w:rsidR="00282923" w:rsidRPr="0020631B" w:rsidRDefault="00282923" w:rsidP="0074043A">
      <w:pPr>
        <w:pStyle w:val="Heading2"/>
      </w:pPr>
      <w:bookmarkStart w:id="49" w:name="_Toc188625006"/>
      <w:r w:rsidRPr="0020631B">
        <w:t xml:space="preserve">Clearing and </w:t>
      </w:r>
      <w:r w:rsidR="00806878" w:rsidRPr="0020631B">
        <w:t>Grubbing</w:t>
      </w:r>
      <w:bookmarkEnd w:id="49"/>
    </w:p>
    <w:p w14:paraId="05FC7631" w14:textId="09839617" w:rsidR="002A7E97" w:rsidRPr="0020631B" w:rsidRDefault="002A7E97" w:rsidP="001238F7">
      <w:pPr>
        <w:pStyle w:val="Bodynumbered1"/>
        <w:rPr>
          <w:lang w:val="en-AU"/>
        </w:rPr>
      </w:pPr>
      <w:r w:rsidRPr="0020631B">
        <w:rPr>
          <w:lang w:val="en-AU"/>
        </w:rPr>
        <w:t xml:space="preserve">Where specified under the Contract, clearing and grubbing of the embankment foundation area defined for </w:t>
      </w:r>
      <w:r w:rsidR="00EF4E7D" w:rsidRPr="0020631B">
        <w:rPr>
          <w:lang w:val="en-AU"/>
        </w:rPr>
        <w:t>Wick Drain</w:t>
      </w:r>
      <w:r w:rsidRPr="0020631B">
        <w:rPr>
          <w:lang w:val="en-AU"/>
        </w:rPr>
        <w:t xml:space="preserve"> installation</w:t>
      </w:r>
      <w:r w:rsidR="004F14E0" w:rsidRPr="0020631B">
        <w:rPr>
          <w:lang w:val="en-AU"/>
        </w:rPr>
        <w:t xml:space="preserve"> must be carried out</w:t>
      </w:r>
      <w:r w:rsidRPr="0020631B">
        <w:rPr>
          <w:lang w:val="en-AU"/>
        </w:rPr>
        <w:t xml:space="preserve"> </w:t>
      </w:r>
      <w:r w:rsidR="0096247F" w:rsidRPr="0020631B">
        <w:rPr>
          <w:lang w:val="en-AU"/>
        </w:rPr>
        <w:t xml:space="preserve">to provide a safe </w:t>
      </w:r>
      <w:r w:rsidR="00871265" w:rsidRPr="0020631B">
        <w:rPr>
          <w:lang w:val="en-AU"/>
        </w:rPr>
        <w:t xml:space="preserve">and stable </w:t>
      </w:r>
      <w:r w:rsidR="0096247F" w:rsidRPr="0020631B">
        <w:rPr>
          <w:lang w:val="en-AU"/>
        </w:rPr>
        <w:t xml:space="preserve">work </w:t>
      </w:r>
      <w:r w:rsidR="007C45DF" w:rsidRPr="0020631B">
        <w:rPr>
          <w:lang w:val="en-AU"/>
        </w:rPr>
        <w:t>area</w:t>
      </w:r>
      <w:r w:rsidR="00871265" w:rsidRPr="0020631B">
        <w:rPr>
          <w:lang w:val="en-AU"/>
        </w:rPr>
        <w:t>.</w:t>
      </w:r>
      <w:r w:rsidRPr="0020631B">
        <w:rPr>
          <w:lang w:val="en-AU"/>
        </w:rPr>
        <w:t xml:space="preserve"> </w:t>
      </w:r>
      <w:r w:rsidR="00B1045A" w:rsidRPr="0020631B">
        <w:rPr>
          <w:lang w:val="en-AU"/>
        </w:rPr>
        <w:t>F</w:t>
      </w:r>
      <w:r w:rsidRPr="0020631B">
        <w:rPr>
          <w:lang w:val="en-AU"/>
        </w:rPr>
        <w:t>urrows or undulations exceeding 0.3 m deep</w:t>
      </w:r>
      <w:r w:rsidR="00B1045A" w:rsidRPr="0020631B">
        <w:rPr>
          <w:lang w:val="en-AU"/>
        </w:rPr>
        <w:t xml:space="preserve"> must be filled and trimmed</w:t>
      </w:r>
      <w:r w:rsidRPr="0020631B">
        <w:rPr>
          <w:lang w:val="en-AU"/>
        </w:rPr>
        <w:t>. Grass and topsoil may be left in place to minimize disturbance to the vegetation root system or underlying soil profile.</w:t>
      </w:r>
    </w:p>
    <w:p w14:paraId="0D8B811F" w14:textId="45CEF9AB" w:rsidR="002A7E97" w:rsidRPr="0020631B" w:rsidRDefault="002A7E97" w:rsidP="0074043A">
      <w:pPr>
        <w:pStyle w:val="Heading2"/>
      </w:pPr>
      <w:bookmarkStart w:id="50" w:name="_Toc188625007"/>
      <w:r w:rsidRPr="0020631B">
        <w:t xml:space="preserve">Working </w:t>
      </w:r>
      <w:r w:rsidR="00806878" w:rsidRPr="0020631B">
        <w:t>Platform</w:t>
      </w:r>
      <w:bookmarkEnd w:id="50"/>
    </w:p>
    <w:p w14:paraId="62E9A9BA" w14:textId="38D66379" w:rsidR="00745042" w:rsidRPr="0020631B" w:rsidRDefault="008C7563" w:rsidP="001238F7">
      <w:pPr>
        <w:pStyle w:val="Bodynumbered1"/>
        <w:rPr>
          <w:lang w:val="en-AU"/>
        </w:rPr>
      </w:pPr>
      <w:r w:rsidRPr="0020631B">
        <w:rPr>
          <w:lang w:val="en-AU"/>
        </w:rPr>
        <w:t>Prior to commencing the installatio</w:t>
      </w:r>
      <w:r w:rsidR="00EF4E7D" w:rsidRPr="0020631B">
        <w:rPr>
          <w:lang w:val="en-AU"/>
        </w:rPr>
        <w:t>n of the W</w:t>
      </w:r>
      <w:r w:rsidRPr="0020631B">
        <w:rPr>
          <w:lang w:val="en-AU"/>
        </w:rPr>
        <w:t xml:space="preserve">ick </w:t>
      </w:r>
      <w:r w:rsidR="00EF4E7D" w:rsidRPr="0020631B">
        <w:rPr>
          <w:lang w:val="en-AU"/>
        </w:rPr>
        <w:t>D</w:t>
      </w:r>
      <w:r w:rsidRPr="0020631B">
        <w:rPr>
          <w:lang w:val="en-AU"/>
        </w:rPr>
        <w:t>rain</w:t>
      </w:r>
      <w:r w:rsidR="00EF4E7D" w:rsidRPr="0020631B">
        <w:rPr>
          <w:lang w:val="en-AU"/>
        </w:rPr>
        <w:t>s, t</w:t>
      </w:r>
      <w:r w:rsidR="00E74290" w:rsidRPr="0020631B">
        <w:rPr>
          <w:lang w:val="en-AU"/>
        </w:rPr>
        <w:t xml:space="preserve">he Contractor must </w:t>
      </w:r>
      <w:r w:rsidR="002A7E97" w:rsidRPr="0020631B">
        <w:rPr>
          <w:lang w:val="en-AU"/>
        </w:rPr>
        <w:t xml:space="preserve">construct a working platform at the designated area </w:t>
      </w:r>
      <w:r w:rsidR="001E1B3F" w:rsidRPr="0020631B">
        <w:rPr>
          <w:lang w:val="en-AU"/>
        </w:rPr>
        <w:t xml:space="preserve">to ensure that the </w:t>
      </w:r>
      <w:r w:rsidR="00EC2E70" w:rsidRPr="0020631B">
        <w:rPr>
          <w:lang w:val="en-AU"/>
        </w:rPr>
        <w:t xml:space="preserve">equipment can operate safety and to provide a </w:t>
      </w:r>
      <w:r w:rsidR="009A2917" w:rsidRPr="0020631B">
        <w:rPr>
          <w:lang w:val="en-AU"/>
        </w:rPr>
        <w:t xml:space="preserve">horizontal drainage </w:t>
      </w:r>
      <w:r w:rsidR="00974868" w:rsidRPr="0020631B">
        <w:rPr>
          <w:lang w:val="en-AU"/>
        </w:rPr>
        <w:t>path</w:t>
      </w:r>
      <w:r w:rsidR="009A2917" w:rsidRPr="0020631B">
        <w:rPr>
          <w:lang w:val="en-AU"/>
        </w:rPr>
        <w:t xml:space="preserve"> to dissipate the water.</w:t>
      </w:r>
    </w:p>
    <w:p w14:paraId="4A474966" w14:textId="36CF28D0" w:rsidR="002A7E97" w:rsidRPr="0020631B" w:rsidRDefault="004E1F80" w:rsidP="001238F7">
      <w:pPr>
        <w:pStyle w:val="Bodynumbered1"/>
        <w:rPr>
          <w:lang w:val="en-AU"/>
        </w:rPr>
      </w:pPr>
      <w:bookmarkStart w:id="51" w:name="_Ref121845016"/>
      <w:r w:rsidRPr="0020631B">
        <w:rPr>
          <w:lang w:val="en-AU"/>
        </w:rPr>
        <w:t>Unless specified otherwise on the Drawings, the</w:t>
      </w:r>
      <w:r w:rsidR="002A7E97" w:rsidRPr="0020631B">
        <w:rPr>
          <w:lang w:val="en-AU"/>
        </w:rPr>
        <w:t xml:space="preserve"> working platform </w:t>
      </w:r>
      <w:r w:rsidR="00DF6F7A" w:rsidRPr="0020631B">
        <w:rPr>
          <w:lang w:val="en-AU"/>
        </w:rPr>
        <w:t xml:space="preserve">must </w:t>
      </w:r>
      <w:r w:rsidR="002A7E97" w:rsidRPr="0020631B">
        <w:rPr>
          <w:lang w:val="en-AU"/>
        </w:rPr>
        <w:t>comprise the following:</w:t>
      </w:r>
      <w:bookmarkEnd w:id="51"/>
    </w:p>
    <w:p w14:paraId="09E69E29" w14:textId="30A31305" w:rsidR="002A7E97" w:rsidRPr="005C2E92" w:rsidRDefault="002A7E97" w:rsidP="00420CB7">
      <w:pPr>
        <w:pStyle w:val="Bodynumbered2"/>
        <w:numPr>
          <w:ilvl w:val="0"/>
          <w:numId w:val="40"/>
        </w:numPr>
      </w:pPr>
      <w:r w:rsidRPr="005C2E92">
        <w:t xml:space="preserve">a bottom layer of </w:t>
      </w:r>
      <w:r w:rsidR="00927E1D" w:rsidRPr="005C2E92">
        <w:t>non-woven</w:t>
      </w:r>
      <w:r w:rsidRPr="005C2E92">
        <w:t xml:space="preserve"> geotextile complying with Strength Class C and Filtration Class </w:t>
      </w:r>
      <w:r w:rsidR="00D1305F" w:rsidRPr="005C2E92">
        <w:t>V</w:t>
      </w:r>
      <w:r w:rsidRPr="005C2E92">
        <w:t xml:space="preserve"> of </w:t>
      </w:r>
      <w:r w:rsidR="00DF6F7A" w:rsidRPr="005C2E92">
        <w:t>ATS 2160</w:t>
      </w:r>
      <w:r w:rsidRPr="005C2E92">
        <w:t>;</w:t>
      </w:r>
    </w:p>
    <w:p w14:paraId="2ABDF187" w14:textId="77777777" w:rsidR="002A7E97" w:rsidRPr="005C2E92" w:rsidRDefault="002A7E97" w:rsidP="00420CB7">
      <w:pPr>
        <w:pStyle w:val="Bodynumbered2"/>
      </w:pPr>
      <w:r w:rsidRPr="005C2E92">
        <w:t>biaxial geogrid layer(s) placed above the geotextile; and</w:t>
      </w:r>
    </w:p>
    <w:p w14:paraId="73A56189" w14:textId="4F11F458" w:rsidR="002A7E97" w:rsidRDefault="002A7E97" w:rsidP="000F5D8E">
      <w:pPr>
        <w:pStyle w:val="Bodynumbered2"/>
      </w:pPr>
      <w:bookmarkStart w:id="52" w:name="_Ref121844812"/>
      <w:r w:rsidRPr="005C2E92">
        <w:t xml:space="preserve">a drainage blanket layer of thickness </w:t>
      </w:r>
      <w:r w:rsidR="00993D8B" w:rsidRPr="005C2E92">
        <w:t>4</w:t>
      </w:r>
      <w:r w:rsidRPr="005C2E92">
        <w:t>00mm (–0 mm, +100 mm), consisting of material meeting the properties</w:t>
      </w:r>
      <w:r w:rsidR="007528C6" w:rsidRPr="005C2E92">
        <w:t xml:space="preserve"> in Table </w:t>
      </w:r>
      <w:r w:rsidR="007528C6" w:rsidRPr="005C2E92">
        <w:fldChar w:fldCharType="begin"/>
      </w:r>
      <w:r w:rsidR="007528C6" w:rsidRPr="005C2E92">
        <w:instrText xml:space="preserve"> REF _Ref121845016 \r \h </w:instrText>
      </w:r>
      <w:r w:rsidR="0074043A" w:rsidRPr="005C2E92">
        <w:instrText xml:space="preserve"> \* MERGEFORMAT </w:instrText>
      </w:r>
      <w:r w:rsidR="007528C6" w:rsidRPr="005C2E92">
        <w:fldChar w:fldCharType="separate"/>
      </w:r>
      <w:r w:rsidR="00905161" w:rsidRPr="005C2E92">
        <w:t>7.3</w:t>
      </w:r>
      <w:r w:rsidR="007528C6" w:rsidRPr="005C2E92">
        <w:fldChar w:fldCharType="end"/>
      </w:r>
      <w:r w:rsidR="00F70117" w:rsidRPr="005C2E92">
        <w:t xml:space="preserve"> when tested in accordance with</w:t>
      </w:r>
      <w:r w:rsidR="00096C0F" w:rsidRPr="005C2E92">
        <w:t xml:space="preserve"> AS 1289.3.6.1.</w:t>
      </w:r>
      <w:bookmarkEnd w:id="52"/>
    </w:p>
    <w:p w14:paraId="24362FC7" w14:textId="3D45FFEA" w:rsidR="005C2E92" w:rsidRDefault="005C2E92" w:rsidP="00395340">
      <w:pPr>
        <w:pStyle w:val="Caption"/>
      </w:pPr>
      <w:r w:rsidRPr="005C2E92">
        <w:t>Table 7.3: Property of Drainage Banket for Wick Drains Installation</w:t>
      </w:r>
    </w:p>
    <w:tbl>
      <w:tblPr>
        <w:tblW w:w="8647" w:type="dxa"/>
        <w:tblInd w:w="5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7"/>
        <w:gridCol w:w="3970"/>
      </w:tblGrid>
      <w:tr w:rsidR="005719D1" w:rsidRPr="0020631B" w14:paraId="15A0DD76" w14:textId="77777777" w:rsidTr="00876E26">
        <w:trPr>
          <w:trHeight w:hRule="exact" w:val="345"/>
        </w:trPr>
        <w:tc>
          <w:tcPr>
            <w:tcW w:w="4677" w:type="dxa"/>
            <w:shd w:val="clear" w:color="auto" w:fill="BFBFBF" w:themeFill="background1" w:themeFillShade="BF"/>
          </w:tcPr>
          <w:p w14:paraId="4FA72B4C" w14:textId="4F539D42" w:rsidR="005719D1" w:rsidRPr="00081335" w:rsidRDefault="003F2554" w:rsidP="00D374A8">
            <w:pPr>
              <w:pStyle w:val="TableHeading"/>
              <w:ind w:left="170"/>
              <w:rPr>
                <w:rFonts w:cs="Arial"/>
                <w:bCs/>
                <w:color w:val="000000" w:themeColor="text1"/>
                <w:sz w:val="18"/>
                <w:szCs w:val="20"/>
              </w:rPr>
            </w:pPr>
            <w:r w:rsidRPr="00081335">
              <w:rPr>
                <w:color w:val="000000" w:themeColor="text1"/>
                <w:sz w:val="18"/>
                <w:szCs w:val="20"/>
              </w:rPr>
              <w:t>Percentage Passing Sieve</w:t>
            </w:r>
          </w:p>
        </w:tc>
        <w:tc>
          <w:tcPr>
            <w:tcW w:w="3970" w:type="dxa"/>
            <w:shd w:val="clear" w:color="auto" w:fill="BFBFBF" w:themeFill="background1" w:themeFillShade="BF"/>
          </w:tcPr>
          <w:p w14:paraId="5B34DA20" w14:textId="44162B41" w:rsidR="005719D1" w:rsidRPr="00081335" w:rsidRDefault="005719D1" w:rsidP="00D374A8">
            <w:pPr>
              <w:pStyle w:val="TableHeading"/>
              <w:ind w:left="170"/>
              <w:rPr>
                <w:rFonts w:cs="Arial"/>
                <w:bCs/>
                <w:color w:val="000000" w:themeColor="text1"/>
                <w:sz w:val="18"/>
                <w:szCs w:val="20"/>
              </w:rPr>
            </w:pPr>
            <w:r w:rsidRPr="00081335">
              <w:rPr>
                <w:rFonts w:cs="Arial"/>
                <w:color w:val="000000" w:themeColor="text1"/>
                <w:sz w:val="18"/>
                <w:szCs w:val="20"/>
              </w:rPr>
              <w:t>Criterion</w:t>
            </w:r>
            <w:r w:rsidR="00876E26">
              <w:rPr>
                <w:rFonts w:cs="Arial"/>
                <w:color w:val="000000" w:themeColor="text1"/>
                <w:sz w:val="18"/>
                <w:szCs w:val="20"/>
              </w:rPr>
              <w:t xml:space="preserve"> </w:t>
            </w:r>
            <w:r w:rsidRPr="00081335">
              <w:rPr>
                <w:rFonts w:cs="Arial"/>
                <w:color w:val="000000" w:themeColor="text1"/>
                <w:sz w:val="18"/>
                <w:szCs w:val="20"/>
              </w:rPr>
              <w:t>(% by mass)</w:t>
            </w:r>
          </w:p>
        </w:tc>
      </w:tr>
      <w:tr w:rsidR="005719D1" w:rsidRPr="0020631B" w14:paraId="1D947926" w14:textId="77777777" w:rsidTr="0074043A">
        <w:tc>
          <w:tcPr>
            <w:tcW w:w="4677" w:type="dxa"/>
            <w:shd w:val="clear" w:color="auto" w:fill="D9D9D9" w:themeFill="background1" w:themeFillShade="D9"/>
          </w:tcPr>
          <w:p w14:paraId="575CB78E" w14:textId="05F19707" w:rsidR="005719D1" w:rsidRPr="00D374A8" w:rsidRDefault="00115BE9" w:rsidP="00D374A8">
            <w:pPr>
              <w:pStyle w:val="TableBodyText"/>
              <w:ind w:left="170"/>
              <w:rPr>
                <w:sz w:val="18"/>
                <w:szCs w:val="18"/>
                <w:lang w:val="en-AU"/>
              </w:rPr>
            </w:pPr>
            <w:r w:rsidRPr="00D374A8">
              <w:rPr>
                <w:sz w:val="18"/>
                <w:szCs w:val="18"/>
                <w:lang w:val="en-AU"/>
              </w:rPr>
              <w:t xml:space="preserve">4.75 mm </w:t>
            </w:r>
          </w:p>
        </w:tc>
        <w:tc>
          <w:tcPr>
            <w:tcW w:w="3970" w:type="dxa"/>
            <w:shd w:val="clear" w:color="auto" w:fill="D9D9D9" w:themeFill="background1" w:themeFillShade="D9"/>
          </w:tcPr>
          <w:p w14:paraId="1AFAAB90" w14:textId="1FF0F0C7" w:rsidR="005719D1" w:rsidRPr="00D374A8" w:rsidRDefault="00115BE9" w:rsidP="00D374A8">
            <w:pPr>
              <w:pStyle w:val="TableBodyText"/>
              <w:ind w:left="170"/>
              <w:rPr>
                <w:sz w:val="18"/>
                <w:szCs w:val="18"/>
                <w:lang w:val="en-AU"/>
              </w:rPr>
            </w:pPr>
            <w:r w:rsidRPr="00D374A8">
              <w:rPr>
                <w:sz w:val="18"/>
                <w:szCs w:val="18"/>
                <w:lang w:val="en-AU"/>
              </w:rPr>
              <w:t>90 – 100</w:t>
            </w:r>
          </w:p>
        </w:tc>
      </w:tr>
      <w:tr w:rsidR="005719D1" w:rsidRPr="0020631B" w14:paraId="32E7CF39" w14:textId="77777777" w:rsidTr="0074043A">
        <w:tc>
          <w:tcPr>
            <w:tcW w:w="4677" w:type="dxa"/>
            <w:shd w:val="clear" w:color="auto" w:fill="D9D9D9" w:themeFill="background1" w:themeFillShade="D9"/>
          </w:tcPr>
          <w:p w14:paraId="63F8655E" w14:textId="34F9C92D" w:rsidR="005719D1" w:rsidRPr="00D374A8" w:rsidRDefault="00115BE9" w:rsidP="00D374A8">
            <w:pPr>
              <w:pStyle w:val="TableBodyText"/>
              <w:ind w:left="170"/>
              <w:rPr>
                <w:sz w:val="18"/>
                <w:szCs w:val="18"/>
                <w:lang w:val="en-AU"/>
              </w:rPr>
            </w:pPr>
            <w:r w:rsidRPr="00D374A8">
              <w:rPr>
                <w:sz w:val="18"/>
                <w:szCs w:val="18"/>
                <w:lang w:val="en-AU"/>
              </w:rPr>
              <w:t xml:space="preserve">1.18 mm </w:t>
            </w:r>
          </w:p>
        </w:tc>
        <w:tc>
          <w:tcPr>
            <w:tcW w:w="3970" w:type="dxa"/>
            <w:shd w:val="clear" w:color="auto" w:fill="D9D9D9" w:themeFill="background1" w:themeFillShade="D9"/>
          </w:tcPr>
          <w:p w14:paraId="4B55BAB0" w14:textId="09A99B8A" w:rsidR="005719D1" w:rsidRPr="00D374A8" w:rsidRDefault="00115BE9" w:rsidP="00D374A8">
            <w:pPr>
              <w:pStyle w:val="TableBodyText"/>
              <w:ind w:left="170"/>
              <w:rPr>
                <w:sz w:val="18"/>
                <w:szCs w:val="18"/>
                <w:lang w:val="en-AU"/>
              </w:rPr>
            </w:pPr>
            <w:r w:rsidRPr="00D374A8">
              <w:rPr>
                <w:sz w:val="18"/>
                <w:szCs w:val="18"/>
                <w:lang w:val="en-AU"/>
              </w:rPr>
              <w:t>40 – 85</w:t>
            </w:r>
          </w:p>
        </w:tc>
      </w:tr>
      <w:tr w:rsidR="005719D1" w:rsidRPr="0020631B" w14:paraId="4CA317D1" w14:textId="77777777" w:rsidTr="0074043A">
        <w:tc>
          <w:tcPr>
            <w:tcW w:w="4677" w:type="dxa"/>
            <w:shd w:val="clear" w:color="auto" w:fill="D9D9D9" w:themeFill="background1" w:themeFillShade="D9"/>
          </w:tcPr>
          <w:p w14:paraId="02059D05" w14:textId="6084A263" w:rsidR="005719D1" w:rsidRPr="00D374A8" w:rsidRDefault="00115BE9" w:rsidP="00D374A8">
            <w:pPr>
              <w:pStyle w:val="TableBodyText"/>
              <w:ind w:left="170"/>
              <w:rPr>
                <w:sz w:val="18"/>
                <w:szCs w:val="18"/>
                <w:lang w:val="en-AU"/>
              </w:rPr>
            </w:pPr>
            <w:r w:rsidRPr="00D374A8">
              <w:rPr>
                <w:sz w:val="18"/>
                <w:szCs w:val="18"/>
                <w:lang w:val="en-AU"/>
              </w:rPr>
              <w:t xml:space="preserve">300 </w:t>
            </w:r>
            <w:r w:rsidR="00042336" w:rsidRPr="00D374A8">
              <w:rPr>
                <w:rFonts w:cs="Arial"/>
                <w:sz w:val="18"/>
                <w:szCs w:val="18"/>
                <w:lang w:val="en-AU"/>
              </w:rPr>
              <w:t>µ</w:t>
            </w:r>
            <w:r w:rsidRPr="00D374A8">
              <w:rPr>
                <w:sz w:val="18"/>
                <w:szCs w:val="18"/>
                <w:lang w:val="en-AU"/>
              </w:rPr>
              <w:t xml:space="preserve">m </w:t>
            </w:r>
          </w:p>
        </w:tc>
        <w:tc>
          <w:tcPr>
            <w:tcW w:w="3970" w:type="dxa"/>
            <w:shd w:val="clear" w:color="auto" w:fill="D9D9D9" w:themeFill="background1" w:themeFillShade="D9"/>
          </w:tcPr>
          <w:p w14:paraId="2C657E18" w14:textId="240E18E2" w:rsidR="005719D1" w:rsidRPr="00D374A8" w:rsidRDefault="00115BE9" w:rsidP="00D374A8">
            <w:pPr>
              <w:pStyle w:val="TableBodyText"/>
              <w:ind w:left="170"/>
              <w:rPr>
                <w:sz w:val="18"/>
                <w:szCs w:val="18"/>
                <w:lang w:val="en-AU"/>
              </w:rPr>
            </w:pPr>
            <w:r w:rsidRPr="00D374A8">
              <w:rPr>
                <w:sz w:val="18"/>
                <w:szCs w:val="18"/>
                <w:lang w:val="en-AU"/>
              </w:rPr>
              <w:t>2 – 30</w:t>
            </w:r>
          </w:p>
        </w:tc>
      </w:tr>
      <w:tr w:rsidR="005719D1" w:rsidRPr="0020631B" w14:paraId="48962238" w14:textId="77777777" w:rsidTr="0074043A">
        <w:tc>
          <w:tcPr>
            <w:tcW w:w="4677" w:type="dxa"/>
            <w:shd w:val="clear" w:color="auto" w:fill="D9D9D9" w:themeFill="background1" w:themeFillShade="D9"/>
          </w:tcPr>
          <w:p w14:paraId="27D58724" w14:textId="26D5C2E3" w:rsidR="005719D1" w:rsidRPr="00D374A8" w:rsidRDefault="00115BE9" w:rsidP="00D374A8">
            <w:pPr>
              <w:pStyle w:val="TableBodyText"/>
              <w:ind w:left="170"/>
              <w:rPr>
                <w:sz w:val="18"/>
                <w:szCs w:val="18"/>
                <w:lang w:val="en-AU"/>
              </w:rPr>
            </w:pPr>
            <w:r w:rsidRPr="00D374A8">
              <w:rPr>
                <w:sz w:val="18"/>
                <w:szCs w:val="18"/>
                <w:lang w:val="en-AU"/>
              </w:rPr>
              <w:t xml:space="preserve">150 </w:t>
            </w:r>
            <w:r w:rsidR="00042336" w:rsidRPr="00D374A8">
              <w:rPr>
                <w:rFonts w:cs="Arial"/>
                <w:sz w:val="18"/>
                <w:szCs w:val="18"/>
                <w:lang w:val="en-AU"/>
              </w:rPr>
              <w:t>µ</w:t>
            </w:r>
            <w:r w:rsidR="00042336" w:rsidRPr="00D374A8">
              <w:rPr>
                <w:sz w:val="18"/>
                <w:szCs w:val="18"/>
                <w:lang w:val="en-AU"/>
              </w:rPr>
              <w:t>m</w:t>
            </w:r>
            <w:r w:rsidRPr="00D374A8">
              <w:rPr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3970" w:type="dxa"/>
            <w:shd w:val="clear" w:color="auto" w:fill="D9D9D9" w:themeFill="background1" w:themeFillShade="D9"/>
          </w:tcPr>
          <w:p w14:paraId="45AE3E3A" w14:textId="41CA9C1B" w:rsidR="005719D1" w:rsidRPr="00D374A8" w:rsidRDefault="00115BE9" w:rsidP="00D374A8">
            <w:pPr>
              <w:pStyle w:val="TableBodyText"/>
              <w:ind w:left="170"/>
              <w:rPr>
                <w:sz w:val="18"/>
                <w:szCs w:val="18"/>
                <w:lang w:val="en-AU"/>
              </w:rPr>
            </w:pPr>
            <w:r w:rsidRPr="00D374A8">
              <w:rPr>
                <w:sz w:val="18"/>
                <w:szCs w:val="18"/>
                <w:lang w:val="en-AU"/>
              </w:rPr>
              <w:t>0 – 7</w:t>
            </w:r>
          </w:p>
        </w:tc>
      </w:tr>
      <w:tr w:rsidR="005719D1" w:rsidRPr="0020631B" w14:paraId="5438F6FD" w14:textId="77777777" w:rsidTr="0074043A">
        <w:tc>
          <w:tcPr>
            <w:tcW w:w="4677" w:type="dxa"/>
            <w:shd w:val="clear" w:color="auto" w:fill="D9D9D9" w:themeFill="background1" w:themeFillShade="D9"/>
          </w:tcPr>
          <w:p w14:paraId="42AB8E71" w14:textId="7F1A99E9" w:rsidR="005719D1" w:rsidRPr="00D374A8" w:rsidRDefault="00115BE9" w:rsidP="00D374A8">
            <w:pPr>
              <w:pStyle w:val="TableBodyText"/>
              <w:ind w:left="170"/>
              <w:rPr>
                <w:sz w:val="18"/>
                <w:szCs w:val="18"/>
                <w:lang w:val="en-AU"/>
              </w:rPr>
            </w:pPr>
            <w:r w:rsidRPr="00D374A8">
              <w:rPr>
                <w:sz w:val="18"/>
                <w:szCs w:val="18"/>
                <w:lang w:val="en-AU"/>
              </w:rPr>
              <w:t xml:space="preserve">75 </w:t>
            </w:r>
            <w:r w:rsidR="00042336" w:rsidRPr="00D374A8">
              <w:rPr>
                <w:rFonts w:cs="Arial"/>
                <w:sz w:val="18"/>
                <w:szCs w:val="18"/>
                <w:lang w:val="en-AU"/>
              </w:rPr>
              <w:t>µ</w:t>
            </w:r>
            <w:r w:rsidR="00042336" w:rsidRPr="00D374A8">
              <w:rPr>
                <w:sz w:val="18"/>
                <w:szCs w:val="18"/>
                <w:lang w:val="en-AU"/>
              </w:rPr>
              <w:t>m</w:t>
            </w:r>
            <w:r w:rsidRPr="00D374A8">
              <w:rPr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3970" w:type="dxa"/>
            <w:shd w:val="clear" w:color="auto" w:fill="D9D9D9" w:themeFill="background1" w:themeFillShade="D9"/>
          </w:tcPr>
          <w:p w14:paraId="4A84658F" w14:textId="697B581F" w:rsidR="005719D1" w:rsidRPr="00D374A8" w:rsidRDefault="00E547E6" w:rsidP="00D374A8">
            <w:pPr>
              <w:pStyle w:val="TableBodyText"/>
              <w:ind w:left="170"/>
              <w:rPr>
                <w:sz w:val="18"/>
                <w:szCs w:val="18"/>
                <w:lang w:val="en-AU"/>
              </w:rPr>
            </w:pPr>
            <w:r w:rsidRPr="00D374A8">
              <w:rPr>
                <w:sz w:val="18"/>
                <w:szCs w:val="18"/>
                <w:lang w:val="en-AU"/>
              </w:rPr>
              <w:t>0 – 3</w:t>
            </w:r>
          </w:p>
        </w:tc>
      </w:tr>
    </w:tbl>
    <w:p w14:paraId="22B808F4" w14:textId="6E3B2ED9" w:rsidR="002A7E97" w:rsidRPr="0020631B" w:rsidRDefault="00EF4E7D" w:rsidP="001238F7">
      <w:pPr>
        <w:pStyle w:val="Bodynumbered1"/>
        <w:rPr>
          <w:lang w:val="en-AU"/>
        </w:rPr>
      </w:pPr>
      <w:r w:rsidRPr="0020631B">
        <w:rPr>
          <w:lang w:val="en-AU"/>
        </w:rPr>
        <w:t>Any o</w:t>
      </w:r>
      <w:r w:rsidR="003409DF" w:rsidRPr="0020631B">
        <w:rPr>
          <w:lang w:val="en-AU"/>
        </w:rPr>
        <w:t xml:space="preserve">ther </w:t>
      </w:r>
      <w:r w:rsidR="002A7E97" w:rsidRPr="0020631B">
        <w:rPr>
          <w:lang w:val="en-AU"/>
        </w:rPr>
        <w:t xml:space="preserve">requirements </w:t>
      </w:r>
      <w:r w:rsidRPr="0020631B">
        <w:rPr>
          <w:lang w:val="en-AU"/>
        </w:rPr>
        <w:t xml:space="preserve">which are </w:t>
      </w:r>
      <w:r w:rsidR="003409DF" w:rsidRPr="0020631B">
        <w:rPr>
          <w:lang w:val="en-AU"/>
        </w:rPr>
        <w:t xml:space="preserve">specified </w:t>
      </w:r>
      <w:r w:rsidR="002A7E97" w:rsidRPr="0020631B">
        <w:rPr>
          <w:lang w:val="en-AU"/>
        </w:rPr>
        <w:t>for</w:t>
      </w:r>
      <w:r w:rsidR="003409DF" w:rsidRPr="0020631B">
        <w:rPr>
          <w:lang w:val="en-AU"/>
        </w:rPr>
        <w:t xml:space="preserve"> the construction of</w:t>
      </w:r>
      <w:r w:rsidR="002A7E97" w:rsidRPr="0020631B">
        <w:rPr>
          <w:lang w:val="en-AU"/>
        </w:rPr>
        <w:t xml:space="preserve"> drainage blanket</w:t>
      </w:r>
      <w:r w:rsidR="003409DF" w:rsidRPr="0020631B">
        <w:rPr>
          <w:lang w:val="en-AU"/>
        </w:rPr>
        <w:t>s</w:t>
      </w:r>
      <w:r w:rsidR="002A7E97" w:rsidRPr="0020631B">
        <w:rPr>
          <w:lang w:val="en-AU"/>
        </w:rPr>
        <w:t xml:space="preserve"> </w:t>
      </w:r>
      <w:r w:rsidR="002036D4" w:rsidRPr="0020631B">
        <w:rPr>
          <w:lang w:val="en-AU"/>
        </w:rPr>
        <w:t xml:space="preserve">for </w:t>
      </w:r>
      <w:r w:rsidR="00A60190" w:rsidRPr="0020631B">
        <w:rPr>
          <w:lang w:val="en-AU"/>
        </w:rPr>
        <w:t xml:space="preserve">earthworks or pavement construction </w:t>
      </w:r>
      <w:r w:rsidR="002A7E97" w:rsidRPr="0020631B">
        <w:rPr>
          <w:lang w:val="en-AU"/>
        </w:rPr>
        <w:t xml:space="preserve">do not apply to drainage blankets provided for the purpose of </w:t>
      </w:r>
      <w:r w:rsidRPr="0020631B">
        <w:rPr>
          <w:lang w:val="en-AU"/>
        </w:rPr>
        <w:t>Wick Drain</w:t>
      </w:r>
      <w:r w:rsidR="002A7E97" w:rsidRPr="0020631B">
        <w:rPr>
          <w:lang w:val="en-AU"/>
        </w:rPr>
        <w:t xml:space="preserve"> installation.</w:t>
      </w:r>
    </w:p>
    <w:p w14:paraId="64588DDD" w14:textId="77777777" w:rsidR="002A7E97" w:rsidRPr="0020631B" w:rsidRDefault="002A7E97" w:rsidP="001238F7">
      <w:pPr>
        <w:pStyle w:val="Bodynumbered1"/>
        <w:rPr>
          <w:lang w:val="en-AU"/>
        </w:rPr>
      </w:pPr>
      <w:r w:rsidRPr="0020631B">
        <w:rPr>
          <w:lang w:val="en-AU"/>
        </w:rPr>
        <w:t>The drainage blanket layer must extend past the outer edges of the base of the embankment to provide a clear drainage path across the whole foundation area.</w:t>
      </w:r>
    </w:p>
    <w:p w14:paraId="2A906629" w14:textId="6B05E89E" w:rsidR="002A7E97" w:rsidRPr="0020631B" w:rsidRDefault="002F399F" w:rsidP="001238F7">
      <w:pPr>
        <w:pStyle w:val="Bodynumbered1"/>
        <w:rPr>
          <w:lang w:val="en-AU"/>
        </w:rPr>
      </w:pPr>
      <w:r w:rsidRPr="0020631B">
        <w:rPr>
          <w:lang w:val="en-AU"/>
        </w:rPr>
        <w:t>T</w:t>
      </w:r>
      <w:r w:rsidR="002A7E97" w:rsidRPr="0020631B">
        <w:rPr>
          <w:lang w:val="en-AU"/>
        </w:rPr>
        <w:t>he drainage blanket material</w:t>
      </w:r>
      <w:r w:rsidRPr="0020631B">
        <w:rPr>
          <w:lang w:val="en-AU"/>
        </w:rPr>
        <w:t xml:space="preserve"> must be placed and spread </w:t>
      </w:r>
      <w:r w:rsidR="002A7E97" w:rsidRPr="0020631B">
        <w:rPr>
          <w:lang w:val="en-AU"/>
        </w:rPr>
        <w:t>in such a way to avoid segregation and to ensure that it is not contaminated with foreign materials. This layer may be placed without compaction.</w:t>
      </w:r>
    </w:p>
    <w:p w14:paraId="60DC37B6" w14:textId="5E2A3165" w:rsidR="002A7E97" w:rsidRPr="0020631B" w:rsidRDefault="00282923" w:rsidP="001238F7">
      <w:pPr>
        <w:pStyle w:val="Heading1"/>
      </w:pPr>
      <w:bookmarkStart w:id="53" w:name="_Toc188625008"/>
      <w:r w:rsidRPr="0020631B">
        <w:t>Installation</w:t>
      </w:r>
      <w:bookmarkEnd w:id="53"/>
    </w:p>
    <w:p w14:paraId="7B5235A1" w14:textId="51F2A91D" w:rsidR="002A7E97" w:rsidRPr="0020631B" w:rsidRDefault="00EF4E7D" w:rsidP="001238F7">
      <w:pPr>
        <w:pStyle w:val="Bodynumbered1"/>
        <w:rPr>
          <w:lang w:val="en-AU"/>
        </w:rPr>
      </w:pPr>
      <w:r w:rsidRPr="0020631B">
        <w:rPr>
          <w:lang w:val="en-AU"/>
        </w:rPr>
        <w:t>Wick Drain</w:t>
      </w:r>
      <w:r w:rsidR="002A7E97" w:rsidRPr="0020631B">
        <w:rPr>
          <w:lang w:val="en-AU"/>
        </w:rPr>
        <w:t xml:space="preserve">s </w:t>
      </w:r>
      <w:r w:rsidRPr="0020631B">
        <w:rPr>
          <w:lang w:val="en-AU"/>
        </w:rPr>
        <w:t xml:space="preserve">must be installed </w:t>
      </w:r>
      <w:r w:rsidR="002A7E97" w:rsidRPr="0020631B">
        <w:rPr>
          <w:lang w:val="en-AU"/>
        </w:rPr>
        <w:t>at the locations shown on the Drawings, and through the working platform into the underlying soil to the required depths.</w:t>
      </w:r>
    </w:p>
    <w:p w14:paraId="08A0A59B" w14:textId="60FF4B77" w:rsidR="002A7E97" w:rsidRPr="0020631B" w:rsidRDefault="002A7E97" w:rsidP="001238F7">
      <w:pPr>
        <w:pStyle w:val="Bodynumbered1"/>
        <w:rPr>
          <w:lang w:val="en-AU"/>
        </w:rPr>
      </w:pPr>
      <w:r w:rsidRPr="0020631B">
        <w:rPr>
          <w:lang w:val="en-AU"/>
        </w:rPr>
        <w:t xml:space="preserve">Each </w:t>
      </w:r>
      <w:r w:rsidR="00EF4E7D" w:rsidRPr="0020631B">
        <w:rPr>
          <w:lang w:val="en-AU"/>
        </w:rPr>
        <w:t>Wick Drain</w:t>
      </w:r>
      <w:r w:rsidRPr="0020631B">
        <w:rPr>
          <w:lang w:val="en-AU"/>
        </w:rPr>
        <w:t xml:space="preserve"> must be installed in one continuous length without joints, and with minimum disturbance to the surrounding ground and smearing of soil around the drain.</w:t>
      </w:r>
    </w:p>
    <w:p w14:paraId="46E2BBFE" w14:textId="1EE952E5" w:rsidR="002A7E97" w:rsidRPr="0020631B" w:rsidRDefault="002A7E97" w:rsidP="001238F7">
      <w:pPr>
        <w:pStyle w:val="Bodynumbered1"/>
        <w:rPr>
          <w:lang w:val="en-AU"/>
        </w:rPr>
      </w:pPr>
      <w:r w:rsidRPr="0020631B">
        <w:rPr>
          <w:lang w:val="en-AU"/>
        </w:rPr>
        <w:t xml:space="preserve">The installation equipment must incorporate provision for adjustment of the rake of the mandrel. </w:t>
      </w:r>
      <w:r w:rsidR="00EF4E7D" w:rsidRPr="0020631B">
        <w:rPr>
          <w:lang w:val="en-AU"/>
        </w:rPr>
        <w:t>A Wick Drain</w:t>
      </w:r>
      <w:r w:rsidRPr="0020631B">
        <w:rPr>
          <w:lang w:val="en-AU"/>
        </w:rPr>
        <w:t xml:space="preserve"> </w:t>
      </w:r>
      <w:r w:rsidR="00EF4E7D" w:rsidRPr="0020631B">
        <w:rPr>
          <w:lang w:val="en-AU"/>
        </w:rPr>
        <w:t xml:space="preserve">must not be installed </w:t>
      </w:r>
      <w:r w:rsidRPr="0020631B">
        <w:rPr>
          <w:lang w:val="en-AU"/>
        </w:rPr>
        <w:t xml:space="preserve">if the rake of the mandrel and supporting leaders exceeds 1 in 100. </w:t>
      </w:r>
      <w:r w:rsidR="00EF4E7D" w:rsidRPr="0020631B">
        <w:rPr>
          <w:lang w:val="en-AU"/>
        </w:rPr>
        <w:t>T</w:t>
      </w:r>
      <w:r w:rsidRPr="0020631B">
        <w:rPr>
          <w:lang w:val="en-AU"/>
        </w:rPr>
        <w:t xml:space="preserve">he rake of the mandrels for the </w:t>
      </w:r>
      <w:r w:rsidR="00EF4E7D" w:rsidRPr="0020631B">
        <w:rPr>
          <w:lang w:val="en-AU"/>
        </w:rPr>
        <w:t>Wick Drain</w:t>
      </w:r>
      <w:r w:rsidRPr="0020631B">
        <w:rPr>
          <w:lang w:val="en-AU"/>
        </w:rPr>
        <w:t>s installed along the three adjacent rows at both sides of the proposed instrumentation lines</w:t>
      </w:r>
      <w:r w:rsidR="00EF4E7D" w:rsidRPr="0020631B">
        <w:rPr>
          <w:lang w:val="en-AU"/>
        </w:rPr>
        <w:t xml:space="preserve"> must be checked and installed</w:t>
      </w:r>
      <w:r w:rsidRPr="0020631B">
        <w:rPr>
          <w:lang w:val="en-AU"/>
        </w:rPr>
        <w:t>.</w:t>
      </w:r>
    </w:p>
    <w:p w14:paraId="1EA1C537" w14:textId="16406FDD" w:rsidR="002A7E97" w:rsidRPr="0020631B" w:rsidRDefault="002A7E97" w:rsidP="001238F7">
      <w:pPr>
        <w:pStyle w:val="Bodynumbered1"/>
        <w:rPr>
          <w:lang w:val="en-AU"/>
        </w:rPr>
      </w:pPr>
      <w:r w:rsidRPr="0020631B">
        <w:rPr>
          <w:lang w:val="en-AU"/>
        </w:rPr>
        <w:t xml:space="preserve">The installed </w:t>
      </w:r>
      <w:proofErr w:type="gramStart"/>
      <w:r w:rsidRPr="0020631B">
        <w:rPr>
          <w:lang w:val="en-AU"/>
        </w:rPr>
        <w:t>locations</w:t>
      </w:r>
      <w:proofErr w:type="gramEnd"/>
      <w:r w:rsidRPr="0020631B">
        <w:rPr>
          <w:lang w:val="en-AU"/>
        </w:rPr>
        <w:t xml:space="preserve"> of </w:t>
      </w:r>
      <w:r w:rsidR="00EF4E7D" w:rsidRPr="0020631B">
        <w:rPr>
          <w:lang w:val="en-AU"/>
        </w:rPr>
        <w:t>Wick Drain</w:t>
      </w:r>
      <w:r w:rsidRPr="0020631B">
        <w:rPr>
          <w:lang w:val="en-AU"/>
        </w:rPr>
        <w:t>s at the ground surface must be within 100 mm of the specified locations on plan and the rake of the drains must be within 2% from the vertical.</w:t>
      </w:r>
    </w:p>
    <w:p w14:paraId="063C30EE" w14:textId="3EE830C1" w:rsidR="002A7E97" w:rsidRPr="0020631B" w:rsidRDefault="002A7E97" w:rsidP="001238F7">
      <w:pPr>
        <w:pStyle w:val="Bodynumbered1"/>
        <w:rPr>
          <w:lang w:val="en-AU"/>
        </w:rPr>
      </w:pPr>
      <w:r w:rsidRPr="0020631B">
        <w:rPr>
          <w:lang w:val="en-AU"/>
        </w:rPr>
        <w:t xml:space="preserve">The depth of </w:t>
      </w:r>
      <w:r w:rsidR="00EF4E7D" w:rsidRPr="0020631B">
        <w:rPr>
          <w:lang w:val="en-AU"/>
        </w:rPr>
        <w:t>Wick Drain</w:t>
      </w:r>
      <w:r w:rsidRPr="0020631B">
        <w:rPr>
          <w:lang w:val="en-AU"/>
        </w:rPr>
        <w:t xml:space="preserve">s must be as shown on the Drawings or as directed by the Principal based on the resistance of the soil to penetration during installation. </w:t>
      </w:r>
      <w:r w:rsidR="00EF4E7D" w:rsidRPr="0020631B">
        <w:rPr>
          <w:lang w:val="en-AU"/>
        </w:rPr>
        <w:t>The Contractor must n</w:t>
      </w:r>
      <w:r w:rsidRPr="0020631B">
        <w:rPr>
          <w:lang w:val="en-AU"/>
        </w:rPr>
        <w:t>otify the Principal immediately of any sudden change in the penetration resistance to the mandrel.</w:t>
      </w:r>
    </w:p>
    <w:p w14:paraId="4DF1C57B" w14:textId="2C0069E5" w:rsidR="002A7E97" w:rsidRPr="0020631B" w:rsidRDefault="00282923" w:rsidP="001238F7">
      <w:pPr>
        <w:pStyle w:val="Heading1"/>
      </w:pPr>
      <w:bookmarkStart w:id="54" w:name="_Toc188625009"/>
      <w:proofErr w:type="spellStart"/>
      <w:r w:rsidRPr="0020631B">
        <w:t>Preboring</w:t>
      </w:r>
      <w:bookmarkEnd w:id="54"/>
      <w:proofErr w:type="spellEnd"/>
    </w:p>
    <w:p w14:paraId="4F31D95F" w14:textId="510CFADE" w:rsidR="002A7E97" w:rsidRPr="0020631B" w:rsidRDefault="00EF4E7D" w:rsidP="001238F7">
      <w:pPr>
        <w:pStyle w:val="Bodynumbered1"/>
        <w:rPr>
          <w:lang w:val="en-AU"/>
        </w:rPr>
      </w:pPr>
      <w:r w:rsidRPr="0020631B">
        <w:rPr>
          <w:lang w:val="en-AU"/>
        </w:rPr>
        <w:t xml:space="preserve">The Contractor must </w:t>
      </w:r>
      <w:proofErr w:type="spellStart"/>
      <w:r w:rsidRPr="0020631B">
        <w:rPr>
          <w:lang w:val="en-AU"/>
        </w:rPr>
        <w:t>p</w:t>
      </w:r>
      <w:r w:rsidR="002A7E97" w:rsidRPr="0020631B">
        <w:rPr>
          <w:lang w:val="en-AU"/>
        </w:rPr>
        <w:t>rebore</w:t>
      </w:r>
      <w:proofErr w:type="spellEnd"/>
      <w:r w:rsidR="002A7E97" w:rsidRPr="0020631B">
        <w:rPr>
          <w:lang w:val="en-AU"/>
        </w:rPr>
        <w:t xml:space="preserve"> holes at locations where the soil conditions could impede the installation of </w:t>
      </w:r>
      <w:r w:rsidRPr="0020631B">
        <w:rPr>
          <w:lang w:val="en-AU"/>
        </w:rPr>
        <w:t>Wick Drain</w:t>
      </w:r>
      <w:r w:rsidR="002A7E97" w:rsidRPr="0020631B">
        <w:rPr>
          <w:lang w:val="en-AU"/>
        </w:rPr>
        <w:t xml:space="preserve">s. The diameter of the </w:t>
      </w:r>
      <w:proofErr w:type="spellStart"/>
      <w:r w:rsidR="002A7E97" w:rsidRPr="0020631B">
        <w:rPr>
          <w:lang w:val="en-AU"/>
        </w:rPr>
        <w:t>prebored</w:t>
      </w:r>
      <w:proofErr w:type="spellEnd"/>
      <w:r w:rsidR="002A7E97" w:rsidRPr="0020631B">
        <w:rPr>
          <w:lang w:val="en-AU"/>
        </w:rPr>
        <w:t xml:space="preserve"> hole must not exceed 300 mm.</w:t>
      </w:r>
    </w:p>
    <w:p w14:paraId="5EF08ACF" w14:textId="2C2B9DAF" w:rsidR="002A7E97" w:rsidRPr="0020631B" w:rsidRDefault="00EF4E7D" w:rsidP="001238F7">
      <w:pPr>
        <w:pStyle w:val="Bodynumbered1"/>
        <w:rPr>
          <w:lang w:val="en-AU"/>
        </w:rPr>
      </w:pPr>
      <w:proofErr w:type="spellStart"/>
      <w:r w:rsidRPr="0020631B">
        <w:rPr>
          <w:lang w:val="en-AU"/>
        </w:rPr>
        <w:t>P</w:t>
      </w:r>
      <w:r w:rsidR="002A7E97" w:rsidRPr="0020631B">
        <w:rPr>
          <w:lang w:val="en-AU"/>
        </w:rPr>
        <w:t>rebored</w:t>
      </w:r>
      <w:proofErr w:type="spellEnd"/>
      <w:r w:rsidR="002A7E97" w:rsidRPr="0020631B">
        <w:rPr>
          <w:lang w:val="en-AU"/>
        </w:rPr>
        <w:t xml:space="preserve"> holes </w:t>
      </w:r>
      <w:r w:rsidRPr="0020631B">
        <w:rPr>
          <w:lang w:val="en-AU"/>
        </w:rPr>
        <w:t xml:space="preserve">must not be left </w:t>
      </w:r>
      <w:r w:rsidR="002A7E97" w:rsidRPr="0020631B">
        <w:rPr>
          <w:lang w:val="en-AU"/>
        </w:rPr>
        <w:t>open for more than 48 hours</w:t>
      </w:r>
      <w:r w:rsidRPr="0020631B">
        <w:rPr>
          <w:lang w:val="en-AU"/>
        </w:rPr>
        <w:t>.</w:t>
      </w:r>
      <w:r w:rsidR="008422CF" w:rsidRPr="0020631B">
        <w:rPr>
          <w:lang w:val="en-AU"/>
        </w:rPr>
        <w:t xml:space="preserve"> The </w:t>
      </w:r>
      <w:r w:rsidR="004F219E" w:rsidRPr="0020631B">
        <w:rPr>
          <w:lang w:val="en-AU"/>
        </w:rPr>
        <w:t>C</w:t>
      </w:r>
      <w:r w:rsidR="008422CF" w:rsidRPr="0020631B">
        <w:rPr>
          <w:lang w:val="en-AU"/>
        </w:rPr>
        <w:t xml:space="preserve">ontractor must </w:t>
      </w:r>
      <w:r w:rsidR="006126EC" w:rsidRPr="0020631B">
        <w:rPr>
          <w:lang w:val="en-AU"/>
        </w:rPr>
        <w:t xml:space="preserve">implement measures to prevent the </w:t>
      </w:r>
      <w:r w:rsidR="001B4907" w:rsidRPr="0020631B">
        <w:rPr>
          <w:lang w:val="en-AU"/>
        </w:rPr>
        <w:t>ingress of water</w:t>
      </w:r>
      <w:r w:rsidRPr="0020631B">
        <w:rPr>
          <w:lang w:val="en-AU"/>
        </w:rPr>
        <w:t xml:space="preserve"> </w:t>
      </w:r>
      <w:r w:rsidR="004F219E" w:rsidRPr="0020631B">
        <w:rPr>
          <w:lang w:val="en-AU"/>
        </w:rPr>
        <w:t xml:space="preserve">and ensure that </w:t>
      </w:r>
      <w:r w:rsidR="00B00FFE" w:rsidRPr="0020631B">
        <w:rPr>
          <w:lang w:val="en-AU"/>
        </w:rPr>
        <w:t>there is a safe work environment in the vicinity of the holes.</w:t>
      </w:r>
    </w:p>
    <w:p w14:paraId="18883840" w14:textId="204D1E83" w:rsidR="002A7E97" w:rsidRPr="0020631B" w:rsidRDefault="007B55F9" w:rsidP="001238F7">
      <w:pPr>
        <w:pStyle w:val="Bodynumbered1"/>
        <w:rPr>
          <w:lang w:val="en-AU"/>
        </w:rPr>
      </w:pPr>
      <w:r w:rsidRPr="0020631B">
        <w:rPr>
          <w:lang w:val="en-AU"/>
        </w:rPr>
        <w:t xml:space="preserve">The </w:t>
      </w:r>
      <w:proofErr w:type="spellStart"/>
      <w:r w:rsidRPr="0020631B">
        <w:rPr>
          <w:lang w:val="en-AU"/>
        </w:rPr>
        <w:t>prebored</w:t>
      </w:r>
      <w:proofErr w:type="spellEnd"/>
      <w:r w:rsidRPr="0020631B">
        <w:rPr>
          <w:lang w:val="en-AU"/>
        </w:rPr>
        <w:t xml:space="preserve"> hole must be completely backfilled with clean dry sand a</w:t>
      </w:r>
      <w:r w:rsidR="001037EB" w:rsidRPr="0020631B">
        <w:rPr>
          <w:lang w:val="en-AU"/>
        </w:rPr>
        <w:t>s soon a</w:t>
      </w:r>
      <w:r w:rsidRPr="0020631B">
        <w:rPr>
          <w:lang w:val="en-AU"/>
        </w:rPr>
        <w:t>s</w:t>
      </w:r>
      <w:r w:rsidR="001037EB" w:rsidRPr="0020631B">
        <w:rPr>
          <w:lang w:val="en-AU"/>
        </w:rPr>
        <w:t xml:space="preserve"> practicable </w:t>
      </w:r>
      <w:r w:rsidR="00F0490C" w:rsidRPr="0020631B">
        <w:rPr>
          <w:lang w:val="en-AU"/>
        </w:rPr>
        <w:t xml:space="preserve">(and in no case more than 24 hours) </w:t>
      </w:r>
      <w:r w:rsidR="008622AE" w:rsidRPr="0020631B">
        <w:rPr>
          <w:lang w:val="en-AU"/>
        </w:rPr>
        <w:t>a</w:t>
      </w:r>
      <w:r w:rsidR="002A7E97" w:rsidRPr="0020631B">
        <w:rPr>
          <w:lang w:val="en-AU"/>
        </w:rPr>
        <w:t xml:space="preserve">fter the installation of a </w:t>
      </w:r>
      <w:r w:rsidR="00EF4E7D" w:rsidRPr="0020631B">
        <w:rPr>
          <w:lang w:val="en-AU"/>
        </w:rPr>
        <w:t>Wick Drain</w:t>
      </w:r>
      <w:r w:rsidR="002A7E97" w:rsidRPr="0020631B">
        <w:rPr>
          <w:lang w:val="en-AU"/>
        </w:rPr>
        <w:t>,</w:t>
      </w:r>
      <w:r w:rsidR="00BE7473" w:rsidRPr="0020631B">
        <w:rPr>
          <w:lang w:val="en-AU"/>
        </w:rPr>
        <w:t xml:space="preserve"> The </w:t>
      </w:r>
      <w:r w:rsidR="00804C71" w:rsidRPr="0020631B">
        <w:rPr>
          <w:lang w:val="en-AU"/>
        </w:rPr>
        <w:t xml:space="preserve">backfilled </w:t>
      </w:r>
      <w:r w:rsidR="00BE7473" w:rsidRPr="0020631B">
        <w:rPr>
          <w:lang w:val="en-AU"/>
        </w:rPr>
        <w:t>hole must be free of void</w:t>
      </w:r>
      <w:r w:rsidR="00804C71" w:rsidRPr="0020631B">
        <w:rPr>
          <w:lang w:val="en-AU"/>
        </w:rPr>
        <w:t>s.</w:t>
      </w:r>
      <w:r w:rsidR="002A7E97" w:rsidRPr="0020631B">
        <w:rPr>
          <w:lang w:val="en-AU"/>
        </w:rPr>
        <w:t xml:space="preserve"> </w:t>
      </w:r>
      <w:r w:rsidR="00BC0791" w:rsidRPr="0020631B">
        <w:rPr>
          <w:lang w:val="en-AU"/>
        </w:rPr>
        <w:t>T</w:t>
      </w:r>
      <w:r w:rsidR="002A7E97" w:rsidRPr="0020631B">
        <w:rPr>
          <w:lang w:val="en-AU"/>
        </w:rPr>
        <w:t xml:space="preserve">he sand at the ground surface </w:t>
      </w:r>
      <w:r w:rsidR="00BC0791" w:rsidRPr="0020631B">
        <w:rPr>
          <w:lang w:val="en-AU"/>
        </w:rPr>
        <w:t xml:space="preserve">must be tamped down </w:t>
      </w:r>
      <w:r w:rsidR="002A7E97" w:rsidRPr="0020631B">
        <w:rPr>
          <w:lang w:val="en-AU"/>
        </w:rPr>
        <w:t>to a level slightly above the surrounding ground to ensure discharge of water without ponding.</w:t>
      </w:r>
    </w:p>
    <w:p w14:paraId="5E08058D" w14:textId="07FE03FB" w:rsidR="002A7E97" w:rsidRPr="0020631B" w:rsidRDefault="00282923" w:rsidP="001238F7">
      <w:pPr>
        <w:pStyle w:val="Heading1"/>
      </w:pPr>
      <w:bookmarkStart w:id="55" w:name="_Ref121900540"/>
      <w:bookmarkStart w:id="56" w:name="_Toc188625010"/>
      <w:r w:rsidRPr="0020631B">
        <w:t>Anchoring and Finishing</w:t>
      </w:r>
      <w:bookmarkEnd w:id="55"/>
      <w:bookmarkEnd w:id="56"/>
    </w:p>
    <w:p w14:paraId="74C9D619" w14:textId="49675781" w:rsidR="002A7E97" w:rsidRPr="0020631B" w:rsidRDefault="00C02A9D" w:rsidP="001238F7">
      <w:pPr>
        <w:pStyle w:val="Bodynumbered1"/>
        <w:rPr>
          <w:lang w:val="en-AU"/>
        </w:rPr>
      </w:pPr>
      <w:r w:rsidRPr="0020631B">
        <w:rPr>
          <w:lang w:val="en-AU"/>
        </w:rPr>
        <w:t>E</w:t>
      </w:r>
      <w:r w:rsidR="002A7E97" w:rsidRPr="0020631B">
        <w:rPr>
          <w:lang w:val="en-AU"/>
        </w:rPr>
        <w:t xml:space="preserve">ach vertical drain </w:t>
      </w:r>
      <w:r w:rsidR="00A34E98" w:rsidRPr="0020631B">
        <w:rPr>
          <w:lang w:val="en-AU"/>
        </w:rPr>
        <w:t xml:space="preserve">must be anchored </w:t>
      </w:r>
      <w:r w:rsidR="002A7E97" w:rsidRPr="0020631B">
        <w:rPr>
          <w:lang w:val="en-AU"/>
        </w:rPr>
        <w:t xml:space="preserve">at the specified depth by securing the </w:t>
      </w:r>
      <w:r w:rsidR="00EF4E7D" w:rsidRPr="0020631B">
        <w:rPr>
          <w:lang w:val="en-AU"/>
        </w:rPr>
        <w:t>Wick Drain</w:t>
      </w:r>
      <w:r w:rsidR="002A7E97" w:rsidRPr="0020631B">
        <w:rPr>
          <w:lang w:val="en-AU"/>
        </w:rPr>
        <w:t xml:space="preserve"> to a disposable shoe or by another technique</w:t>
      </w:r>
      <w:r w:rsidR="00A34E98" w:rsidRPr="0020631B">
        <w:rPr>
          <w:lang w:val="en-AU"/>
        </w:rPr>
        <w:t xml:space="preserve"> included in the </w:t>
      </w:r>
      <w:r w:rsidR="002A7E97" w:rsidRPr="0020631B">
        <w:rPr>
          <w:lang w:val="en-AU"/>
        </w:rPr>
        <w:t xml:space="preserve">approved </w:t>
      </w:r>
      <w:r w:rsidR="00A34E98" w:rsidRPr="0020631B">
        <w:rPr>
          <w:lang w:val="en-AU"/>
        </w:rPr>
        <w:t>Quality Plan</w:t>
      </w:r>
      <w:r w:rsidR="002A7E97" w:rsidRPr="0020631B">
        <w:rPr>
          <w:lang w:val="en-AU"/>
        </w:rPr>
        <w:t>.</w:t>
      </w:r>
    </w:p>
    <w:p w14:paraId="6B38F261" w14:textId="57046107" w:rsidR="00DC61DE" w:rsidRPr="0020631B" w:rsidRDefault="002A7E97" w:rsidP="001238F7">
      <w:pPr>
        <w:pStyle w:val="Bodynumbered1"/>
        <w:rPr>
          <w:lang w:val="en-AU"/>
        </w:rPr>
      </w:pPr>
      <w:r w:rsidRPr="0020631B">
        <w:rPr>
          <w:lang w:val="en-AU"/>
        </w:rPr>
        <w:t xml:space="preserve">After the mandrel is fully withdrawn, and the </w:t>
      </w:r>
      <w:r w:rsidR="00EF4E7D" w:rsidRPr="0020631B">
        <w:rPr>
          <w:lang w:val="en-AU"/>
        </w:rPr>
        <w:t>Wick Drain</w:t>
      </w:r>
      <w:r w:rsidRPr="0020631B">
        <w:rPr>
          <w:lang w:val="en-AU"/>
        </w:rPr>
        <w:t xml:space="preserve"> is anchored at the specified depth, the </w:t>
      </w:r>
      <w:r w:rsidR="00EF4E7D" w:rsidRPr="0020631B">
        <w:rPr>
          <w:lang w:val="en-AU"/>
        </w:rPr>
        <w:t>Wick Drain</w:t>
      </w:r>
      <w:r w:rsidRPr="0020631B">
        <w:rPr>
          <w:lang w:val="en-AU"/>
        </w:rPr>
        <w:t xml:space="preserve"> must be cut off </w:t>
      </w:r>
      <w:r w:rsidR="00AF3276" w:rsidRPr="0020631B">
        <w:rPr>
          <w:lang w:val="en-AU"/>
        </w:rPr>
        <w:t xml:space="preserve">at least 300 mm </w:t>
      </w:r>
      <w:r w:rsidRPr="0020631B">
        <w:rPr>
          <w:lang w:val="en-AU"/>
        </w:rPr>
        <w:t xml:space="preserve">above the surface </w:t>
      </w:r>
      <w:r w:rsidR="00F57B22" w:rsidRPr="0020631B">
        <w:rPr>
          <w:lang w:val="en-AU"/>
        </w:rPr>
        <w:t xml:space="preserve">of the working platform </w:t>
      </w:r>
      <w:r w:rsidRPr="0020631B">
        <w:rPr>
          <w:lang w:val="en-AU"/>
        </w:rPr>
        <w:t xml:space="preserve">and secured at the surface by suitable means so that the </w:t>
      </w:r>
      <w:r w:rsidR="00EF4E7D" w:rsidRPr="0020631B">
        <w:rPr>
          <w:lang w:val="en-AU"/>
        </w:rPr>
        <w:t>Wick Drain</w:t>
      </w:r>
      <w:r w:rsidRPr="0020631B">
        <w:rPr>
          <w:lang w:val="en-AU"/>
        </w:rPr>
        <w:t xml:space="preserve"> remains vertical and straight after backfilling.</w:t>
      </w:r>
    </w:p>
    <w:p w14:paraId="2EA84D1C" w14:textId="662D7354" w:rsidR="00601BAC" w:rsidRPr="0020631B" w:rsidRDefault="00601BAC" w:rsidP="001238F7">
      <w:pPr>
        <w:pStyle w:val="Heading1"/>
      </w:pPr>
      <w:bookmarkStart w:id="57" w:name="_Toc188625011"/>
      <w:r w:rsidRPr="0020631B">
        <w:t>Re</w:t>
      </w:r>
      <w:r w:rsidR="00850B0A" w:rsidRPr="0020631B">
        <w:t>cords</w:t>
      </w:r>
      <w:bookmarkEnd w:id="57"/>
    </w:p>
    <w:p w14:paraId="01B79BD9" w14:textId="7357333A" w:rsidR="00856E70" w:rsidRPr="0020631B" w:rsidRDefault="00FC63FC" w:rsidP="001238F7">
      <w:pPr>
        <w:pStyle w:val="Bodynumbered1"/>
        <w:rPr>
          <w:lang w:val="en-AU"/>
        </w:rPr>
      </w:pPr>
      <w:bookmarkStart w:id="58" w:name="_Ref121901998"/>
      <w:r w:rsidRPr="0020631B">
        <w:rPr>
          <w:lang w:val="en-AU"/>
        </w:rPr>
        <w:t xml:space="preserve">At the completion </w:t>
      </w:r>
      <w:r w:rsidR="00082943" w:rsidRPr="0020631B">
        <w:rPr>
          <w:lang w:val="en-AU"/>
        </w:rPr>
        <w:t>of the work, the Contractor must submit</w:t>
      </w:r>
      <w:r w:rsidR="00BA209B" w:rsidRPr="0020631B">
        <w:rPr>
          <w:lang w:val="en-AU"/>
        </w:rPr>
        <w:t xml:space="preserve"> </w:t>
      </w:r>
      <w:r w:rsidR="00082943" w:rsidRPr="0020631B">
        <w:rPr>
          <w:lang w:val="en-AU"/>
        </w:rPr>
        <w:t xml:space="preserve">a </w:t>
      </w:r>
      <w:r w:rsidR="008B5A20" w:rsidRPr="0020631B">
        <w:rPr>
          <w:lang w:val="en-AU"/>
        </w:rPr>
        <w:t xml:space="preserve">Completion Report </w:t>
      </w:r>
      <w:r w:rsidR="00082943" w:rsidRPr="0020631B">
        <w:rPr>
          <w:lang w:val="en-AU"/>
        </w:rPr>
        <w:t>to the Princip</w:t>
      </w:r>
      <w:r w:rsidR="00BA209B" w:rsidRPr="0020631B">
        <w:rPr>
          <w:lang w:val="en-AU"/>
        </w:rPr>
        <w:t>al which includes</w:t>
      </w:r>
      <w:r w:rsidR="00856E70" w:rsidRPr="0020631B">
        <w:rPr>
          <w:lang w:val="en-AU"/>
        </w:rPr>
        <w:t>:</w:t>
      </w:r>
      <w:bookmarkEnd w:id="58"/>
    </w:p>
    <w:p w14:paraId="32413CC3" w14:textId="49985C8F" w:rsidR="00B51485" w:rsidRPr="00E57C6A" w:rsidRDefault="000B394E" w:rsidP="000F5D8E">
      <w:pPr>
        <w:pStyle w:val="Bodynumbered2"/>
        <w:numPr>
          <w:ilvl w:val="0"/>
          <w:numId w:val="44"/>
        </w:numPr>
      </w:pPr>
      <w:r>
        <w:t>t</w:t>
      </w:r>
      <w:r w:rsidRPr="00E57C6A">
        <w:t xml:space="preserve">est </w:t>
      </w:r>
      <w:r w:rsidR="00EE13AF" w:rsidRPr="00E57C6A">
        <w:t xml:space="preserve">results for </w:t>
      </w:r>
      <w:r w:rsidR="00B51485" w:rsidRPr="00E57C6A">
        <w:t>material used in the drainage blanket;</w:t>
      </w:r>
    </w:p>
    <w:p w14:paraId="4B2F7ACF" w14:textId="2118EF86" w:rsidR="000A4E0A" w:rsidRPr="00E57C6A" w:rsidRDefault="000B394E" w:rsidP="000F5D8E">
      <w:pPr>
        <w:pStyle w:val="Bodynumbered2"/>
      </w:pPr>
      <w:r>
        <w:t>e</w:t>
      </w:r>
      <w:r w:rsidRPr="00E57C6A">
        <w:t xml:space="preserve">vidence </w:t>
      </w:r>
      <w:r w:rsidR="00856E70" w:rsidRPr="00E57C6A">
        <w:t xml:space="preserve">that the </w:t>
      </w:r>
      <w:r w:rsidR="00124375" w:rsidRPr="00E57C6A">
        <w:t>location</w:t>
      </w:r>
      <w:r w:rsidR="009D64C0" w:rsidRPr="00E57C6A">
        <w:t>, depth</w:t>
      </w:r>
      <w:r w:rsidR="00124375" w:rsidRPr="00E57C6A">
        <w:t xml:space="preserve"> and rake </w:t>
      </w:r>
      <w:r w:rsidR="00856E70" w:rsidRPr="00E57C6A">
        <w:t>of each Wick D</w:t>
      </w:r>
      <w:r w:rsidR="000A4E0A" w:rsidRPr="00E57C6A">
        <w:t>rain complies with this Specification;</w:t>
      </w:r>
      <w:r w:rsidR="008B5A20" w:rsidRPr="00E57C6A">
        <w:t xml:space="preserve"> and</w:t>
      </w:r>
    </w:p>
    <w:p w14:paraId="119C7E23" w14:textId="06D3F63D" w:rsidR="00850B0A" w:rsidRPr="00E57C6A" w:rsidRDefault="000B394E" w:rsidP="000F5D8E">
      <w:pPr>
        <w:pStyle w:val="Bodynumbered2"/>
      </w:pPr>
      <w:r>
        <w:t>r</w:t>
      </w:r>
      <w:r w:rsidRPr="00E57C6A">
        <w:t xml:space="preserve">ecords </w:t>
      </w:r>
      <w:r w:rsidR="00A360B8" w:rsidRPr="00E57C6A">
        <w:t xml:space="preserve">of </w:t>
      </w:r>
      <w:r w:rsidR="00B51485" w:rsidRPr="00E57C6A">
        <w:t xml:space="preserve">the depth, diameter and location of </w:t>
      </w:r>
      <w:r w:rsidR="00A360B8" w:rsidRPr="00E57C6A">
        <w:t xml:space="preserve">any </w:t>
      </w:r>
      <w:proofErr w:type="spellStart"/>
      <w:r w:rsidR="00A360B8" w:rsidRPr="00E57C6A">
        <w:t>preboring</w:t>
      </w:r>
      <w:proofErr w:type="spellEnd"/>
      <w:r w:rsidR="00B51485" w:rsidRPr="00E57C6A">
        <w:t>.</w:t>
      </w:r>
    </w:p>
    <w:p w14:paraId="7FBC97F5" w14:textId="41377596" w:rsidR="00A07FEF" w:rsidRPr="0020631B" w:rsidRDefault="00A07FEF" w:rsidP="00A07FEF">
      <w:pPr>
        <w:pStyle w:val="AnnexureHeading"/>
      </w:pPr>
      <w:bookmarkStart w:id="59" w:name="13.1_General"/>
      <w:bookmarkStart w:id="60" w:name="13.2_Test_and_Inspection_Reports"/>
      <w:bookmarkStart w:id="61" w:name="_bookmark11"/>
      <w:bookmarkStart w:id="62" w:name="_Toc26182495"/>
      <w:bookmarkStart w:id="63" w:name="_Toc188625012"/>
      <w:bookmarkEnd w:id="25"/>
      <w:bookmarkEnd w:id="26"/>
      <w:bookmarkEnd w:id="27"/>
      <w:bookmarkEnd w:id="43"/>
      <w:bookmarkEnd w:id="44"/>
      <w:bookmarkEnd w:id="59"/>
      <w:bookmarkEnd w:id="60"/>
      <w:bookmarkEnd w:id="61"/>
      <w:r w:rsidRPr="0020631B">
        <w:t>Annexure A:</w:t>
      </w:r>
      <w:r w:rsidRPr="0020631B">
        <w:tab/>
        <w:t>Summary of Hold Points, Witness Points and Records</w:t>
      </w:r>
      <w:bookmarkEnd w:id="62"/>
      <w:bookmarkEnd w:id="63"/>
    </w:p>
    <w:p w14:paraId="4D9D386B" w14:textId="6D4820E9" w:rsidR="00212C0C" w:rsidRPr="0020631B" w:rsidRDefault="00212C0C" w:rsidP="006A4040">
      <w:pPr>
        <w:pStyle w:val="BodyText"/>
      </w:pPr>
      <w:r w:rsidRPr="0020631B">
        <w:t>The following is a summary of the Witness Points/Hold Points that apply to this Specification and the Records that the Contractor must submit to the Principal to demonstrate compliance with this Specification.</w:t>
      </w:r>
    </w:p>
    <w:tbl>
      <w:tblPr>
        <w:tblStyle w:val="MainTableStyle"/>
        <w:tblW w:w="9634" w:type="dxa"/>
        <w:tblBorders>
          <w:top w:val="none" w:sz="0" w:space="0" w:color="auto"/>
          <w:bottom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1555"/>
        <w:gridCol w:w="2976"/>
        <w:gridCol w:w="1985"/>
        <w:gridCol w:w="3118"/>
      </w:tblGrid>
      <w:tr w:rsidR="00A07FEF" w:rsidRPr="0020631B" w14:paraId="7D299462" w14:textId="77777777" w:rsidTr="003C7E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55" w:type="dxa"/>
            <w:tcBorders>
              <w:top w:val="single" w:sz="4" w:space="0" w:color="FFFFFF" w:themeColor="background1"/>
            </w:tcBorders>
            <w:shd w:val="clear" w:color="auto" w:fill="004259"/>
          </w:tcPr>
          <w:p w14:paraId="5E88DB46" w14:textId="77777777" w:rsidR="00A07FEF" w:rsidRPr="0020631B" w:rsidRDefault="00A07FEF" w:rsidP="00A07FEF">
            <w:pPr>
              <w:pStyle w:val="TableHeading"/>
              <w:rPr>
                <w:rFonts w:eastAsia="SimSun"/>
                <w:b/>
                <w:bCs/>
                <w:lang w:val="en-AU"/>
              </w:rPr>
            </w:pPr>
            <w:r w:rsidRPr="0020631B">
              <w:rPr>
                <w:rFonts w:eastAsia="SimSun"/>
                <w:b/>
                <w:bCs/>
                <w:lang w:val="en-AU"/>
              </w:rPr>
              <w:t>CLAUSE</w:t>
            </w:r>
          </w:p>
        </w:tc>
        <w:tc>
          <w:tcPr>
            <w:tcW w:w="2976" w:type="dxa"/>
            <w:tcBorders>
              <w:top w:val="single" w:sz="4" w:space="0" w:color="FFFFFF" w:themeColor="background1"/>
            </w:tcBorders>
            <w:shd w:val="clear" w:color="auto" w:fill="004259"/>
          </w:tcPr>
          <w:p w14:paraId="4350ECB6" w14:textId="77777777" w:rsidR="00A07FEF" w:rsidRPr="0020631B" w:rsidRDefault="00A07FEF" w:rsidP="00A07FEF">
            <w:pPr>
              <w:pStyle w:val="TableHeading"/>
              <w:rPr>
                <w:rFonts w:eastAsia="SimSun"/>
                <w:b/>
                <w:bCs/>
                <w:lang w:val="en-AU"/>
              </w:rPr>
            </w:pPr>
            <w:r w:rsidRPr="0020631B">
              <w:rPr>
                <w:rFonts w:eastAsia="SimSun"/>
                <w:b/>
                <w:bCs/>
                <w:lang w:val="en-AU"/>
              </w:rPr>
              <w:t>HOLD POINT</w:t>
            </w:r>
          </w:p>
        </w:tc>
        <w:tc>
          <w:tcPr>
            <w:tcW w:w="1985" w:type="dxa"/>
            <w:tcBorders>
              <w:top w:val="single" w:sz="4" w:space="0" w:color="FFFFFF" w:themeColor="background1"/>
            </w:tcBorders>
            <w:shd w:val="clear" w:color="auto" w:fill="004259"/>
          </w:tcPr>
          <w:p w14:paraId="1295EB9F" w14:textId="77777777" w:rsidR="00A07FEF" w:rsidRPr="0020631B" w:rsidRDefault="00A07FEF" w:rsidP="00A07FEF">
            <w:pPr>
              <w:pStyle w:val="TableHeading"/>
              <w:rPr>
                <w:rFonts w:eastAsia="SimSun"/>
                <w:b/>
                <w:bCs/>
                <w:lang w:val="en-AU"/>
              </w:rPr>
            </w:pPr>
            <w:r w:rsidRPr="0020631B">
              <w:rPr>
                <w:rFonts w:eastAsia="SimSun"/>
                <w:b/>
                <w:bCs/>
                <w:lang w:val="en-AU"/>
              </w:rPr>
              <w:t>WITNESS POINT</w:t>
            </w:r>
          </w:p>
        </w:tc>
        <w:tc>
          <w:tcPr>
            <w:tcW w:w="3118" w:type="dxa"/>
            <w:tcBorders>
              <w:top w:val="single" w:sz="4" w:space="0" w:color="FFFFFF" w:themeColor="background1"/>
            </w:tcBorders>
            <w:shd w:val="clear" w:color="auto" w:fill="004259"/>
          </w:tcPr>
          <w:p w14:paraId="1C7CDCA6" w14:textId="77777777" w:rsidR="00A07FEF" w:rsidRPr="0020631B" w:rsidRDefault="00A07FEF" w:rsidP="00A07FEF">
            <w:pPr>
              <w:pStyle w:val="TableHeading"/>
              <w:rPr>
                <w:rFonts w:eastAsia="SimSun"/>
                <w:b/>
                <w:bCs/>
                <w:lang w:val="en-AU"/>
              </w:rPr>
            </w:pPr>
            <w:r w:rsidRPr="0020631B">
              <w:rPr>
                <w:rFonts w:eastAsia="SimSun"/>
                <w:b/>
                <w:bCs/>
                <w:lang w:val="en-AU"/>
              </w:rPr>
              <w:t>RECORD</w:t>
            </w:r>
          </w:p>
        </w:tc>
      </w:tr>
      <w:tr w:rsidR="00A07FEF" w:rsidRPr="0020631B" w14:paraId="21B450B6" w14:textId="77777777" w:rsidTr="003C7E74">
        <w:tc>
          <w:tcPr>
            <w:tcW w:w="1555" w:type="dxa"/>
            <w:shd w:val="clear" w:color="auto" w:fill="D9D9D9" w:themeFill="background1" w:themeFillShade="D9"/>
          </w:tcPr>
          <w:p w14:paraId="3F2E69C4" w14:textId="495753DB" w:rsidR="00A07FEF" w:rsidRPr="0020631B" w:rsidRDefault="00A07FEF" w:rsidP="00A07FEF">
            <w:pPr>
              <w:pStyle w:val="TableBodyText"/>
              <w:rPr>
                <w:lang w:val="en-AU"/>
              </w:rPr>
            </w:pPr>
            <w:r w:rsidRPr="0020631B">
              <w:rPr>
                <w:lang w:val="en-AU"/>
              </w:rPr>
              <w:fldChar w:fldCharType="begin"/>
            </w:r>
            <w:r w:rsidRPr="0020631B">
              <w:rPr>
                <w:lang w:val="en-AU"/>
              </w:rPr>
              <w:instrText xml:space="preserve"> REF _Ref9599800 \r \h  \* MERGEFORMAT </w:instrText>
            </w:r>
            <w:r w:rsidRPr="0020631B">
              <w:rPr>
                <w:lang w:val="en-AU"/>
              </w:rPr>
            </w:r>
            <w:r w:rsidRPr="0020631B">
              <w:rPr>
                <w:lang w:val="en-AU"/>
              </w:rPr>
              <w:fldChar w:fldCharType="separate"/>
            </w:r>
            <w:r w:rsidR="00905161" w:rsidRPr="0020631B">
              <w:rPr>
                <w:lang w:val="en-AU"/>
              </w:rPr>
              <w:t>4.1</w:t>
            </w:r>
            <w:r w:rsidRPr="0020631B">
              <w:rPr>
                <w:lang w:val="en-AU"/>
              </w:rPr>
              <w:fldChar w:fldCharType="end"/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729C48E9" w14:textId="585061C7" w:rsidR="00A07FEF" w:rsidRPr="0020631B" w:rsidRDefault="006B6FA1" w:rsidP="006A4040">
            <w:pPr>
              <w:pStyle w:val="TableBodyText"/>
              <w:rPr>
                <w:lang w:val="en-AU"/>
              </w:rPr>
            </w:pPr>
            <w:r w:rsidRPr="0020631B">
              <w:rPr>
                <w:lang w:val="en-AU"/>
              </w:rPr>
              <w:t>I</w:t>
            </w:r>
            <w:r w:rsidR="009D64C0" w:rsidRPr="0020631B">
              <w:rPr>
                <w:lang w:val="en-AU"/>
              </w:rPr>
              <w:t>nstallation of the Wick Drains.</w:t>
            </w:r>
            <w:r w:rsidR="00EB3C5A" w:rsidRPr="0020631B">
              <w:rPr>
                <w:lang w:val="en-AU"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0A60223" w14:textId="77777777" w:rsidR="00A07FEF" w:rsidRPr="0020631B" w:rsidRDefault="00A07FEF" w:rsidP="00FD1AE8">
            <w:pPr>
              <w:pStyle w:val="Tabletext"/>
              <w:rPr>
                <w:lang w:val="en-AU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2BACDD58" w14:textId="55D8B42A" w:rsidR="00A07FEF" w:rsidRPr="0020631B" w:rsidRDefault="00EB3C5A" w:rsidP="00A07FEF">
            <w:pPr>
              <w:pStyle w:val="TableBodyText"/>
              <w:rPr>
                <w:lang w:val="en-AU"/>
              </w:rPr>
            </w:pPr>
            <w:r w:rsidRPr="0020631B">
              <w:rPr>
                <w:lang w:val="en-AU"/>
              </w:rPr>
              <w:t>Quality Plan</w:t>
            </w:r>
          </w:p>
        </w:tc>
      </w:tr>
      <w:tr w:rsidR="00293DC4" w:rsidRPr="0020631B" w14:paraId="70B09C73" w14:textId="77777777" w:rsidTr="003C7E74">
        <w:tc>
          <w:tcPr>
            <w:tcW w:w="1555" w:type="dxa"/>
            <w:shd w:val="clear" w:color="auto" w:fill="D9D9D9" w:themeFill="background1" w:themeFillShade="D9"/>
          </w:tcPr>
          <w:p w14:paraId="6BAB670A" w14:textId="3C56EB74" w:rsidR="00293DC4" w:rsidRPr="0020631B" w:rsidRDefault="003775B0" w:rsidP="00A07FEF">
            <w:pPr>
              <w:pStyle w:val="TableBodyText"/>
              <w:rPr>
                <w:lang w:val="en-AU"/>
              </w:rPr>
            </w:pPr>
            <w:r w:rsidRPr="0020631B">
              <w:rPr>
                <w:lang w:val="en-AU"/>
              </w:rPr>
              <w:fldChar w:fldCharType="begin"/>
            </w:r>
            <w:r w:rsidRPr="0020631B">
              <w:rPr>
                <w:lang w:val="en-AU"/>
              </w:rPr>
              <w:instrText xml:space="preserve"> REF _Ref145484213 \r \h </w:instrText>
            </w:r>
            <w:r w:rsidR="0074043A" w:rsidRPr="0020631B">
              <w:rPr>
                <w:lang w:val="en-AU"/>
              </w:rPr>
              <w:instrText xml:space="preserve"> \* MERGEFORMAT </w:instrText>
            </w:r>
            <w:r w:rsidRPr="0020631B">
              <w:rPr>
                <w:lang w:val="en-AU"/>
              </w:rPr>
            </w:r>
            <w:r w:rsidRPr="0020631B">
              <w:rPr>
                <w:lang w:val="en-AU"/>
              </w:rPr>
              <w:fldChar w:fldCharType="separate"/>
            </w:r>
            <w:r w:rsidR="00905161" w:rsidRPr="0020631B">
              <w:rPr>
                <w:lang w:val="en-AU"/>
              </w:rPr>
              <w:t>5.7</w:t>
            </w:r>
            <w:r w:rsidRPr="0020631B">
              <w:rPr>
                <w:lang w:val="en-AU"/>
              </w:rPr>
              <w:fldChar w:fldCharType="end"/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99CD721" w14:textId="77777777" w:rsidR="00293DC4" w:rsidRPr="0020631B" w:rsidRDefault="00293DC4" w:rsidP="009D64C0">
            <w:pPr>
              <w:pStyle w:val="TableBodyText"/>
              <w:ind w:left="321"/>
              <w:rPr>
                <w:lang w:val="en-AU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00F5E76E" w14:textId="77777777" w:rsidR="00293DC4" w:rsidRPr="0020631B" w:rsidRDefault="00293DC4" w:rsidP="00FD1AE8">
            <w:pPr>
              <w:pStyle w:val="Tabletext"/>
              <w:ind w:left="157" w:hanging="141"/>
              <w:rPr>
                <w:lang w:val="en-AU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74BC23A6" w14:textId="4200D5A3" w:rsidR="00293DC4" w:rsidRPr="0020631B" w:rsidRDefault="00293DC4" w:rsidP="00A07FEF">
            <w:pPr>
              <w:pStyle w:val="TableBodyText"/>
              <w:rPr>
                <w:lang w:val="en-AU"/>
              </w:rPr>
            </w:pPr>
            <w:r w:rsidRPr="0020631B">
              <w:rPr>
                <w:lang w:val="en-AU"/>
              </w:rPr>
              <w:t>Certificate of Compliance</w:t>
            </w:r>
          </w:p>
        </w:tc>
      </w:tr>
      <w:tr w:rsidR="000E4426" w:rsidRPr="0020631B" w14:paraId="1E54319D" w14:textId="77777777" w:rsidTr="003C7E74">
        <w:tc>
          <w:tcPr>
            <w:tcW w:w="1555" w:type="dxa"/>
            <w:shd w:val="clear" w:color="auto" w:fill="D9D9D9" w:themeFill="background1" w:themeFillShade="D9"/>
          </w:tcPr>
          <w:p w14:paraId="02757B53" w14:textId="503ABD0C" w:rsidR="000E4426" w:rsidRPr="0020631B" w:rsidRDefault="009D64C0" w:rsidP="00A07FEF">
            <w:pPr>
              <w:pStyle w:val="TableBodyText"/>
              <w:rPr>
                <w:lang w:val="en-AU"/>
              </w:rPr>
            </w:pPr>
            <w:r w:rsidRPr="0020631B">
              <w:rPr>
                <w:lang w:val="en-AU"/>
              </w:rPr>
              <w:fldChar w:fldCharType="begin"/>
            </w:r>
            <w:r w:rsidRPr="0020631B">
              <w:rPr>
                <w:lang w:val="en-AU"/>
              </w:rPr>
              <w:instrText xml:space="preserve"> REF _Ref121901998 \r \h </w:instrText>
            </w:r>
            <w:r w:rsidR="0074043A" w:rsidRPr="0020631B">
              <w:rPr>
                <w:lang w:val="en-AU"/>
              </w:rPr>
              <w:instrText xml:space="preserve"> \* MERGEFORMAT </w:instrText>
            </w:r>
            <w:r w:rsidRPr="0020631B">
              <w:rPr>
                <w:lang w:val="en-AU"/>
              </w:rPr>
            </w:r>
            <w:r w:rsidRPr="0020631B">
              <w:rPr>
                <w:lang w:val="en-AU"/>
              </w:rPr>
              <w:fldChar w:fldCharType="separate"/>
            </w:r>
            <w:r w:rsidR="00905161" w:rsidRPr="0020631B">
              <w:rPr>
                <w:lang w:val="en-AU"/>
              </w:rPr>
              <w:t>11.1</w:t>
            </w:r>
            <w:r w:rsidRPr="0020631B">
              <w:rPr>
                <w:lang w:val="en-AU"/>
              </w:rPr>
              <w:fldChar w:fldCharType="end"/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7008CFEE" w14:textId="7AD9F247" w:rsidR="000E4426" w:rsidRPr="0020631B" w:rsidRDefault="000E4426" w:rsidP="009D64C0">
            <w:pPr>
              <w:pStyle w:val="TableBodyText"/>
              <w:ind w:left="321"/>
              <w:rPr>
                <w:lang w:val="en-AU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1D1DC0D2" w14:textId="77777777" w:rsidR="000E4426" w:rsidRPr="0020631B" w:rsidRDefault="000E4426" w:rsidP="00FD1AE8">
            <w:pPr>
              <w:pStyle w:val="Tabletext"/>
              <w:ind w:left="157" w:hanging="141"/>
              <w:rPr>
                <w:lang w:val="en-AU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197AFD4D" w14:textId="7E8C2240" w:rsidR="000E4426" w:rsidRPr="0020631B" w:rsidRDefault="00B51485" w:rsidP="00A07FEF">
            <w:pPr>
              <w:pStyle w:val="TableBodyText"/>
              <w:rPr>
                <w:lang w:val="en-AU"/>
              </w:rPr>
            </w:pPr>
            <w:r w:rsidRPr="0020631B">
              <w:rPr>
                <w:lang w:val="en-AU"/>
              </w:rPr>
              <w:t>C</w:t>
            </w:r>
            <w:r w:rsidR="009D64C0" w:rsidRPr="0020631B">
              <w:rPr>
                <w:lang w:val="en-AU"/>
              </w:rPr>
              <w:t xml:space="preserve">ompletion </w:t>
            </w:r>
            <w:r w:rsidR="008B5A20" w:rsidRPr="0020631B">
              <w:rPr>
                <w:lang w:val="en-AU"/>
              </w:rPr>
              <w:t>R</w:t>
            </w:r>
            <w:r w:rsidR="009D64C0" w:rsidRPr="0020631B">
              <w:rPr>
                <w:lang w:val="en-AU"/>
              </w:rPr>
              <w:t xml:space="preserve">eport </w:t>
            </w:r>
          </w:p>
        </w:tc>
      </w:tr>
    </w:tbl>
    <w:p w14:paraId="5F9663BE" w14:textId="787F6AE7" w:rsidR="00EA401B" w:rsidRPr="0020631B" w:rsidRDefault="00EA401B" w:rsidP="00A07FEF">
      <w:pPr>
        <w:ind w:left="851"/>
      </w:pPr>
    </w:p>
    <w:p w14:paraId="4B3529A3" w14:textId="77777777" w:rsidR="00EA401B" w:rsidRPr="0020631B" w:rsidRDefault="00EA401B">
      <w:r w:rsidRPr="0020631B">
        <w:br w:type="page"/>
      </w:r>
    </w:p>
    <w:p w14:paraId="669F0CBD" w14:textId="77777777" w:rsidR="00AF1D72" w:rsidRPr="0020631B" w:rsidRDefault="00AF1D72" w:rsidP="001238F7">
      <w:pPr>
        <w:pStyle w:val="Heading1nonumber"/>
      </w:pPr>
      <w:r w:rsidRPr="0020631B">
        <w:t>Amendment Record</w:t>
      </w:r>
    </w:p>
    <w:tbl>
      <w:tblPr>
        <w:tblStyle w:val="TMTable"/>
        <w:tblW w:w="4962" w:type="pct"/>
        <w:tblLayout w:type="fixed"/>
        <w:tblLook w:val="01E0" w:firstRow="1" w:lastRow="1" w:firstColumn="1" w:lastColumn="1" w:noHBand="0" w:noVBand="0"/>
      </w:tblPr>
      <w:tblGrid>
        <w:gridCol w:w="1833"/>
        <w:gridCol w:w="4573"/>
        <w:gridCol w:w="1254"/>
        <w:gridCol w:w="1605"/>
      </w:tblGrid>
      <w:tr w:rsidR="00AF1D72" w:rsidRPr="0020631B" w14:paraId="31CB915B" w14:textId="77777777" w:rsidTr="007A5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9" w:type="pct"/>
          </w:tcPr>
          <w:p w14:paraId="7EB8904A" w14:textId="77777777" w:rsidR="00AF1D72" w:rsidRPr="0020631B" w:rsidRDefault="00AF1D72" w:rsidP="001B7F72">
            <w:pPr>
              <w:pStyle w:val="TableBodyText"/>
              <w:rPr>
                <w:lang w:val="en-AU"/>
              </w:rPr>
            </w:pPr>
            <w:r w:rsidRPr="0020631B">
              <w:rPr>
                <w:lang w:val="en-AU"/>
              </w:rPr>
              <w:t>Amendment no.</w:t>
            </w:r>
          </w:p>
        </w:tc>
        <w:tc>
          <w:tcPr>
            <w:tcW w:w="2468" w:type="pct"/>
          </w:tcPr>
          <w:p w14:paraId="09845ABA" w14:textId="77777777" w:rsidR="00AF1D72" w:rsidRPr="0020631B" w:rsidRDefault="00AF1D72" w:rsidP="001B7F72">
            <w:pPr>
              <w:pStyle w:val="TableBodyText"/>
              <w:rPr>
                <w:lang w:val="en-AU"/>
              </w:rPr>
            </w:pPr>
            <w:r w:rsidRPr="0020631B">
              <w:rPr>
                <w:lang w:val="en-AU"/>
              </w:rPr>
              <w:t>Clauses amended</w:t>
            </w:r>
          </w:p>
        </w:tc>
        <w:tc>
          <w:tcPr>
            <w:tcW w:w="677" w:type="pct"/>
          </w:tcPr>
          <w:p w14:paraId="35993E27" w14:textId="77777777" w:rsidR="00AF1D72" w:rsidRPr="0020631B" w:rsidRDefault="00AF1D72" w:rsidP="001B7F72">
            <w:pPr>
              <w:pStyle w:val="TableBodyText"/>
              <w:rPr>
                <w:lang w:val="en-AU"/>
              </w:rPr>
            </w:pPr>
            <w:r w:rsidRPr="0020631B">
              <w:rPr>
                <w:lang w:val="en-AU"/>
              </w:rPr>
              <w:t>Action</w:t>
            </w:r>
          </w:p>
        </w:tc>
        <w:tc>
          <w:tcPr>
            <w:tcW w:w="866" w:type="pct"/>
          </w:tcPr>
          <w:p w14:paraId="52F23AEE" w14:textId="77777777" w:rsidR="00AF1D72" w:rsidRPr="0020631B" w:rsidRDefault="00AF1D72" w:rsidP="001B7F72">
            <w:pPr>
              <w:pStyle w:val="TableBodyText"/>
              <w:rPr>
                <w:lang w:val="en-AU"/>
              </w:rPr>
            </w:pPr>
            <w:r w:rsidRPr="0020631B">
              <w:rPr>
                <w:lang w:val="en-AU"/>
              </w:rPr>
              <w:t>Date</w:t>
            </w:r>
          </w:p>
        </w:tc>
      </w:tr>
      <w:tr w:rsidR="00AF1D72" w:rsidRPr="0020631B" w14:paraId="04352636" w14:textId="77777777" w:rsidTr="007A5FFA">
        <w:tc>
          <w:tcPr>
            <w:tcW w:w="989" w:type="pct"/>
          </w:tcPr>
          <w:p w14:paraId="6994222E" w14:textId="483314A6" w:rsidR="00AF1D72" w:rsidRPr="0020631B" w:rsidRDefault="00C668F6" w:rsidP="00155DC4">
            <w:pPr>
              <w:pStyle w:val="TableBodyText"/>
              <w:jc w:val="center"/>
              <w:rPr>
                <w:sz w:val="18"/>
                <w:szCs w:val="18"/>
                <w:lang w:val="en-AU"/>
              </w:rPr>
            </w:pPr>
            <w:r w:rsidRPr="0020631B">
              <w:rPr>
                <w:sz w:val="18"/>
                <w:szCs w:val="18"/>
                <w:lang w:val="en-AU"/>
              </w:rPr>
              <w:t>-</w:t>
            </w:r>
          </w:p>
        </w:tc>
        <w:tc>
          <w:tcPr>
            <w:tcW w:w="2468" w:type="pct"/>
          </w:tcPr>
          <w:p w14:paraId="72F01B8B" w14:textId="26E15D64" w:rsidR="00AF1D72" w:rsidRPr="0020631B" w:rsidRDefault="00B23DC4" w:rsidP="00B23DC4">
            <w:pPr>
              <w:pStyle w:val="TableBodyText"/>
              <w:rPr>
                <w:sz w:val="18"/>
                <w:szCs w:val="18"/>
                <w:lang w:val="en-AU"/>
              </w:rPr>
            </w:pPr>
            <w:r w:rsidRPr="0020631B">
              <w:rPr>
                <w:sz w:val="18"/>
                <w:szCs w:val="18"/>
                <w:lang w:val="en-AU"/>
              </w:rPr>
              <w:t>New specification</w:t>
            </w:r>
          </w:p>
        </w:tc>
        <w:tc>
          <w:tcPr>
            <w:tcW w:w="677" w:type="pct"/>
          </w:tcPr>
          <w:p w14:paraId="005DA5BA" w14:textId="4C62EA11" w:rsidR="00AF1D72" w:rsidRPr="0020631B" w:rsidRDefault="00C668F6" w:rsidP="007A5FFA">
            <w:pPr>
              <w:pStyle w:val="TableBodyText"/>
              <w:rPr>
                <w:sz w:val="18"/>
                <w:szCs w:val="18"/>
                <w:lang w:val="en-AU"/>
              </w:rPr>
            </w:pPr>
            <w:r w:rsidRPr="0020631B">
              <w:rPr>
                <w:sz w:val="18"/>
                <w:szCs w:val="18"/>
                <w:lang w:val="en-AU"/>
              </w:rPr>
              <w:t>New</w:t>
            </w:r>
          </w:p>
        </w:tc>
        <w:tc>
          <w:tcPr>
            <w:tcW w:w="866" w:type="pct"/>
          </w:tcPr>
          <w:p w14:paraId="23AB785C" w14:textId="0A8AC6AC" w:rsidR="00AF1D72" w:rsidRPr="0020631B" w:rsidRDefault="00C668F6" w:rsidP="00B23DC4">
            <w:pPr>
              <w:pStyle w:val="TableBodyText"/>
              <w:rPr>
                <w:sz w:val="18"/>
                <w:szCs w:val="18"/>
                <w:lang w:val="en-AU"/>
              </w:rPr>
            </w:pPr>
            <w:r w:rsidRPr="0020631B">
              <w:rPr>
                <w:sz w:val="18"/>
                <w:szCs w:val="18"/>
                <w:lang w:val="en-AU"/>
              </w:rPr>
              <w:t xml:space="preserve">January </w:t>
            </w:r>
            <w:r w:rsidR="00D13F9B">
              <w:rPr>
                <w:sz w:val="18"/>
                <w:szCs w:val="18"/>
                <w:lang w:val="en-AU"/>
              </w:rPr>
              <w:t>2025</w:t>
            </w:r>
          </w:p>
        </w:tc>
      </w:tr>
      <w:tr w:rsidR="00675DF5" w:rsidRPr="00155DC4" w14:paraId="2517FC0B" w14:textId="77777777" w:rsidTr="007A5FFA">
        <w:tc>
          <w:tcPr>
            <w:tcW w:w="989" w:type="pct"/>
            <w:vMerge w:val="restart"/>
          </w:tcPr>
          <w:p w14:paraId="06079DBE" w14:textId="6D4FCC4A" w:rsidR="00675DF5" w:rsidRPr="00155DC4" w:rsidRDefault="00675DF5" w:rsidP="00AF1D72">
            <w:pPr>
              <w:pStyle w:val="TableFigureCenter"/>
              <w:rPr>
                <w:rFonts w:ascii="Arial" w:hAnsi="Arial" w:cs="Arial"/>
              </w:rPr>
            </w:pPr>
            <w:r w:rsidRPr="00155DC4">
              <w:rPr>
                <w:rFonts w:ascii="Arial" w:hAnsi="Arial" w:cs="Arial"/>
              </w:rPr>
              <w:t>1</w:t>
            </w:r>
          </w:p>
        </w:tc>
        <w:tc>
          <w:tcPr>
            <w:tcW w:w="2468" w:type="pct"/>
          </w:tcPr>
          <w:p w14:paraId="6D3B375F" w14:textId="372A9802" w:rsidR="00675DF5" w:rsidRPr="00155DC4" w:rsidRDefault="00675DF5" w:rsidP="00AF1D72">
            <w:pPr>
              <w:pStyle w:val="TableFigureLeft"/>
              <w:rPr>
                <w:rFonts w:ascii="Arial" w:hAnsi="Arial" w:cs="Arial"/>
              </w:rPr>
            </w:pPr>
            <w:r w:rsidRPr="00155DC4">
              <w:rPr>
                <w:rFonts w:ascii="Arial" w:hAnsi="Arial" w:cs="Arial"/>
              </w:rPr>
              <w:t>2.1</w:t>
            </w:r>
          </w:p>
        </w:tc>
        <w:tc>
          <w:tcPr>
            <w:tcW w:w="677" w:type="pct"/>
          </w:tcPr>
          <w:p w14:paraId="13C81DF1" w14:textId="37B3BF8E" w:rsidR="00675DF5" w:rsidRPr="00155DC4" w:rsidRDefault="00675DF5" w:rsidP="007A5FFA">
            <w:pPr>
              <w:pStyle w:val="TableFigureCenter"/>
              <w:jc w:val="left"/>
              <w:rPr>
                <w:rFonts w:ascii="Arial" w:hAnsi="Arial" w:cs="Arial"/>
              </w:rPr>
            </w:pPr>
            <w:r w:rsidRPr="00155DC4">
              <w:rPr>
                <w:rFonts w:ascii="Arial" w:hAnsi="Arial" w:cs="Arial"/>
              </w:rPr>
              <w:t>Format</w:t>
            </w:r>
          </w:p>
        </w:tc>
        <w:tc>
          <w:tcPr>
            <w:tcW w:w="866" w:type="pct"/>
            <w:vMerge w:val="restart"/>
          </w:tcPr>
          <w:p w14:paraId="7F3165B6" w14:textId="175F335C" w:rsidR="00675DF5" w:rsidRPr="00155DC4" w:rsidRDefault="00675DF5" w:rsidP="007A5FFA">
            <w:pPr>
              <w:pStyle w:val="TableFigureCenter"/>
              <w:jc w:val="left"/>
              <w:rPr>
                <w:rFonts w:ascii="Arial" w:hAnsi="Arial" w:cs="Arial"/>
              </w:rPr>
            </w:pPr>
            <w:r w:rsidRPr="00155DC4">
              <w:rPr>
                <w:rFonts w:ascii="Arial" w:hAnsi="Arial" w:cs="Arial"/>
              </w:rPr>
              <w:t>May 2025</w:t>
            </w:r>
          </w:p>
        </w:tc>
      </w:tr>
      <w:tr w:rsidR="00675DF5" w:rsidRPr="00155DC4" w14:paraId="691E40FD" w14:textId="77777777" w:rsidTr="007A5FFA">
        <w:tc>
          <w:tcPr>
            <w:tcW w:w="989" w:type="pct"/>
            <w:vMerge/>
          </w:tcPr>
          <w:p w14:paraId="656CB821" w14:textId="77777777" w:rsidR="00675DF5" w:rsidRPr="00155DC4" w:rsidRDefault="00675DF5" w:rsidP="00AF1D72">
            <w:pPr>
              <w:pStyle w:val="TableFigureCenter"/>
              <w:rPr>
                <w:rFonts w:ascii="Arial" w:hAnsi="Arial" w:cs="Arial"/>
              </w:rPr>
            </w:pPr>
          </w:p>
        </w:tc>
        <w:tc>
          <w:tcPr>
            <w:tcW w:w="2468" w:type="pct"/>
          </w:tcPr>
          <w:p w14:paraId="16E0AA93" w14:textId="7CAFE106" w:rsidR="00675DF5" w:rsidRPr="00155DC4" w:rsidRDefault="00675DF5" w:rsidP="00AF1D72">
            <w:pPr>
              <w:pStyle w:val="TableFigure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 e) units of measurement changed</w:t>
            </w:r>
          </w:p>
        </w:tc>
        <w:tc>
          <w:tcPr>
            <w:tcW w:w="677" w:type="pct"/>
          </w:tcPr>
          <w:p w14:paraId="43FC820C" w14:textId="0B2D2691" w:rsidR="00675DF5" w:rsidRPr="00155DC4" w:rsidRDefault="00675DF5" w:rsidP="007A5FFA">
            <w:pPr>
              <w:pStyle w:val="TableFigureCenter"/>
              <w:jc w:val="left"/>
              <w:rPr>
                <w:rFonts w:ascii="Arial" w:hAnsi="Arial" w:cs="Arial"/>
              </w:rPr>
            </w:pPr>
            <w:r w:rsidRPr="00830B13">
              <w:rPr>
                <w:rFonts w:ascii="Arial" w:hAnsi="Arial" w:cs="Arial"/>
              </w:rPr>
              <w:t>Substitution</w:t>
            </w:r>
          </w:p>
        </w:tc>
        <w:tc>
          <w:tcPr>
            <w:tcW w:w="866" w:type="pct"/>
            <w:vMerge/>
          </w:tcPr>
          <w:p w14:paraId="4915EC7D" w14:textId="77777777" w:rsidR="00675DF5" w:rsidRPr="00155DC4" w:rsidRDefault="00675DF5" w:rsidP="007A5FFA">
            <w:pPr>
              <w:pStyle w:val="TableFigureCenter"/>
              <w:jc w:val="left"/>
              <w:rPr>
                <w:rFonts w:ascii="Arial" w:hAnsi="Arial" w:cs="Arial"/>
              </w:rPr>
            </w:pPr>
          </w:p>
        </w:tc>
      </w:tr>
    </w:tbl>
    <w:p w14:paraId="5AA22917" w14:textId="77777777" w:rsidR="00AF1D72" w:rsidRPr="00155DC4" w:rsidRDefault="00AF1D72" w:rsidP="00492F96">
      <w:pPr>
        <w:pStyle w:val="Paragraph"/>
        <w:numPr>
          <w:ilvl w:val="0"/>
          <w:numId w:val="10"/>
        </w:numPr>
        <w:rPr>
          <w:rFonts w:ascii="Arial" w:hAnsi="Arial" w:cs="Arial"/>
          <w:noProof w:val="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90"/>
        <w:gridCol w:w="8066"/>
      </w:tblGrid>
      <w:tr w:rsidR="00AF1D72" w:rsidRPr="0020631B" w14:paraId="34B36AD5" w14:textId="77777777" w:rsidTr="00AF1D72">
        <w:trPr>
          <w:trHeight w:val="427"/>
        </w:trPr>
        <w:tc>
          <w:tcPr>
            <w:tcW w:w="1101" w:type="dxa"/>
            <w:shd w:val="clear" w:color="auto" w:fill="auto"/>
          </w:tcPr>
          <w:p w14:paraId="1A0F4A13" w14:textId="77777777" w:rsidR="00AF1D72" w:rsidRPr="0020631B" w:rsidRDefault="00AF1D72" w:rsidP="001B7F72">
            <w:pPr>
              <w:pStyle w:val="TableBodyText"/>
              <w:rPr>
                <w:b/>
                <w:bCs w:val="0"/>
                <w:sz w:val="16"/>
                <w:lang w:val="en-AU"/>
              </w:rPr>
            </w:pPr>
            <w:r w:rsidRPr="0020631B">
              <w:rPr>
                <w:b/>
                <w:bCs w:val="0"/>
                <w:lang w:val="en-AU"/>
              </w:rPr>
              <w:t>Key</w:t>
            </w:r>
          </w:p>
        </w:tc>
        <w:tc>
          <w:tcPr>
            <w:tcW w:w="8680" w:type="dxa"/>
            <w:shd w:val="clear" w:color="auto" w:fill="auto"/>
          </w:tcPr>
          <w:p w14:paraId="579971E6" w14:textId="77777777" w:rsidR="00AF1D72" w:rsidRPr="0020631B" w:rsidRDefault="00AF1D72" w:rsidP="001B7F72">
            <w:pPr>
              <w:pStyle w:val="TableBodyText"/>
              <w:rPr>
                <w:lang w:val="en-AU"/>
              </w:rPr>
            </w:pPr>
          </w:p>
        </w:tc>
      </w:tr>
      <w:tr w:rsidR="00AF1D72" w:rsidRPr="0020631B" w14:paraId="2C27FD3C" w14:textId="77777777" w:rsidTr="00AF1D72">
        <w:tc>
          <w:tcPr>
            <w:tcW w:w="1101" w:type="dxa"/>
            <w:shd w:val="clear" w:color="auto" w:fill="auto"/>
          </w:tcPr>
          <w:p w14:paraId="621644E5" w14:textId="77777777" w:rsidR="00AF1D72" w:rsidRPr="0020631B" w:rsidRDefault="00AF1D72" w:rsidP="001B7F72">
            <w:pPr>
              <w:pStyle w:val="TableBodyText"/>
              <w:rPr>
                <w:lang w:val="en-AU"/>
              </w:rPr>
            </w:pPr>
            <w:r w:rsidRPr="0020631B">
              <w:rPr>
                <w:lang w:val="en-AU"/>
              </w:rPr>
              <w:t>Format</w:t>
            </w:r>
          </w:p>
        </w:tc>
        <w:tc>
          <w:tcPr>
            <w:tcW w:w="8680" w:type="dxa"/>
            <w:shd w:val="clear" w:color="auto" w:fill="auto"/>
          </w:tcPr>
          <w:p w14:paraId="0B5DE507" w14:textId="77777777" w:rsidR="00AF1D72" w:rsidRPr="0020631B" w:rsidRDefault="00AF1D72" w:rsidP="001B7F72">
            <w:pPr>
              <w:pStyle w:val="TableBodyText"/>
              <w:rPr>
                <w:lang w:val="en-AU"/>
              </w:rPr>
            </w:pPr>
            <w:r w:rsidRPr="0020631B">
              <w:rPr>
                <w:lang w:val="en-AU"/>
              </w:rPr>
              <w:t>Change in format</w:t>
            </w:r>
          </w:p>
        </w:tc>
      </w:tr>
      <w:tr w:rsidR="00AF1D72" w:rsidRPr="0020631B" w14:paraId="63F6E9BF" w14:textId="77777777" w:rsidTr="00AF1D72">
        <w:tc>
          <w:tcPr>
            <w:tcW w:w="1101" w:type="dxa"/>
            <w:shd w:val="clear" w:color="auto" w:fill="auto"/>
          </w:tcPr>
          <w:p w14:paraId="152AA969" w14:textId="77777777" w:rsidR="00AF1D72" w:rsidRPr="0020631B" w:rsidRDefault="00AF1D72" w:rsidP="001B7F72">
            <w:pPr>
              <w:pStyle w:val="TableBodyText"/>
              <w:rPr>
                <w:lang w:val="en-AU"/>
              </w:rPr>
            </w:pPr>
            <w:r w:rsidRPr="0020631B">
              <w:rPr>
                <w:lang w:val="en-AU"/>
              </w:rPr>
              <w:t>Substitution</w:t>
            </w:r>
          </w:p>
        </w:tc>
        <w:tc>
          <w:tcPr>
            <w:tcW w:w="8680" w:type="dxa"/>
            <w:shd w:val="clear" w:color="auto" w:fill="auto"/>
          </w:tcPr>
          <w:p w14:paraId="20B1E6FB" w14:textId="77777777" w:rsidR="00AF1D72" w:rsidRPr="0020631B" w:rsidRDefault="00AF1D72" w:rsidP="001B7F72">
            <w:pPr>
              <w:pStyle w:val="TableBodyText"/>
              <w:rPr>
                <w:lang w:val="en-AU"/>
              </w:rPr>
            </w:pPr>
            <w:r w:rsidRPr="0020631B">
              <w:rPr>
                <w:lang w:val="en-AU"/>
              </w:rPr>
              <w:t>Old clause removed and replaced with new clause</w:t>
            </w:r>
          </w:p>
        </w:tc>
      </w:tr>
      <w:tr w:rsidR="00AF1D72" w:rsidRPr="0020631B" w14:paraId="015CFAEA" w14:textId="77777777" w:rsidTr="00AF1D72">
        <w:tc>
          <w:tcPr>
            <w:tcW w:w="1101" w:type="dxa"/>
            <w:shd w:val="clear" w:color="auto" w:fill="auto"/>
          </w:tcPr>
          <w:p w14:paraId="127237EE" w14:textId="77777777" w:rsidR="00AF1D72" w:rsidRPr="0020631B" w:rsidRDefault="00AF1D72" w:rsidP="001B7F72">
            <w:pPr>
              <w:pStyle w:val="TableBodyText"/>
              <w:rPr>
                <w:lang w:val="en-AU"/>
              </w:rPr>
            </w:pPr>
            <w:r w:rsidRPr="0020631B">
              <w:rPr>
                <w:lang w:val="en-AU"/>
              </w:rPr>
              <w:t>New</w:t>
            </w:r>
          </w:p>
        </w:tc>
        <w:tc>
          <w:tcPr>
            <w:tcW w:w="8680" w:type="dxa"/>
            <w:shd w:val="clear" w:color="auto" w:fill="auto"/>
          </w:tcPr>
          <w:p w14:paraId="42D85C62" w14:textId="77777777" w:rsidR="00AF1D72" w:rsidRPr="0020631B" w:rsidRDefault="00AF1D72" w:rsidP="001B7F72">
            <w:pPr>
              <w:pStyle w:val="TableBodyText"/>
              <w:rPr>
                <w:lang w:val="en-AU"/>
              </w:rPr>
            </w:pPr>
            <w:r w:rsidRPr="0020631B">
              <w:rPr>
                <w:lang w:val="en-AU"/>
              </w:rPr>
              <w:t>Insertion of new clause</w:t>
            </w:r>
          </w:p>
        </w:tc>
      </w:tr>
      <w:tr w:rsidR="00AF1D72" w:rsidRPr="0020631B" w14:paraId="05A43914" w14:textId="77777777" w:rsidTr="00AF1D72">
        <w:tc>
          <w:tcPr>
            <w:tcW w:w="1101" w:type="dxa"/>
            <w:shd w:val="clear" w:color="auto" w:fill="auto"/>
          </w:tcPr>
          <w:p w14:paraId="67129848" w14:textId="77777777" w:rsidR="00AF1D72" w:rsidRPr="0020631B" w:rsidRDefault="00AF1D72" w:rsidP="001B7F72">
            <w:pPr>
              <w:pStyle w:val="TableBodyText"/>
              <w:rPr>
                <w:lang w:val="en-AU"/>
              </w:rPr>
            </w:pPr>
            <w:r w:rsidRPr="0020631B">
              <w:rPr>
                <w:lang w:val="en-AU"/>
              </w:rPr>
              <w:t>Removed</w:t>
            </w:r>
          </w:p>
        </w:tc>
        <w:tc>
          <w:tcPr>
            <w:tcW w:w="8680" w:type="dxa"/>
            <w:shd w:val="clear" w:color="auto" w:fill="auto"/>
          </w:tcPr>
          <w:p w14:paraId="4F68E19E" w14:textId="77777777" w:rsidR="00AF1D72" w:rsidRPr="0020631B" w:rsidRDefault="00AF1D72" w:rsidP="001B7F72">
            <w:pPr>
              <w:pStyle w:val="TableBodyText"/>
              <w:rPr>
                <w:lang w:val="en-AU"/>
              </w:rPr>
            </w:pPr>
            <w:r w:rsidRPr="0020631B">
              <w:rPr>
                <w:lang w:val="en-AU"/>
              </w:rPr>
              <w:t>Old clauses removed</w:t>
            </w:r>
          </w:p>
        </w:tc>
      </w:tr>
    </w:tbl>
    <w:p w14:paraId="2E7C9868" w14:textId="4B1BAE79" w:rsidR="002372EC" w:rsidRPr="0020631B" w:rsidRDefault="002372EC" w:rsidP="00462624">
      <w:pPr>
        <w:pStyle w:val="Paragraph"/>
        <w:tabs>
          <w:tab w:val="clear" w:pos="1134"/>
        </w:tabs>
        <w:ind w:left="0" w:firstLine="0"/>
        <w:rPr>
          <w:noProof w:val="0"/>
        </w:rPr>
      </w:pPr>
    </w:p>
    <w:sectPr w:rsidR="002372EC" w:rsidRPr="0020631B" w:rsidSect="009118C5">
      <w:headerReference w:type="default" r:id="rId16"/>
      <w:type w:val="continuous"/>
      <w:pgSz w:w="11910" w:h="16850"/>
      <w:pgMar w:top="709" w:right="1420" w:bottom="1040" w:left="1134" w:header="794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7E57D" w14:textId="77777777" w:rsidR="008D083E" w:rsidRDefault="008D083E">
      <w:r>
        <w:separator/>
      </w:r>
    </w:p>
  </w:endnote>
  <w:endnote w:type="continuationSeparator" w:id="0">
    <w:p w14:paraId="6F7CE0CE" w14:textId="77777777" w:rsidR="008D083E" w:rsidRDefault="008D083E">
      <w:r>
        <w:continuationSeparator/>
      </w:r>
    </w:p>
  </w:endnote>
  <w:endnote w:type="continuationNotice" w:id="1">
    <w:p w14:paraId="5553AD86" w14:textId="77777777" w:rsidR="008D083E" w:rsidRDefault="008D08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F2B3" w14:textId="4F64FAEE" w:rsidR="00FD1AE8" w:rsidRDefault="00FD1AE8" w:rsidP="001E7290">
    <w:pPr>
      <w:pStyle w:val="Style6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FA9F319" wp14:editId="291CC2AC">
              <wp:simplePos x="0" y="0"/>
              <wp:positionH relativeFrom="page">
                <wp:posOffset>701040</wp:posOffset>
              </wp:positionH>
              <wp:positionV relativeFrom="page">
                <wp:posOffset>9986645</wp:posOffset>
              </wp:positionV>
              <wp:extent cx="5797550" cy="0"/>
              <wp:effectExtent l="5715" t="13970" r="6985" b="508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B41B2A" id="Line 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786.35pt" to="511.7pt,7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A9F31A" wp14:editId="37CE5F11">
              <wp:simplePos x="0" y="0"/>
              <wp:positionH relativeFrom="page">
                <wp:posOffset>706755</wp:posOffset>
              </wp:positionH>
              <wp:positionV relativeFrom="page">
                <wp:posOffset>10030460</wp:posOffset>
              </wp:positionV>
              <wp:extent cx="153670" cy="165735"/>
              <wp:effectExtent l="1905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9F3DA" w14:textId="77777777" w:rsidR="00FD1AE8" w:rsidRDefault="00FD1AE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9F3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5.65pt;margin-top:789.8pt;width:12.1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" filled="f" stroked="f">
              <v:textbox inset="0,0,0,0">
                <w:txbxContent>
                  <w:p w14:paraId="7FA9F3DA" w14:textId="77777777" w:rsidR="00FD1AE8" w:rsidRDefault="00FD1AE8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FA9F31B" wp14:editId="64A1F620">
              <wp:simplePos x="0" y="0"/>
              <wp:positionH relativeFrom="page">
                <wp:posOffset>5831840</wp:posOffset>
              </wp:positionH>
              <wp:positionV relativeFrom="page">
                <wp:posOffset>10030460</wp:posOffset>
              </wp:positionV>
              <wp:extent cx="660400" cy="165735"/>
              <wp:effectExtent l="2540" t="635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9F3DB" w14:textId="77777777" w:rsidR="00FD1AE8" w:rsidRDefault="00FD1AE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Ed 1 / Rev 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A9F31B" id="Text Box 1" o:spid="_x0000_s1027" type="#_x0000_t202" style="position:absolute;left:0;text-align:left;margin-left:459.2pt;margin-top:789.8pt;width:52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" filled="f" stroked="f">
              <v:textbox inset="0,0,0,0">
                <w:txbxContent>
                  <w:p w14:paraId="7FA9F3DB" w14:textId="77777777" w:rsidR="00FD1AE8" w:rsidRDefault="00FD1AE8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Ed 1 / Rev 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5E90" w14:textId="1846B8C7" w:rsidR="00FD1AE8" w:rsidRDefault="00FD1AE8">
    <w:pPr>
      <w:pStyle w:val="Footer"/>
    </w:pPr>
  </w:p>
  <w:p w14:paraId="6C2B5812" w14:textId="7E93206C" w:rsidR="00FD1AE8" w:rsidRPr="005252CA" w:rsidRDefault="00FD1AE8" w:rsidP="005252CA">
    <w:pPr>
      <w:widowControl/>
      <w:pBdr>
        <w:top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ascii="Arial" w:eastAsia="SimSun" w:hAnsi="Arial" w:cs="Arial"/>
        <w:bCs/>
        <w:noProof/>
        <w:color w:val="6F7C87"/>
        <w:sz w:val="20"/>
        <w:lang w:eastAsia="ja-JP"/>
      </w:rPr>
    </w:pPr>
    <w:r>
      <w:rPr>
        <w:rFonts w:ascii="Arial" w:eastAsia="SimSun" w:hAnsi="Arial" w:cs="Arial"/>
        <w:b/>
        <w:sz w:val="16"/>
        <w:szCs w:val="16"/>
        <w:lang w:eastAsia="ja-JP"/>
      </w:rPr>
      <w:br/>
    </w:r>
    <w:r w:rsidRPr="005252CA">
      <w:rPr>
        <w:rFonts w:ascii="Arial" w:eastAsia="SimSun" w:hAnsi="Arial" w:cs="Arial"/>
        <w:bCs/>
        <w:sz w:val="16"/>
        <w:szCs w:val="16"/>
        <w:lang w:eastAsia="ja-JP"/>
      </w:rPr>
      <w:t>Edition</w:t>
    </w:r>
    <w:r w:rsidR="00AF149C">
      <w:rPr>
        <w:rFonts w:ascii="Arial" w:eastAsia="SimSun" w:hAnsi="Arial" w:cs="Arial"/>
        <w:bCs/>
        <w:sz w:val="16"/>
        <w:szCs w:val="16"/>
        <w:lang w:eastAsia="ja-JP"/>
      </w:rPr>
      <w:t>:</w:t>
    </w:r>
    <w:r w:rsidR="00586F7F">
      <w:rPr>
        <w:rFonts w:ascii="Arial" w:eastAsia="SimSun" w:hAnsi="Arial" w:cs="Arial"/>
        <w:bCs/>
        <w:sz w:val="16"/>
        <w:szCs w:val="16"/>
        <w:lang w:eastAsia="ja-JP"/>
      </w:rPr>
      <w:t>1.</w:t>
    </w:r>
    <w:r w:rsidR="0052250B">
      <w:rPr>
        <w:rFonts w:ascii="Arial" w:eastAsia="SimSun" w:hAnsi="Arial" w:cs="Arial"/>
        <w:bCs/>
        <w:sz w:val="16"/>
        <w:szCs w:val="16"/>
        <w:lang w:eastAsia="ja-JP"/>
      </w:rPr>
      <w:t>1</w:t>
    </w:r>
    <w:r w:rsidR="00586F7F">
      <w:rPr>
        <w:rFonts w:ascii="Arial" w:eastAsia="SimSun" w:hAnsi="Arial" w:cs="Arial"/>
        <w:bCs/>
        <w:sz w:val="16"/>
        <w:szCs w:val="16"/>
        <w:lang w:eastAsia="ja-JP"/>
      </w:rPr>
      <w:t xml:space="preserve"> </w:t>
    </w:r>
    <w:r w:rsidR="0052250B">
      <w:rPr>
        <w:rFonts w:ascii="Arial" w:eastAsia="SimSun" w:hAnsi="Arial" w:cs="Arial"/>
        <w:bCs/>
        <w:sz w:val="16"/>
        <w:szCs w:val="16"/>
        <w:lang w:eastAsia="ja-JP"/>
      </w:rPr>
      <w:t xml:space="preserve">May </w:t>
    </w:r>
    <w:r w:rsidR="00586F7F">
      <w:rPr>
        <w:rFonts w:ascii="Arial" w:eastAsia="SimSun" w:hAnsi="Arial" w:cs="Arial"/>
        <w:bCs/>
        <w:sz w:val="16"/>
        <w:szCs w:val="16"/>
        <w:lang w:eastAsia="ja-JP"/>
      </w:rPr>
      <w:t xml:space="preserve">2025 </w:t>
    </w:r>
    <w:r w:rsidRPr="005252CA">
      <w:rPr>
        <w:rFonts w:ascii="Arial" w:eastAsia="SimSun" w:hAnsi="Arial" w:cs="Arial"/>
        <w:bCs/>
        <w:sz w:val="16"/>
        <w:szCs w:val="16"/>
        <w:lang w:eastAsia="ja-JP"/>
      </w:rPr>
      <w:t xml:space="preserve">| page </w:t>
    </w:r>
    <w:r w:rsidRPr="005252CA">
      <w:rPr>
        <w:rFonts w:ascii="Arial" w:eastAsia="SimSun" w:hAnsi="Arial" w:cs="Arial"/>
        <w:bCs/>
        <w:sz w:val="16"/>
        <w:szCs w:val="16"/>
        <w:lang w:eastAsia="ja-JP"/>
      </w:rPr>
      <w:fldChar w:fldCharType="begin"/>
    </w:r>
    <w:r w:rsidRPr="005252CA">
      <w:rPr>
        <w:rFonts w:ascii="Arial" w:eastAsia="SimSun" w:hAnsi="Arial" w:cs="Arial"/>
        <w:bCs/>
        <w:sz w:val="16"/>
        <w:szCs w:val="16"/>
        <w:lang w:eastAsia="ja-JP"/>
      </w:rPr>
      <w:instrText xml:space="preserve"> PAGE   \* MERGEFORMAT </w:instrText>
    </w:r>
    <w:r w:rsidRPr="005252CA">
      <w:rPr>
        <w:rFonts w:ascii="Arial" w:eastAsia="SimSun" w:hAnsi="Arial" w:cs="Arial"/>
        <w:bCs/>
        <w:sz w:val="16"/>
        <w:szCs w:val="16"/>
        <w:lang w:eastAsia="ja-JP"/>
      </w:rPr>
      <w:fldChar w:fldCharType="separate"/>
    </w:r>
    <w:r w:rsidRPr="005252CA">
      <w:rPr>
        <w:rFonts w:ascii="Arial" w:eastAsia="SimSun" w:hAnsi="Arial" w:cs="Arial"/>
        <w:bCs/>
        <w:noProof/>
        <w:sz w:val="16"/>
        <w:szCs w:val="16"/>
        <w:lang w:eastAsia="ja-JP"/>
      </w:rPr>
      <w:t>7</w:t>
    </w:r>
    <w:r w:rsidRPr="005252CA">
      <w:rPr>
        <w:rFonts w:ascii="Arial" w:eastAsia="SimSun" w:hAnsi="Arial" w:cs="Arial"/>
        <w:bCs/>
        <w:noProof/>
        <w:sz w:val="16"/>
        <w:szCs w:val="16"/>
        <w:lang w:eastAsia="ja-JP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1EE4" w14:textId="79F7048C" w:rsidR="00FD1AE8" w:rsidRDefault="00FD1AE8">
    <w:pPr>
      <w:pStyle w:val="Footer"/>
    </w:pPr>
  </w:p>
  <w:p w14:paraId="53E5821A" w14:textId="60BB040C" w:rsidR="00FD1AE8" w:rsidRPr="004A7CAA" w:rsidRDefault="00FD1AE8" w:rsidP="003F7623">
    <w:pPr>
      <w:widowControl/>
      <w:pBdr>
        <w:top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ascii="Arial" w:eastAsia="SimSun" w:hAnsi="Arial" w:cs="Arial"/>
        <w:noProof/>
        <w:color w:val="6F7C87"/>
        <w:sz w:val="20"/>
        <w:lang w:eastAsia="ja-JP"/>
      </w:rPr>
    </w:pPr>
    <w:r>
      <w:rPr>
        <w:rFonts w:ascii="Arial" w:eastAsia="SimSun" w:hAnsi="Arial" w:cs="Arial"/>
        <w:color w:val="6F7C87"/>
        <w:sz w:val="16"/>
        <w:szCs w:val="16"/>
        <w:lang w:eastAsia="ja-JP"/>
      </w:rPr>
      <w:tab/>
    </w:r>
    <w:r>
      <w:rPr>
        <w:rFonts w:ascii="Arial" w:eastAsia="SimSun" w:hAnsi="Arial" w:cs="Arial"/>
        <w:color w:val="6F7C87"/>
        <w:sz w:val="16"/>
        <w:szCs w:val="16"/>
        <w:lang w:eastAsia="ja-JP"/>
      </w:rPr>
      <w:tab/>
    </w:r>
    <w:r>
      <w:rPr>
        <w:rFonts w:ascii="Arial" w:eastAsia="SimSun" w:hAnsi="Arial" w:cs="Arial"/>
        <w:color w:val="6F7C87"/>
        <w:sz w:val="16"/>
        <w:szCs w:val="16"/>
        <w:lang w:eastAsia="ja-JP"/>
      </w:rPr>
      <w:br/>
    </w:r>
    <w:r w:rsidRPr="005252CA">
      <w:rPr>
        <w:rFonts w:ascii="Arial" w:eastAsia="SimSun" w:hAnsi="Arial" w:cs="Arial"/>
        <w:bCs/>
        <w:sz w:val="16"/>
        <w:szCs w:val="16"/>
        <w:lang w:eastAsia="ja-JP"/>
      </w:rPr>
      <w:t>Edition 1.0</w:t>
    </w:r>
    <w:r w:rsidR="00102D5F">
      <w:rPr>
        <w:rFonts w:ascii="Arial" w:eastAsia="SimSun" w:hAnsi="Arial" w:cs="Arial"/>
        <w:bCs/>
        <w:sz w:val="16"/>
        <w:szCs w:val="16"/>
        <w:lang w:eastAsia="ja-JP"/>
      </w:rPr>
      <w:t xml:space="preserve"> Jan </w:t>
    </w:r>
    <w:r w:rsidR="00140795">
      <w:rPr>
        <w:rFonts w:ascii="Arial" w:eastAsia="SimSun" w:hAnsi="Arial" w:cs="Arial"/>
        <w:bCs/>
        <w:sz w:val="16"/>
        <w:szCs w:val="16"/>
        <w:lang w:eastAsia="ja-JP"/>
      </w:rPr>
      <w:t>2021</w:t>
    </w:r>
    <w:r w:rsidRPr="003F7623">
      <w:rPr>
        <w:rFonts w:ascii="Arial" w:eastAsia="SimSun" w:hAnsi="Arial" w:cs="Arial"/>
        <w:sz w:val="16"/>
        <w:szCs w:val="16"/>
        <w:lang w:eastAsia="ja-JP"/>
      </w:rPr>
      <w:t xml:space="preserve">| page </w:t>
    </w:r>
    <w:r w:rsidRPr="003F7623">
      <w:rPr>
        <w:rFonts w:ascii="Arial" w:eastAsia="SimSun" w:hAnsi="Arial" w:cs="Arial"/>
        <w:sz w:val="16"/>
        <w:szCs w:val="16"/>
        <w:lang w:eastAsia="ja-JP"/>
      </w:rPr>
      <w:fldChar w:fldCharType="begin"/>
    </w:r>
    <w:r w:rsidRPr="003F7623">
      <w:rPr>
        <w:rFonts w:ascii="Arial" w:eastAsia="SimSun" w:hAnsi="Arial" w:cs="Arial"/>
        <w:sz w:val="16"/>
        <w:szCs w:val="16"/>
        <w:lang w:eastAsia="ja-JP"/>
      </w:rPr>
      <w:instrText xml:space="preserve"> PAGE   \* MERGEFORMAT </w:instrText>
    </w:r>
    <w:r w:rsidRPr="003F7623">
      <w:rPr>
        <w:rFonts w:ascii="Arial" w:eastAsia="SimSun" w:hAnsi="Arial" w:cs="Arial"/>
        <w:sz w:val="16"/>
        <w:szCs w:val="16"/>
        <w:lang w:eastAsia="ja-JP"/>
      </w:rPr>
      <w:fldChar w:fldCharType="separate"/>
    </w:r>
    <w:r w:rsidRPr="003F7623">
      <w:rPr>
        <w:rFonts w:ascii="Arial" w:eastAsia="SimSun" w:hAnsi="Arial" w:cs="Arial"/>
        <w:noProof/>
        <w:sz w:val="16"/>
        <w:szCs w:val="16"/>
        <w:lang w:eastAsia="ja-JP"/>
      </w:rPr>
      <w:t>1</w:t>
    </w:r>
    <w:r w:rsidRPr="003F7623">
      <w:rPr>
        <w:rFonts w:ascii="Arial" w:eastAsia="SimSun" w:hAnsi="Arial" w:cs="Arial"/>
        <w:noProof/>
        <w:sz w:val="16"/>
        <w:szCs w:val="16"/>
        <w:lang w:eastAsia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FFB4F" w14:textId="77777777" w:rsidR="008D083E" w:rsidRDefault="008D083E">
      <w:r>
        <w:separator/>
      </w:r>
    </w:p>
  </w:footnote>
  <w:footnote w:type="continuationSeparator" w:id="0">
    <w:p w14:paraId="10C8151F" w14:textId="77777777" w:rsidR="008D083E" w:rsidRDefault="008D083E">
      <w:r>
        <w:continuationSeparator/>
      </w:r>
    </w:p>
  </w:footnote>
  <w:footnote w:type="continuationNotice" w:id="1">
    <w:p w14:paraId="124DC2C7" w14:textId="77777777" w:rsidR="008D083E" w:rsidRDefault="008D08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9544" w14:textId="0852E6B9" w:rsidR="00FD1AE8" w:rsidRDefault="00FD1AE8">
    <w:pPr>
      <w:pStyle w:val="Header"/>
    </w:pPr>
  </w:p>
  <w:p w14:paraId="53F80914" w14:textId="77777777" w:rsidR="00FD1AE8" w:rsidRDefault="00FD1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1E2E9" w14:textId="3AF302EC" w:rsidR="004369C2" w:rsidRPr="003F7623" w:rsidRDefault="004369C2" w:rsidP="003F7623">
    <w:pPr>
      <w:widowControl/>
      <w:pBdr>
        <w:bottom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ascii="Arial" w:eastAsia="SimSun" w:hAnsi="Arial" w:cs="Arial"/>
        <w:b/>
        <w:sz w:val="16"/>
        <w:szCs w:val="16"/>
        <w:lang w:eastAsia="ja-JP"/>
      </w:rPr>
    </w:pPr>
    <w:r w:rsidRPr="003F7623">
      <w:rPr>
        <w:rFonts w:ascii="Arial" w:eastAsia="SimSun" w:hAnsi="Arial" w:cs="Arial"/>
        <w:b/>
        <w:sz w:val="16"/>
        <w:szCs w:val="16"/>
        <w:lang w:eastAsia="ja-JP"/>
      </w:rPr>
      <w:t xml:space="preserve">ATS </w:t>
    </w:r>
    <w:r w:rsidR="00A43896">
      <w:rPr>
        <w:rFonts w:ascii="Arial" w:eastAsia="SimSun" w:hAnsi="Arial" w:cs="Arial"/>
        <w:b/>
        <w:sz w:val="16"/>
        <w:szCs w:val="16"/>
        <w:lang w:eastAsia="ja-JP"/>
      </w:rPr>
      <w:t>2260 Vertical Wick Drains</w:t>
    </w:r>
  </w:p>
  <w:p w14:paraId="0E7AB37A" w14:textId="77777777" w:rsidR="004369C2" w:rsidRPr="00AE427D" w:rsidRDefault="004369C2" w:rsidP="00AE427D">
    <w:pPr>
      <w:pStyle w:val="Header"/>
      <w:jc w:val="right"/>
      <w:rPr>
        <w:rFonts w:ascii="Arial" w:hAnsi="Arial" w:cs="Arial"/>
        <w:sz w:val="18"/>
        <w:szCs w:val="18"/>
      </w:rPr>
    </w:pPr>
  </w:p>
  <w:p w14:paraId="144416F4" w14:textId="77777777" w:rsidR="004369C2" w:rsidRPr="00AE427D" w:rsidRDefault="004369C2" w:rsidP="00AE427D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087"/>
    <w:multiLevelType w:val="multilevel"/>
    <w:tmpl w:val="47DAC88A"/>
    <w:lvl w:ilvl="0">
      <w:start w:val="1"/>
      <w:numFmt w:val="bullet"/>
      <w:pStyle w:val="Pub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6F7C87"/>
        <w:sz w:val="18"/>
      </w:rPr>
    </w:lvl>
    <w:lvl w:ilvl="1">
      <w:start w:val="1"/>
      <w:numFmt w:val="bullet"/>
      <w:pStyle w:val="TableBullet2"/>
      <w:lvlText w:val="-"/>
      <w:lvlJc w:val="left"/>
      <w:pPr>
        <w:ind w:left="680" w:hanging="340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bullet"/>
      <w:pStyle w:val="TableBullet3"/>
      <w:lvlText w:val="-"/>
      <w:lvlJc w:val="left"/>
      <w:pPr>
        <w:ind w:left="1020" w:hanging="340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1" w15:restartNumberingAfterBreak="0">
    <w:nsid w:val="027F7F66"/>
    <w:multiLevelType w:val="multilevel"/>
    <w:tmpl w:val="CC5EB1C2"/>
    <w:styleLink w:val="Style8"/>
    <w:lvl w:ilvl="0">
      <w:start w:val="1"/>
      <w:numFmt w:val="upperLetter"/>
      <w:lvlText w:val="Appendix %1"/>
      <w:lvlJc w:val="left"/>
      <w:pPr>
        <w:tabs>
          <w:tab w:val="num" w:pos="2835"/>
        </w:tabs>
        <w:ind w:left="2835" w:hanging="2835"/>
      </w:pPr>
      <w:rPr>
        <w:rFonts w:ascii="Arial Bold" w:hAnsi="Arial Bold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DB913"/>
        <w:spacing w:val="0"/>
        <w:w w:val="100"/>
        <w:kern w:val="0"/>
        <w:position w:val="0"/>
        <w:sz w:val="4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33D58CA"/>
    <w:multiLevelType w:val="multilevel"/>
    <w:tmpl w:val="91EA66B8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1.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3" w15:restartNumberingAfterBreak="0">
    <w:nsid w:val="06836F1C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1A9163A2"/>
    <w:multiLevelType w:val="hybridMultilevel"/>
    <w:tmpl w:val="2EA2664A"/>
    <w:lvl w:ilvl="0" w:tplc="0C09000F">
      <w:start w:val="1"/>
      <w:numFmt w:val="decimal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3F46D89"/>
    <w:multiLevelType w:val="multilevel"/>
    <w:tmpl w:val="E2906688"/>
    <w:lvl w:ilvl="0">
      <w:start w:val="1"/>
      <w:numFmt w:val="lowerLetter"/>
      <w:pStyle w:val="Style12"/>
      <w:lvlText w:val="%1)"/>
      <w:lvlJc w:val="left"/>
      <w:pPr>
        <w:ind w:left="2976" w:hanging="567"/>
      </w:pPr>
      <w:rPr>
        <w:rFonts w:ascii="Arial" w:hAnsi="Arial" w:hint="default"/>
        <w:b w:val="0"/>
        <w:i w:val="0"/>
        <w:w w:val="100"/>
        <w:sz w:val="18"/>
        <w:szCs w:val="22"/>
      </w:rPr>
    </w:lvl>
    <w:lvl w:ilvl="1">
      <w:numFmt w:val="bullet"/>
      <w:lvlText w:val="•"/>
      <w:lvlJc w:val="left"/>
      <w:pPr>
        <w:ind w:left="3834" w:hanging="567"/>
      </w:pPr>
      <w:rPr>
        <w:rFonts w:hint="default"/>
      </w:rPr>
    </w:lvl>
    <w:lvl w:ilvl="2">
      <w:numFmt w:val="bullet"/>
      <w:lvlText w:val="•"/>
      <w:lvlJc w:val="left"/>
      <w:pPr>
        <w:ind w:left="4701" w:hanging="567"/>
      </w:pPr>
      <w:rPr>
        <w:rFonts w:hint="default"/>
      </w:rPr>
    </w:lvl>
    <w:lvl w:ilvl="3">
      <w:numFmt w:val="bullet"/>
      <w:lvlText w:val="•"/>
      <w:lvlJc w:val="left"/>
      <w:pPr>
        <w:ind w:left="5567" w:hanging="567"/>
      </w:pPr>
      <w:rPr>
        <w:rFonts w:hint="default"/>
      </w:rPr>
    </w:lvl>
    <w:lvl w:ilvl="4">
      <w:numFmt w:val="bullet"/>
      <w:lvlText w:val="•"/>
      <w:lvlJc w:val="left"/>
      <w:pPr>
        <w:ind w:left="6434" w:hanging="567"/>
      </w:pPr>
      <w:rPr>
        <w:rFonts w:hint="default"/>
      </w:rPr>
    </w:lvl>
    <w:lvl w:ilvl="5">
      <w:numFmt w:val="bullet"/>
      <w:lvlText w:val="•"/>
      <w:lvlJc w:val="left"/>
      <w:pPr>
        <w:ind w:left="7301" w:hanging="567"/>
      </w:pPr>
      <w:rPr>
        <w:rFonts w:hint="default"/>
      </w:rPr>
    </w:lvl>
    <w:lvl w:ilvl="6">
      <w:numFmt w:val="bullet"/>
      <w:lvlText w:val="•"/>
      <w:lvlJc w:val="left"/>
      <w:pPr>
        <w:ind w:left="8167" w:hanging="567"/>
      </w:pPr>
      <w:rPr>
        <w:rFonts w:hint="default"/>
      </w:rPr>
    </w:lvl>
    <w:lvl w:ilvl="7">
      <w:numFmt w:val="bullet"/>
      <w:lvlText w:val="•"/>
      <w:lvlJc w:val="left"/>
      <w:pPr>
        <w:ind w:left="9034" w:hanging="567"/>
      </w:pPr>
      <w:rPr>
        <w:rFonts w:hint="default"/>
      </w:rPr>
    </w:lvl>
    <w:lvl w:ilvl="8">
      <w:numFmt w:val="bullet"/>
      <w:lvlText w:val="•"/>
      <w:lvlJc w:val="left"/>
      <w:pPr>
        <w:ind w:left="9901" w:hanging="567"/>
      </w:pPr>
      <w:rPr>
        <w:rFonts w:hint="default"/>
      </w:rPr>
    </w:lvl>
  </w:abstractNum>
  <w:abstractNum w:abstractNumId="7" w15:restartNumberingAfterBreak="0">
    <w:nsid w:val="247C51A8"/>
    <w:multiLevelType w:val="multilevel"/>
    <w:tmpl w:val="E4960832"/>
    <w:lvl w:ilvl="0">
      <w:start w:val="1"/>
      <w:numFmt w:val="decimal"/>
      <w:pStyle w:val="Notes"/>
      <w:lvlText w:val="%1.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1.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8" w15:restartNumberingAfterBreak="0">
    <w:nsid w:val="25196430"/>
    <w:multiLevelType w:val="hybridMultilevel"/>
    <w:tmpl w:val="969413FA"/>
    <w:lvl w:ilvl="0" w:tplc="4F748866">
      <w:start w:val="1"/>
      <w:numFmt w:val="lowerLetter"/>
      <w:lvlText w:val="%1)"/>
      <w:lvlJc w:val="left"/>
      <w:pPr>
        <w:ind w:left="4471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5191" w:hanging="360"/>
      </w:pPr>
    </w:lvl>
    <w:lvl w:ilvl="2" w:tplc="0C09001B" w:tentative="1">
      <w:start w:val="1"/>
      <w:numFmt w:val="lowerRoman"/>
      <w:lvlText w:val="%3."/>
      <w:lvlJc w:val="right"/>
      <w:pPr>
        <w:ind w:left="5911" w:hanging="180"/>
      </w:pPr>
    </w:lvl>
    <w:lvl w:ilvl="3" w:tplc="0C09000F" w:tentative="1">
      <w:start w:val="1"/>
      <w:numFmt w:val="decimal"/>
      <w:lvlText w:val="%4."/>
      <w:lvlJc w:val="left"/>
      <w:pPr>
        <w:ind w:left="6631" w:hanging="360"/>
      </w:pPr>
    </w:lvl>
    <w:lvl w:ilvl="4" w:tplc="0C090019" w:tentative="1">
      <w:start w:val="1"/>
      <w:numFmt w:val="lowerLetter"/>
      <w:lvlText w:val="%5."/>
      <w:lvlJc w:val="left"/>
      <w:pPr>
        <w:ind w:left="7351" w:hanging="360"/>
      </w:pPr>
    </w:lvl>
    <w:lvl w:ilvl="5" w:tplc="0C09001B" w:tentative="1">
      <w:start w:val="1"/>
      <w:numFmt w:val="lowerRoman"/>
      <w:lvlText w:val="%6."/>
      <w:lvlJc w:val="right"/>
      <w:pPr>
        <w:ind w:left="8071" w:hanging="180"/>
      </w:pPr>
    </w:lvl>
    <w:lvl w:ilvl="6" w:tplc="0C09000F" w:tentative="1">
      <w:start w:val="1"/>
      <w:numFmt w:val="decimal"/>
      <w:lvlText w:val="%7."/>
      <w:lvlJc w:val="left"/>
      <w:pPr>
        <w:ind w:left="8791" w:hanging="360"/>
      </w:pPr>
    </w:lvl>
    <w:lvl w:ilvl="7" w:tplc="0C090019" w:tentative="1">
      <w:start w:val="1"/>
      <w:numFmt w:val="lowerLetter"/>
      <w:lvlText w:val="%8."/>
      <w:lvlJc w:val="left"/>
      <w:pPr>
        <w:ind w:left="9511" w:hanging="360"/>
      </w:pPr>
    </w:lvl>
    <w:lvl w:ilvl="8" w:tplc="0C0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9" w15:restartNumberingAfterBreak="0">
    <w:nsid w:val="29C410E9"/>
    <w:multiLevelType w:val="multilevel"/>
    <w:tmpl w:val="45F4FA74"/>
    <w:lvl w:ilvl="0">
      <w:start w:val="1"/>
      <w:numFmt w:val="none"/>
      <w:pStyle w:val="Subheading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425"/>
      </w:pPr>
      <w:rPr>
        <w:rFonts w:hint="default"/>
        <w:b w:val="0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10" w15:restartNumberingAfterBreak="0">
    <w:nsid w:val="2E5F1B9D"/>
    <w:multiLevelType w:val="multilevel"/>
    <w:tmpl w:val="4EB61BDA"/>
    <w:lvl w:ilvl="0">
      <w:start w:val="1"/>
      <w:numFmt w:val="lowerRoman"/>
      <w:pStyle w:val="Style9"/>
      <w:lvlText w:val="%1)"/>
      <w:lvlJc w:val="left"/>
      <w:pPr>
        <w:ind w:left="3075" w:hanging="567"/>
      </w:pPr>
      <w:rPr>
        <w:rFonts w:ascii="Arial" w:hAnsi="Arial" w:hint="default"/>
        <w:b w:val="0"/>
        <w:i w:val="0"/>
        <w:w w:val="100"/>
        <w:sz w:val="20"/>
        <w:szCs w:val="22"/>
      </w:rPr>
    </w:lvl>
    <w:lvl w:ilvl="1">
      <w:numFmt w:val="bullet"/>
      <w:lvlText w:val="•"/>
      <w:lvlJc w:val="left"/>
      <w:pPr>
        <w:ind w:left="3933" w:hanging="567"/>
      </w:pPr>
      <w:rPr>
        <w:rFonts w:hint="default"/>
      </w:rPr>
    </w:lvl>
    <w:lvl w:ilvl="2">
      <w:numFmt w:val="bullet"/>
      <w:lvlText w:val="•"/>
      <w:lvlJc w:val="left"/>
      <w:pPr>
        <w:ind w:left="4800" w:hanging="567"/>
      </w:pPr>
      <w:rPr>
        <w:rFonts w:hint="default"/>
      </w:rPr>
    </w:lvl>
    <w:lvl w:ilvl="3">
      <w:numFmt w:val="bullet"/>
      <w:lvlText w:val="•"/>
      <w:lvlJc w:val="left"/>
      <w:pPr>
        <w:ind w:left="5666" w:hanging="567"/>
      </w:pPr>
      <w:rPr>
        <w:rFonts w:hint="default"/>
      </w:rPr>
    </w:lvl>
    <w:lvl w:ilvl="4">
      <w:numFmt w:val="bullet"/>
      <w:lvlText w:val="•"/>
      <w:lvlJc w:val="left"/>
      <w:pPr>
        <w:ind w:left="6533" w:hanging="567"/>
      </w:pPr>
      <w:rPr>
        <w:rFonts w:hint="default"/>
      </w:rPr>
    </w:lvl>
    <w:lvl w:ilvl="5">
      <w:numFmt w:val="bullet"/>
      <w:lvlText w:val="•"/>
      <w:lvlJc w:val="left"/>
      <w:pPr>
        <w:ind w:left="7400" w:hanging="567"/>
      </w:pPr>
      <w:rPr>
        <w:rFonts w:hint="default"/>
      </w:rPr>
    </w:lvl>
    <w:lvl w:ilvl="6">
      <w:numFmt w:val="bullet"/>
      <w:lvlText w:val="•"/>
      <w:lvlJc w:val="left"/>
      <w:pPr>
        <w:ind w:left="8266" w:hanging="567"/>
      </w:pPr>
      <w:rPr>
        <w:rFonts w:hint="default"/>
      </w:rPr>
    </w:lvl>
    <w:lvl w:ilvl="7">
      <w:numFmt w:val="bullet"/>
      <w:lvlText w:val="•"/>
      <w:lvlJc w:val="left"/>
      <w:pPr>
        <w:ind w:left="9133" w:hanging="567"/>
      </w:pPr>
      <w:rPr>
        <w:rFonts w:hint="default"/>
      </w:rPr>
    </w:lvl>
    <w:lvl w:ilvl="8">
      <w:numFmt w:val="bullet"/>
      <w:lvlText w:val="•"/>
      <w:lvlJc w:val="left"/>
      <w:pPr>
        <w:ind w:left="10000" w:hanging="567"/>
      </w:pPr>
      <w:rPr>
        <w:rFonts w:hint="default"/>
      </w:rPr>
    </w:lvl>
  </w:abstractNum>
  <w:abstractNum w:abstractNumId="11" w15:restartNumberingAfterBreak="0">
    <w:nsid w:val="3561176C"/>
    <w:multiLevelType w:val="hybridMultilevel"/>
    <w:tmpl w:val="836C5EE2"/>
    <w:lvl w:ilvl="0" w:tplc="A2C61698">
      <w:start w:val="1"/>
      <w:numFmt w:val="decimal"/>
      <w:lvlRestart w:val="0"/>
      <w:pStyle w:val="TableFigureNotesList"/>
      <w:lvlText w:val="%1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5D490B"/>
    <w:multiLevelType w:val="multilevel"/>
    <w:tmpl w:val="B6521D96"/>
    <w:styleLink w:val="Style5"/>
    <w:lvl w:ilvl="0">
      <w:start w:val="1"/>
      <w:numFmt w:val="decimal"/>
      <w:lvlText w:val="%1.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>
      <w:numFmt w:val="bullet"/>
      <w:lvlText w:val="•"/>
      <w:lvlJc w:val="left"/>
      <w:pPr>
        <w:ind w:left="1566" w:hanging="567"/>
      </w:pPr>
      <w:rPr>
        <w:rFonts w:hint="default"/>
      </w:rPr>
    </w:lvl>
    <w:lvl w:ilvl="2">
      <w:numFmt w:val="bullet"/>
      <w:lvlText w:val="•"/>
      <w:lvlJc w:val="left"/>
      <w:pPr>
        <w:ind w:left="2433" w:hanging="567"/>
      </w:pPr>
      <w:rPr>
        <w:rFonts w:hint="default"/>
      </w:rPr>
    </w:lvl>
    <w:lvl w:ilvl="3">
      <w:numFmt w:val="bullet"/>
      <w:lvlText w:val="•"/>
      <w:lvlJc w:val="left"/>
      <w:pPr>
        <w:ind w:left="3299" w:hanging="567"/>
      </w:pPr>
      <w:rPr>
        <w:rFonts w:hint="default"/>
      </w:rPr>
    </w:lvl>
    <w:lvl w:ilvl="4">
      <w:numFmt w:val="bullet"/>
      <w:lvlText w:val="•"/>
      <w:lvlJc w:val="left"/>
      <w:pPr>
        <w:ind w:left="4166" w:hanging="567"/>
      </w:pPr>
      <w:rPr>
        <w:rFonts w:hint="default"/>
      </w:rPr>
    </w:lvl>
    <w:lvl w:ilvl="5">
      <w:numFmt w:val="bullet"/>
      <w:lvlText w:val="•"/>
      <w:lvlJc w:val="left"/>
      <w:pPr>
        <w:ind w:left="5033" w:hanging="567"/>
      </w:pPr>
      <w:rPr>
        <w:rFonts w:hint="default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</w:rPr>
    </w:lvl>
    <w:lvl w:ilvl="7">
      <w:numFmt w:val="bullet"/>
      <w:lvlText w:val="•"/>
      <w:lvlJc w:val="left"/>
      <w:pPr>
        <w:ind w:left="6766" w:hanging="567"/>
      </w:pPr>
      <w:rPr>
        <w:rFonts w:hint="default"/>
      </w:rPr>
    </w:lvl>
    <w:lvl w:ilvl="8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13" w15:restartNumberingAfterBreak="0">
    <w:nsid w:val="4C3B4BA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E455653"/>
    <w:multiLevelType w:val="multilevel"/>
    <w:tmpl w:val="962A4D34"/>
    <w:lvl w:ilvl="0">
      <w:start w:val="1"/>
      <w:numFmt w:val="decimal"/>
      <w:pStyle w:val="Heading1"/>
      <w:lvlText w:val="%1."/>
      <w:lvlJc w:val="left"/>
      <w:pPr>
        <w:ind w:left="999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odynumbered1"/>
      <w:lvlText w:val="%1.%2"/>
      <w:lvlJc w:val="left"/>
      <w:pPr>
        <w:ind w:left="1002" w:hanging="576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3422961"/>
    <w:multiLevelType w:val="multilevel"/>
    <w:tmpl w:val="B84CCA64"/>
    <w:lvl w:ilvl="0">
      <w:start w:val="1"/>
      <w:numFmt w:val="lowerLetter"/>
      <w:pStyle w:val="Style4"/>
      <w:lvlText w:val="%1)"/>
      <w:lvlJc w:val="left"/>
      <w:pPr>
        <w:ind w:left="2976" w:hanging="567"/>
      </w:pPr>
      <w:rPr>
        <w:rFonts w:ascii="Arial" w:hAnsi="Arial" w:hint="default"/>
        <w:b w:val="0"/>
        <w:i w:val="0"/>
        <w:w w:val="100"/>
        <w:sz w:val="20"/>
        <w:szCs w:val="22"/>
      </w:rPr>
    </w:lvl>
    <w:lvl w:ilvl="1">
      <w:numFmt w:val="bullet"/>
      <w:lvlText w:val="•"/>
      <w:lvlJc w:val="left"/>
      <w:pPr>
        <w:ind w:left="3834" w:hanging="567"/>
      </w:pPr>
      <w:rPr>
        <w:rFonts w:hint="default"/>
      </w:rPr>
    </w:lvl>
    <w:lvl w:ilvl="2">
      <w:numFmt w:val="bullet"/>
      <w:lvlText w:val="•"/>
      <w:lvlJc w:val="left"/>
      <w:pPr>
        <w:ind w:left="4701" w:hanging="567"/>
      </w:pPr>
      <w:rPr>
        <w:rFonts w:hint="default"/>
      </w:rPr>
    </w:lvl>
    <w:lvl w:ilvl="3">
      <w:numFmt w:val="bullet"/>
      <w:lvlText w:val="•"/>
      <w:lvlJc w:val="left"/>
      <w:pPr>
        <w:ind w:left="5567" w:hanging="567"/>
      </w:pPr>
      <w:rPr>
        <w:rFonts w:hint="default"/>
      </w:rPr>
    </w:lvl>
    <w:lvl w:ilvl="4">
      <w:numFmt w:val="bullet"/>
      <w:lvlText w:val="•"/>
      <w:lvlJc w:val="left"/>
      <w:pPr>
        <w:ind w:left="6434" w:hanging="567"/>
      </w:pPr>
      <w:rPr>
        <w:rFonts w:hint="default"/>
      </w:rPr>
    </w:lvl>
    <w:lvl w:ilvl="5">
      <w:numFmt w:val="bullet"/>
      <w:lvlText w:val="•"/>
      <w:lvlJc w:val="left"/>
      <w:pPr>
        <w:ind w:left="7301" w:hanging="567"/>
      </w:pPr>
      <w:rPr>
        <w:rFonts w:hint="default"/>
      </w:rPr>
    </w:lvl>
    <w:lvl w:ilvl="6">
      <w:numFmt w:val="bullet"/>
      <w:lvlText w:val="•"/>
      <w:lvlJc w:val="left"/>
      <w:pPr>
        <w:ind w:left="8167" w:hanging="567"/>
      </w:pPr>
      <w:rPr>
        <w:rFonts w:hint="default"/>
      </w:rPr>
    </w:lvl>
    <w:lvl w:ilvl="7">
      <w:numFmt w:val="bullet"/>
      <w:lvlText w:val="•"/>
      <w:lvlJc w:val="left"/>
      <w:pPr>
        <w:ind w:left="9034" w:hanging="567"/>
      </w:pPr>
      <w:rPr>
        <w:rFonts w:hint="default"/>
      </w:rPr>
    </w:lvl>
    <w:lvl w:ilvl="8">
      <w:numFmt w:val="bullet"/>
      <w:lvlText w:val="•"/>
      <w:lvlJc w:val="left"/>
      <w:pPr>
        <w:ind w:left="9901" w:hanging="567"/>
      </w:pPr>
      <w:rPr>
        <w:rFonts w:hint="default"/>
      </w:rPr>
    </w:lvl>
  </w:abstractNum>
  <w:abstractNum w:abstractNumId="16" w15:restartNumberingAfterBreak="0">
    <w:nsid w:val="70025376"/>
    <w:multiLevelType w:val="hybridMultilevel"/>
    <w:tmpl w:val="79D8CF40"/>
    <w:lvl w:ilvl="0" w:tplc="424268B2">
      <w:start w:val="1"/>
      <w:numFmt w:val="bullet"/>
      <w:pStyle w:val="TableFigureLevel1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812A6"/>
    <w:multiLevelType w:val="multilevel"/>
    <w:tmpl w:val="4BAC8940"/>
    <w:styleLink w:val="Style7"/>
    <w:lvl w:ilvl="0">
      <w:start w:val="1"/>
      <w:numFmt w:val="lowerLetter"/>
      <w:lvlText w:val="%1)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>
      <w:numFmt w:val="bullet"/>
      <w:lvlText w:val="•"/>
      <w:lvlJc w:val="left"/>
      <w:pPr>
        <w:ind w:left="1566" w:hanging="567"/>
      </w:pPr>
      <w:rPr>
        <w:rFonts w:hint="default"/>
      </w:rPr>
    </w:lvl>
    <w:lvl w:ilvl="2">
      <w:numFmt w:val="bullet"/>
      <w:lvlText w:val="•"/>
      <w:lvlJc w:val="left"/>
      <w:pPr>
        <w:ind w:left="2433" w:hanging="567"/>
      </w:pPr>
      <w:rPr>
        <w:rFonts w:hint="default"/>
      </w:rPr>
    </w:lvl>
    <w:lvl w:ilvl="3">
      <w:numFmt w:val="bullet"/>
      <w:lvlText w:val="•"/>
      <w:lvlJc w:val="left"/>
      <w:pPr>
        <w:ind w:left="3299" w:hanging="567"/>
      </w:pPr>
      <w:rPr>
        <w:rFonts w:hint="default"/>
      </w:rPr>
    </w:lvl>
    <w:lvl w:ilvl="4">
      <w:numFmt w:val="bullet"/>
      <w:lvlText w:val="•"/>
      <w:lvlJc w:val="left"/>
      <w:pPr>
        <w:ind w:left="4166" w:hanging="567"/>
      </w:pPr>
      <w:rPr>
        <w:rFonts w:hint="default"/>
      </w:rPr>
    </w:lvl>
    <w:lvl w:ilvl="5">
      <w:numFmt w:val="bullet"/>
      <w:lvlText w:val="•"/>
      <w:lvlJc w:val="left"/>
      <w:pPr>
        <w:ind w:left="5033" w:hanging="567"/>
      </w:pPr>
      <w:rPr>
        <w:rFonts w:hint="default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</w:rPr>
    </w:lvl>
    <w:lvl w:ilvl="7">
      <w:numFmt w:val="bullet"/>
      <w:lvlText w:val="•"/>
      <w:lvlJc w:val="left"/>
      <w:pPr>
        <w:ind w:left="6766" w:hanging="567"/>
      </w:pPr>
      <w:rPr>
        <w:rFonts w:hint="default"/>
      </w:rPr>
    </w:lvl>
    <w:lvl w:ilvl="8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18" w15:restartNumberingAfterBreak="0">
    <w:nsid w:val="75E535F4"/>
    <w:multiLevelType w:val="hybridMultilevel"/>
    <w:tmpl w:val="DCBA532C"/>
    <w:lvl w:ilvl="0" w:tplc="1E40C6C6">
      <w:start w:val="1"/>
      <w:numFmt w:val="lowerRoman"/>
      <w:pStyle w:val="Bodynumbered3"/>
      <w:lvlText w:val="%1)"/>
      <w:lvlJc w:val="left"/>
      <w:pPr>
        <w:tabs>
          <w:tab w:val="num" w:pos="1134"/>
        </w:tabs>
        <w:ind w:left="1134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781757E3"/>
    <w:multiLevelType w:val="multilevel"/>
    <w:tmpl w:val="7AC09338"/>
    <w:lvl w:ilvl="0">
      <w:start w:val="1"/>
      <w:numFmt w:val="decimal"/>
      <w:lvlRestart w:val="0"/>
      <w:pStyle w:val="CommentaryHeading1"/>
      <w:suff w:val="nothing"/>
      <w:lvlText w:val="Commentary %1"/>
      <w:lvlJc w:val="left"/>
      <w:pPr>
        <w:ind w:left="2835" w:hanging="2835"/>
      </w:pPr>
      <w:rPr>
        <w:rFonts w:ascii="Arial Bold" w:hAnsi="Arial Bold" w:hint="default"/>
        <w:b/>
        <w:i w:val="0"/>
        <w:caps/>
        <w:color w:val="auto"/>
      </w:rPr>
    </w:lvl>
    <w:lvl w:ilvl="1">
      <w:start w:val="1"/>
      <w:numFmt w:val="decimal"/>
      <w:pStyle w:val="CommentaryHeading2"/>
      <w:lvlText w:val="C%1.%2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 w:val="0"/>
        <w:caps/>
        <w:color w:val="auto"/>
      </w:rPr>
    </w:lvl>
    <w:lvl w:ilvl="2">
      <w:start w:val="1"/>
      <w:numFmt w:val="decimal"/>
      <w:pStyle w:val="CommentaryHeading3"/>
      <w:lvlText w:val="C%1.%2.%3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/>
        <w:caps/>
      </w:rPr>
    </w:lvl>
    <w:lvl w:ilvl="3">
      <w:start w:val="1"/>
      <w:numFmt w:val="decimal"/>
      <w:lvlText w:val="%1.%2.%3.%4."/>
      <w:lvlJc w:val="left"/>
      <w:pPr>
        <w:tabs>
          <w:tab w:val="num" w:pos="2037"/>
        </w:tabs>
        <w:ind w:left="1969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57"/>
        </w:tabs>
        <w:ind w:left="247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20"/>
        </w:tabs>
        <w:ind w:left="297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47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97"/>
        </w:tabs>
        <w:ind w:left="398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17"/>
        </w:tabs>
        <w:ind w:left="4560" w:hanging="1440"/>
      </w:pPr>
      <w:rPr>
        <w:rFonts w:hint="default"/>
      </w:rPr>
    </w:lvl>
  </w:abstractNum>
  <w:abstractNum w:abstractNumId="20" w15:restartNumberingAfterBreak="0">
    <w:nsid w:val="795D4465"/>
    <w:multiLevelType w:val="hybridMultilevel"/>
    <w:tmpl w:val="B6521D96"/>
    <w:lvl w:ilvl="0" w:tplc="45C87EAE">
      <w:start w:val="1"/>
      <w:numFmt w:val="decimal"/>
      <w:pStyle w:val="Style3"/>
      <w:lvlText w:val="%1.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 w:tplc="EED87FA2">
      <w:numFmt w:val="bullet"/>
      <w:lvlText w:val="•"/>
      <w:lvlJc w:val="left"/>
      <w:pPr>
        <w:ind w:left="1566" w:hanging="567"/>
      </w:pPr>
      <w:rPr>
        <w:rFonts w:hint="default"/>
      </w:rPr>
    </w:lvl>
    <w:lvl w:ilvl="2" w:tplc="DB74A0EA">
      <w:numFmt w:val="bullet"/>
      <w:lvlText w:val="•"/>
      <w:lvlJc w:val="left"/>
      <w:pPr>
        <w:ind w:left="2433" w:hanging="567"/>
      </w:pPr>
      <w:rPr>
        <w:rFonts w:hint="default"/>
      </w:rPr>
    </w:lvl>
    <w:lvl w:ilvl="3" w:tplc="C2D02A40">
      <w:numFmt w:val="bullet"/>
      <w:lvlText w:val="•"/>
      <w:lvlJc w:val="left"/>
      <w:pPr>
        <w:ind w:left="3299" w:hanging="567"/>
      </w:pPr>
      <w:rPr>
        <w:rFonts w:hint="default"/>
      </w:rPr>
    </w:lvl>
    <w:lvl w:ilvl="4" w:tplc="64A8DFF0">
      <w:numFmt w:val="bullet"/>
      <w:lvlText w:val="•"/>
      <w:lvlJc w:val="left"/>
      <w:pPr>
        <w:ind w:left="4166" w:hanging="567"/>
      </w:pPr>
      <w:rPr>
        <w:rFonts w:hint="default"/>
      </w:rPr>
    </w:lvl>
    <w:lvl w:ilvl="5" w:tplc="942CD49E">
      <w:numFmt w:val="bullet"/>
      <w:lvlText w:val="•"/>
      <w:lvlJc w:val="left"/>
      <w:pPr>
        <w:ind w:left="5033" w:hanging="567"/>
      </w:pPr>
      <w:rPr>
        <w:rFonts w:hint="default"/>
      </w:rPr>
    </w:lvl>
    <w:lvl w:ilvl="6" w:tplc="6F00D4F0">
      <w:numFmt w:val="bullet"/>
      <w:lvlText w:val="•"/>
      <w:lvlJc w:val="left"/>
      <w:pPr>
        <w:ind w:left="5899" w:hanging="567"/>
      </w:pPr>
      <w:rPr>
        <w:rFonts w:hint="default"/>
      </w:rPr>
    </w:lvl>
    <w:lvl w:ilvl="7" w:tplc="73F60A88">
      <w:numFmt w:val="bullet"/>
      <w:lvlText w:val="•"/>
      <w:lvlJc w:val="left"/>
      <w:pPr>
        <w:ind w:left="6766" w:hanging="567"/>
      </w:pPr>
      <w:rPr>
        <w:rFonts w:hint="default"/>
      </w:rPr>
    </w:lvl>
    <w:lvl w:ilvl="8" w:tplc="4DA875F0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21" w15:restartNumberingAfterBreak="0">
    <w:nsid w:val="7AD101E3"/>
    <w:multiLevelType w:val="hybridMultilevel"/>
    <w:tmpl w:val="53A2C9A6"/>
    <w:lvl w:ilvl="0" w:tplc="82DCA044">
      <w:start w:val="1"/>
      <w:numFmt w:val="lowerLetter"/>
      <w:pStyle w:val="Bodynumbered2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CFB25FB6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82916889">
    <w:abstractNumId w:val="20"/>
  </w:num>
  <w:num w:numId="2" w16cid:durableId="760688344">
    <w:abstractNumId w:val="12"/>
  </w:num>
  <w:num w:numId="3" w16cid:durableId="39482070">
    <w:abstractNumId w:val="17"/>
  </w:num>
  <w:num w:numId="4" w16cid:durableId="471949957">
    <w:abstractNumId w:val="9"/>
  </w:num>
  <w:num w:numId="5" w16cid:durableId="1619798250">
    <w:abstractNumId w:val="1"/>
  </w:num>
  <w:num w:numId="6" w16cid:durableId="1878345409">
    <w:abstractNumId w:val="16"/>
  </w:num>
  <w:num w:numId="7" w16cid:durableId="1420636052">
    <w:abstractNumId w:val="10"/>
  </w:num>
  <w:num w:numId="8" w16cid:durableId="906576490">
    <w:abstractNumId w:val="15"/>
  </w:num>
  <w:num w:numId="9" w16cid:durableId="1116144115">
    <w:abstractNumId w:val="5"/>
  </w:num>
  <w:num w:numId="10" w16cid:durableId="990328025">
    <w:abstractNumId w:val="2"/>
  </w:num>
  <w:num w:numId="11" w16cid:durableId="1708486735">
    <w:abstractNumId w:val="14"/>
  </w:num>
  <w:num w:numId="12" w16cid:durableId="209726246">
    <w:abstractNumId w:val="19"/>
  </w:num>
  <w:num w:numId="13" w16cid:durableId="1053307812">
    <w:abstractNumId w:val="18"/>
  </w:num>
  <w:num w:numId="14" w16cid:durableId="964505177">
    <w:abstractNumId w:val="7"/>
  </w:num>
  <w:num w:numId="15" w16cid:durableId="8065326">
    <w:abstractNumId w:val="0"/>
  </w:num>
  <w:num w:numId="16" w16cid:durableId="1744569279">
    <w:abstractNumId w:val="3"/>
  </w:num>
  <w:num w:numId="17" w16cid:durableId="1325888164">
    <w:abstractNumId w:val="6"/>
  </w:num>
  <w:num w:numId="18" w16cid:durableId="576135289">
    <w:abstractNumId w:val="11"/>
  </w:num>
  <w:num w:numId="19" w16cid:durableId="251545656">
    <w:abstractNumId w:val="21"/>
  </w:num>
  <w:num w:numId="20" w16cid:durableId="232206265">
    <w:abstractNumId w:val="13"/>
  </w:num>
  <w:num w:numId="21" w16cid:durableId="209148380">
    <w:abstractNumId w:val="4"/>
  </w:num>
  <w:num w:numId="22" w16cid:durableId="1658217767">
    <w:abstractNumId w:val="21"/>
    <w:lvlOverride w:ilvl="0">
      <w:startOverride w:val="1"/>
    </w:lvlOverride>
  </w:num>
  <w:num w:numId="23" w16cid:durableId="742723480">
    <w:abstractNumId w:val="21"/>
    <w:lvlOverride w:ilvl="0">
      <w:startOverride w:val="1"/>
    </w:lvlOverride>
  </w:num>
  <w:num w:numId="24" w16cid:durableId="1419523787">
    <w:abstractNumId w:val="18"/>
    <w:lvlOverride w:ilvl="0">
      <w:startOverride w:val="1"/>
    </w:lvlOverride>
  </w:num>
  <w:num w:numId="25" w16cid:durableId="463735760">
    <w:abstractNumId w:val="21"/>
    <w:lvlOverride w:ilvl="0">
      <w:startOverride w:val="1"/>
    </w:lvlOverride>
  </w:num>
  <w:num w:numId="26" w16cid:durableId="1037242255">
    <w:abstractNumId w:val="21"/>
    <w:lvlOverride w:ilvl="0">
      <w:startOverride w:val="1"/>
    </w:lvlOverride>
  </w:num>
  <w:num w:numId="27" w16cid:durableId="4781159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6420411">
    <w:abstractNumId w:val="21"/>
    <w:lvlOverride w:ilvl="0">
      <w:startOverride w:val="1"/>
    </w:lvlOverride>
  </w:num>
  <w:num w:numId="29" w16cid:durableId="190269339">
    <w:abstractNumId w:val="21"/>
    <w:lvlOverride w:ilvl="0">
      <w:startOverride w:val="1"/>
    </w:lvlOverride>
  </w:num>
  <w:num w:numId="30" w16cid:durableId="684408008">
    <w:abstractNumId w:val="8"/>
  </w:num>
  <w:num w:numId="31" w16cid:durableId="1377706588">
    <w:abstractNumId w:val="21"/>
    <w:lvlOverride w:ilvl="0">
      <w:startOverride w:val="1"/>
    </w:lvlOverride>
  </w:num>
  <w:num w:numId="32" w16cid:durableId="614480286">
    <w:abstractNumId w:val="21"/>
    <w:lvlOverride w:ilvl="0">
      <w:startOverride w:val="1"/>
    </w:lvlOverride>
  </w:num>
  <w:num w:numId="33" w16cid:durableId="125204916">
    <w:abstractNumId w:val="21"/>
    <w:lvlOverride w:ilvl="0">
      <w:startOverride w:val="1"/>
    </w:lvlOverride>
  </w:num>
  <w:num w:numId="34" w16cid:durableId="746339868">
    <w:abstractNumId w:val="21"/>
    <w:lvlOverride w:ilvl="0">
      <w:startOverride w:val="1"/>
    </w:lvlOverride>
  </w:num>
  <w:num w:numId="35" w16cid:durableId="13754240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122692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407495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647661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61971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91023741">
    <w:abstractNumId w:val="21"/>
    <w:lvlOverride w:ilvl="0">
      <w:startOverride w:val="1"/>
    </w:lvlOverride>
  </w:num>
  <w:num w:numId="41" w16cid:durableId="62605066">
    <w:abstractNumId w:val="21"/>
  </w:num>
  <w:num w:numId="42" w16cid:durableId="1677002529">
    <w:abstractNumId w:val="14"/>
  </w:num>
  <w:num w:numId="43" w16cid:durableId="1982226855">
    <w:abstractNumId w:val="14"/>
  </w:num>
  <w:num w:numId="44" w16cid:durableId="1357850485">
    <w:abstractNumId w:val="21"/>
    <w:lvlOverride w:ilvl="0">
      <w:startOverride w:val="1"/>
    </w:lvlOverride>
  </w:num>
  <w:num w:numId="45" w16cid:durableId="966350906">
    <w:abstractNumId w:val="21"/>
    <w:lvlOverride w:ilvl="0">
      <w:startOverride w:val="1"/>
    </w:lvlOverride>
  </w:num>
  <w:num w:numId="46" w16cid:durableId="7935274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08457345">
    <w:abstractNumId w:val="21"/>
    <w:lvlOverride w:ilvl="0">
      <w:startOverride w:val="1"/>
    </w:lvlOverride>
  </w:num>
  <w:num w:numId="48" w16cid:durableId="1362635438">
    <w:abstractNumId w:val="21"/>
    <w:lvlOverride w:ilvl="0">
      <w:startOverride w:val="1"/>
    </w:lvlOverride>
  </w:num>
  <w:num w:numId="49" w16cid:durableId="438263892">
    <w:abstractNumId w:val="21"/>
    <w:lvlOverride w:ilvl="0">
      <w:startOverride w:val="1"/>
    </w:lvlOverride>
  </w:num>
  <w:num w:numId="50" w16cid:durableId="1720586596">
    <w:abstractNumId w:val="21"/>
    <w:lvlOverride w:ilvl="0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F4D"/>
    <w:rsid w:val="00002D95"/>
    <w:rsid w:val="00003330"/>
    <w:rsid w:val="0000455F"/>
    <w:rsid w:val="000057FB"/>
    <w:rsid w:val="00006D2F"/>
    <w:rsid w:val="000074BA"/>
    <w:rsid w:val="000102D1"/>
    <w:rsid w:val="00010315"/>
    <w:rsid w:val="00011356"/>
    <w:rsid w:val="000115DE"/>
    <w:rsid w:val="00012880"/>
    <w:rsid w:val="0001371F"/>
    <w:rsid w:val="0001456B"/>
    <w:rsid w:val="00017D92"/>
    <w:rsid w:val="00020BB3"/>
    <w:rsid w:val="0002521F"/>
    <w:rsid w:val="00025CC4"/>
    <w:rsid w:val="00025D9A"/>
    <w:rsid w:val="00026E44"/>
    <w:rsid w:val="00030EF1"/>
    <w:rsid w:val="000319E7"/>
    <w:rsid w:val="0003600E"/>
    <w:rsid w:val="00037DFF"/>
    <w:rsid w:val="00042336"/>
    <w:rsid w:val="00042467"/>
    <w:rsid w:val="00042A41"/>
    <w:rsid w:val="0004503B"/>
    <w:rsid w:val="00045CDF"/>
    <w:rsid w:val="00045DB6"/>
    <w:rsid w:val="00050542"/>
    <w:rsid w:val="0005099A"/>
    <w:rsid w:val="0005420C"/>
    <w:rsid w:val="00054391"/>
    <w:rsid w:val="000561B6"/>
    <w:rsid w:val="00057CE9"/>
    <w:rsid w:val="000612AF"/>
    <w:rsid w:val="00061317"/>
    <w:rsid w:val="00062399"/>
    <w:rsid w:val="0006278F"/>
    <w:rsid w:val="00063099"/>
    <w:rsid w:val="00064F5A"/>
    <w:rsid w:val="00065AA8"/>
    <w:rsid w:val="00066FF7"/>
    <w:rsid w:val="0007277F"/>
    <w:rsid w:val="00073A3D"/>
    <w:rsid w:val="00075012"/>
    <w:rsid w:val="000750A5"/>
    <w:rsid w:val="000751DD"/>
    <w:rsid w:val="00075737"/>
    <w:rsid w:val="00077815"/>
    <w:rsid w:val="00080AB7"/>
    <w:rsid w:val="00081335"/>
    <w:rsid w:val="000814C2"/>
    <w:rsid w:val="00082943"/>
    <w:rsid w:val="00082B1B"/>
    <w:rsid w:val="0008368C"/>
    <w:rsid w:val="00083DD0"/>
    <w:rsid w:val="00085392"/>
    <w:rsid w:val="000900DB"/>
    <w:rsid w:val="00090BB5"/>
    <w:rsid w:val="000934BE"/>
    <w:rsid w:val="00093B73"/>
    <w:rsid w:val="000940DD"/>
    <w:rsid w:val="0009559E"/>
    <w:rsid w:val="00095B6D"/>
    <w:rsid w:val="00096711"/>
    <w:rsid w:val="00096C0F"/>
    <w:rsid w:val="000A1691"/>
    <w:rsid w:val="000A222F"/>
    <w:rsid w:val="000A24A5"/>
    <w:rsid w:val="000A3ECF"/>
    <w:rsid w:val="000A4160"/>
    <w:rsid w:val="000A4BE4"/>
    <w:rsid w:val="000A4E0A"/>
    <w:rsid w:val="000A51A0"/>
    <w:rsid w:val="000A525C"/>
    <w:rsid w:val="000A5626"/>
    <w:rsid w:val="000A6357"/>
    <w:rsid w:val="000A7CAC"/>
    <w:rsid w:val="000B0F15"/>
    <w:rsid w:val="000B262B"/>
    <w:rsid w:val="000B2831"/>
    <w:rsid w:val="000B394E"/>
    <w:rsid w:val="000B3CF1"/>
    <w:rsid w:val="000B5520"/>
    <w:rsid w:val="000B716F"/>
    <w:rsid w:val="000C089A"/>
    <w:rsid w:val="000C1C06"/>
    <w:rsid w:val="000C45AB"/>
    <w:rsid w:val="000C6EAC"/>
    <w:rsid w:val="000D04AC"/>
    <w:rsid w:val="000D76D6"/>
    <w:rsid w:val="000D79CC"/>
    <w:rsid w:val="000E0BA6"/>
    <w:rsid w:val="000E4426"/>
    <w:rsid w:val="000E508E"/>
    <w:rsid w:val="000E5A77"/>
    <w:rsid w:val="000E5E53"/>
    <w:rsid w:val="000E66B7"/>
    <w:rsid w:val="000E6E2F"/>
    <w:rsid w:val="000E77A3"/>
    <w:rsid w:val="000F09D1"/>
    <w:rsid w:val="000F0C59"/>
    <w:rsid w:val="000F1AB8"/>
    <w:rsid w:val="000F2CCA"/>
    <w:rsid w:val="000F5D8E"/>
    <w:rsid w:val="000F600D"/>
    <w:rsid w:val="000F633D"/>
    <w:rsid w:val="000F76C4"/>
    <w:rsid w:val="001001A2"/>
    <w:rsid w:val="00102D5F"/>
    <w:rsid w:val="00103368"/>
    <w:rsid w:val="0010375B"/>
    <w:rsid w:val="001037EB"/>
    <w:rsid w:val="00104578"/>
    <w:rsid w:val="0010568B"/>
    <w:rsid w:val="001058EC"/>
    <w:rsid w:val="00106602"/>
    <w:rsid w:val="00106951"/>
    <w:rsid w:val="00107CDA"/>
    <w:rsid w:val="001119AB"/>
    <w:rsid w:val="0011234D"/>
    <w:rsid w:val="0011467B"/>
    <w:rsid w:val="0011479C"/>
    <w:rsid w:val="00114D7E"/>
    <w:rsid w:val="00115BE9"/>
    <w:rsid w:val="00116C35"/>
    <w:rsid w:val="00116F61"/>
    <w:rsid w:val="0011774C"/>
    <w:rsid w:val="001216A8"/>
    <w:rsid w:val="00121877"/>
    <w:rsid w:val="00121FED"/>
    <w:rsid w:val="001238F7"/>
    <w:rsid w:val="0012420A"/>
    <w:rsid w:val="00124375"/>
    <w:rsid w:val="0012515A"/>
    <w:rsid w:val="00125972"/>
    <w:rsid w:val="00126962"/>
    <w:rsid w:val="00126E9F"/>
    <w:rsid w:val="001307E1"/>
    <w:rsid w:val="00131F4B"/>
    <w:rsid w:val="001344CC"/>
    <w:rsid w:val="00136BB5"/>
    <w:rsid w:val="001406EE"/>
    <w:rsid w:val="00140795"/>
    <w:rsid w:val="00140C1C"/>
    <w:rsid w:val="0014109A"/>
    <w:rsid w:val="00142825"/>
    <w:rsid w:val="00144616"/>
    <w:rsid w:val="00145118"/>
    <w:rsid w:val="0014592C"/>
    <w:rsid w:val="001474AB"/>
    <w:rsid w:val="00147797"/>
    <w:rsid w:val="00151296"/>
    <w:rsid w:val="00151648"/>
    <w:rsid w:val="00151CD8"/>
    <w:rsid w:val="00151D07"/>
    <w:rsid w:val="00153631"/>
    <w:rsid w:val="00155A1F"/>
    <w:rsid w:val="00155DC4"/>
    <w:rsid w:val="00156BA1"/>
    <w:rsid w:val="00162279"/>
    <w:rsid w:val="00163BA1"/>
    <w:rsid w:val="0016403A"/>
    <w:rsid w:val="00167824"/>
    <w:rsid w:val="001679FB"/>
    <w:rsid w:val="00167BDA"/>
    <w:rsid w:val="00170376"/>
    <w:rsid w:val="00174BC5"/>
    <w:rsid w:val="00176137"/>
    <w:rsid w:val="00176931"/>
    <w:rsid w:val="0017727E"/>
    <w:rsid w:val="00177CA8"/>
    <w:rsid w:val="00177D96"/>
    <w:rsid w:val="00180042"/>
    <w:rsid w:val="0018026C"/>
    <w:rsid w:val="0018067B"/>
    <w:rsid w:val="001822DA"/>
    <w:rsid w:val="001852C3"/>
    <w:rsid w:val="00186CF0"/>
    <w:rsid w:val="001872B3"/>
    <w:rsid w:val="00191F45"/>
    <w:rsid w:val="0019262D"/>
    <w:rsid w:val="00193DE3"/>
    <w:rsid w:val="00193ECF"/>
    <w:rsid w:val="00196F52"/>
    <w:rsid w:val="001970AC"/>
    <w:rsid w:val="001A2692"/>
    <w:rsid w:val="001A2BE5"/>
    <w:rsid w:val="001A2C82"/>
    <w:rsid w:val="001A3BE4"/>
    <w:rsid w:val="001A3C09"/>
    <w:rsid w:val="001A5DF5"/>
    <w:rsid w:val="001B0059"/>
    <w:rsid w:val="001B0E77"/>
    <w:rsid w:val="001B1016"/>
    <w:rsid w:val="001B45FD"/>
    <w:rsid w:val="001B4907"/>
    <w:rsid w:val="001B6331"/>
    <w:rsid w:val="001B7F72"/>
    <w:rsid w:val="001C1253"/>
    <w:rsid w:val="001C137C"/>
    <w:rsid w:val="001C2754"/>
    <w:rsid w:val="001C2FAC"/>
    <w:rsid w:val="001C305D"/>
    <w:rsid w:val="001C332F"/>
    <w:rsid w:val="001C3AF9"/>
    <w:rsid w:val="001C5350"/>
    <w:rsid w:val="001C73D8"/>
    <w:rsid w:val="001C7621"/>
    <w:rsid w:val="001D0B84"/>
    <w:rsid w:val="001D1454"/>
    <w:rsid w:val="001D3B33"/>
    <w:rsid w:val="001D3D85"/>
    <w:rsid w:val="001D4E20"/>
    <w:rsid w:val="001D58BD"/>
    <w:rsid w:val="001D74D6"/>
    <w:rsid w:val="001E0967"/>
    <w:rsid w:val="001E1B3F"/>
    <w:rsid w:val="001E2702"/>
    <w:rsid w:val="001E317B"/>
    <w:rsid w:val="001E503A"/>
    <w:rsid w:val="001E619E"/>
    <w:rsid w:val="001E7290"/>
    <w:rsid w:val="001F1124"/>
    <w:rsid w:val="001F1789"/>
    <w:rsid w:val="001F256F"/>
    <w:rsid w:val="001F40A6"/>
    <w:rsid w:val="001F56F0"/>
    <w:rsid w:val="001F647A"/>
    <w:rsid w:val="001F7F4A"/>
    <w:rsid w:val="00202253"/>
    <w:rsid w:val="00203410"/>
    <w:rsid w:val="002034F5"/>
    <w:rsid w:val="0020350C"/>
    <w:rsid w:val="002036D4"/>
    <w:rsid w:val="00203DED"/>
    <w:rsid w:val="00205A11"/>
    <w:rsid w:val="0020631B"/>
    <w:rsid w:val="0020725E"/>
    <w:rsid w:val="00211052"/>
    <w:rsid w:val="002118F2"/>
    <w:rsid w:val="00212C0C"/>
    <w:rsid w:val="00212F13"/>
    <w:rsid w:val="00213218"/>
    <w:rsid w:val="00221A8B"/>
    <w:rsid w:val="00222A53"/>
    <w:rsid w:val="002364A3"/>
    <w:rsid w:val="002365F7"/>
    <w:rsid w:val="002372EC"/>
    <w:rsid w:val="00240D20"/>
    <w:rsid w:val="002416AD"/>
    <w:rsid w:val="002423B2"/>
    <w:rsid w:val="00245CF3"/>
    <w:rsid w:val="00246130"/>
    <w:rsid w:val="00246432"/>
    <w:rsid w:val="00250FBC"/>
    <w:rsid w:val="00253470"/>
    <w:rsid w:val="002541F5"/>
    <w:rsid w:val="0026007D"/>
    <w:rsid w:val="002613F6"/>
    <w:rsid w:val="002616C5"/>
    <w:rsid w:val="00262AC7"/>
    <w:rsid w:val="00264B4E"/>
    <w:rsid w:val="002652B9"/>
    <w:rsid w:val="002654CE"/>
    <w:rsid w:val="00265C46"/>
    <w:rsid w:val="00265E28"/>
    <w:rsid w:val="00267B49"/>
    <w:rsid w:val="00267CD6"/>
    <w:rsid w:val="0027117F"/>
    <w:rsid w:val="00272EF7"/>
    <w:rsid w:val="0027453C"/>
    <w:rsid w:val="0027553C"/>
    <w:rsid w:val="0028073F"/>
    <w:rsid w:val="002824FC"/>
    <w:rsid w:val="0028284E"/>
    <w:rsid w:val="00282923"/>
    <w:rsid w:val="00282B2D"/>
    <w:rsid w:val="002845DF"/>
    <w:rsid w:val="00284B0C"/>
    <w:rsid w:val="002852C2"/>
    <w:rsid w:val="0028665F"/>
    <w:rsid w:val="002904E4"/>
    <w:rsid w:val="002921DB"/>
    <w:rsid w:val="00292D3B"/>
    <w:rsid w:val="00293DC4"/>
    <w:rsid w:val="0029447F"/>
    <w:rsid w:val="002A01BE"/>
    <w:rsid w:val="002A03F6"/>
    <w:rsid w:val="002A13EF"/>
    <w:rsid w:val="002A1D93"/>
    <w:rsid w:val="002A3C50"/>
    <w:rsid w:val="002A5133"/>
    <w:rsid w:val="002A5934"/>
    <w:rsid w:val="002A5FE2"/>
    <w:rsid w:val="002A7E97"/>
    <w:rsid w:val="002B1188"/>
    <w:rsid w:val="002B1BEB"/>
    <w:rsid w:val="002B3553"/>
    <w:rsid w:val="002B4A84"/>
    <w:rsid w:val="002B649A"/>
    <w:rsid w:val="002C13AF"/>
    <w:rsid w:val="002C3A6D"/>
    <w:rsid w:val="002C46FD"/>
    <w:rsid w:val="002C4A3C"/>
    <w:rsid w:val="002C5250"/>
    <w:rsid w:val="002C74E9"/>
    <w:rsid w:val="002D09CA"/>
    <w:rsid w:val="002D17E9"/>
    <w:rsid w:val="002D1BA4"/>
    <w:rsid w:val="002D38E3"/>
    <w:rsid w:val="002D6C9F"/>
    <w:rsid w:val="002E3CCE"/>
    <w:rsid w:val="002E4E55"/>
    <w:rsid w:val="002E540D"/>
    <w:rsid w:val="002E5D4C"/>
    <w:rsid w:val="002E643F"/>
    <w:rsid w:val="002E7870"/>
    <w:rsid w:val="002E7CDE"/>
    <w:rsid w:val="002F0386"/>
    <w:rsid w:val="002F1B01"/>
    <w:rsid w:val="002F1D2B"/>
    <w:rsid w:val="002F2D3C"/>
    <w:rsid w:val="002F399F"/>
    <w:rsid w:val="002F4AA6"/>
    <w:rsid w:val="002F5D17"/>
    <w:rsid w:val="002F6570"/>
    <w:rsid w:val="002F659A"/>
    <w:rsid w:val="00300679"/>
    <w:rsid w:val="00300DD1"/>
    <w:rsid w:val="00301089"/>
    <w:rsid w:val="00301B42"/>
    <w:rsid w:val="00302829"/>
    <w:rsid w:val="00303261"/>
    <w:rsid w:val="00303332"/>
    <w:rsid w:val="00303A16"/>
    <w:rsid w:val="003072DE"/>
    <w:rsid w:val="00310369"/>
    <w:rsid w:val="00312E76"/>
    <w:rsid w:val="003173C9"/>
    <w:rsid w:val="00321170"/>
    <w:rsid w:val="003215D5"/>
    <w:rsid w:val="00323181"/>
    <w:rsid w:val="003244CB"/>
    <w:rsid w:val="00326FA1"/>
    <w:rsid w:val="00330BDF"/>
    <w:rsid w:val="00333742"/>
    <w:rsid w:val="00333FDE"/>
    <w:rsid w:val="00335811"/>
    <w:rsid w:val="00335CFE"/>
    <w:rsid w:val="003373CF"/>
    <w:rsid w:val="00340624"/>
    <w:rsid w:val="003409DF"/>
    <w:rsid w:val="0034353E"/>
    <w:rsid w:val="003447F6"/>
    <w:rsid w:val="003455C8"/>
    <w:rsid w:val="00346E78"/>
    <w:rsid w:val="00350345"/>
    <w:rsid w:val="00353904"/>
    <w:rsid w:val="00356525"/>
    <w:rsid w:val="00362E86"/>
    <w:rsid w:val="0036499C"/>
    <w:rsid w:val="00364DE9"/>
    <w:rsid w:val="0037122F"/>
    <w:rsid w:val="00371700"/>
    <w:rsid w:val="0037296D"/>
    <w:rsid w:val="00372FE5"/>
    <w:rsid w:val="003737E1"/>
    <w:rsid w:val="003740E7"/>
    <w:rsid w:val="003753A4"/>
    <w:rsid w:val="003756C7"/>
    <w:rsid w:val="003772BF"/>
    <w:rsid w:val="003775B0"/>
    <w:rsid w:val="00380A33"/>
    <w:rsid w:val="00380DC4"/>
    <w:rsid w:val="003825DE"/>
    <w:rsid w:val="003828D4"/>
    <w:rsid w:val="00382D26"/>
    <w:rsid w:val="00383EA0"/>
    <w:rsid w:val="00383FC8"/>
    <w:rsid w:val="003851D2"/>
    <w:rsid w:val="003859D0"/>
    <w:rsid w:val="00386B40"/>
    <w:rsid w:val="00387A4A"/>
    <w:rsid w:val="00387FB9"/>
    <w:rsid w:val="00392FF7"/>
    <w:rsid w:val="00393EDA"/>
    <w:rsid w:val="0039443B"/>
    <w:rsid w:val="00395340"/>
    <w:rsid w:val="00396510"/>
    <w:rsid w:val="00397AF2"/>
    <w:rsid w:val="00397CB2"/>
    <w:rsid w:val="003A0240"/>
    <w:rsid w:val="003A0C6A"/>
    <w:rsid w:val="003A1F38"/>
    <w:rsid w:val="003A36BB"/>
    <w:rsid w:val="003A6F00"/>
    <w:rsid w:val="003A751B"/>
    <w:rsid w:val="003B4784"/>
    <w:rsid w:val="003B51C2"/>
    <w:rsid w:val="003B51CD"/>
    <w:rsid w:val="003B76B8"/>
    <w:rsid w:val="003B7DCB"/>
    <w:rsid w:val="003C05E7"/>
    <w:rsid w:val="003C0D55"/>
    <w:rsid w:val="003C1FE5"/>
    <w:rsid w:val="003C2A2C"/>
    <w:rsid w:val="003C41D1"/>
    <w:rsid w:val="003C6751"/>
    <w:rsid w:val="003C768B"/>
    <w:rsid w:val="003C7E32"/>
    <w:rsid w:val="003C7E74"/>
    <w:rsid w:val="003D2A92"/>
    <w:rsid w:val="003D2C2F"/>
    <w:rsid w:val="003D30B9"/>
    <w:rsid w:val="003D7B9E"/>
    <w:rsid w:val="003E0011"/>
    <w:rsid w:val="003E0DCC"/>
    <w:rsid w:val="003E1278"/>
    <w:rsid w:val="003E1EC5"/>
    <w:rsid w:val="003E25D8"/>
    <w:rsid w:val="003E292B"/>
    <w:rsid w:val="003E31BA"/>
    <w:rsid w:val="003E5D01"/>
    <w:rsid w:val="003E7B6B"/>
    <w:rsid w:val="003F00B8"/>
    <w:rsid w:val="003F2542"/>
    <w:rsid w:val="003F2554"/>
    <w:rsid w:val="003F2CC2"/>
    <w:rsid w:val="003F2CEE"/>
    <w:rsid w:val="003F3643"/>
    <w:rsid w:val="003F3BBE"/>
    <w:rsid w:val="003F4149"/>
    <w:rsid w:val="003F4501"/>
    <w:rsid w:val="003F7623"/>
    <w:rsid w:val="003F7CD0"/>
    <w:rsid w:val="00400F6C"/>
    <w:rsid w:val="004014BB"/>
    <w:rsid w:val="00401B70"/>
    <w:rsid w:val="00401E9A"/>
    <w:rsid w:val="00402097"/>
    <w:rsid w:val="00402E39"/>
    <w:rsid w:val="004039E5"/>
    <w:rsid w:val="004050CD"/>
    <w:rsid w:val="004079E4"/>
    <w:rsid w:val="00407BC8"/>
    <w:rsid w:val="0041075A"/>
    <w:rsid w:val="00411FBE"/>
    <w:rsid w:val="00412462"/>
    <w:rsid w:val="00413780"/>
    <w:rsid w:val="004162C9"/>
    <w:rsid w:val="0041743B"/>
    <w:rsid w:val="00420CB7"/>
    <w:rsid w:val="004229F0"/>
    <w:rsid w:val="00423529"/>
    <w:rsid w:val="004237A6"/>
    <w:rsid w:val="00426C2C"/>
    <w:rsid w:val="004274C4"/>
    <w:rsid w:val="004330D7"/>
    <w:rsid w:val="00433D0D"/>
    <w:rsid w:val="00433D25"/>
    <w:rsid w:val="00434CE8"/>
    <w:rsid w:val="00435EDE"/>
    <w:rsid w:val="0043661F"/>
    <w:rsid w:val="004369C2"/>
    <w:rsid w:val="00436AFA"/>
    <w:rsid w:val="00437C48"/>
    <w:rsid w:val="0044018C"/>
    <w:rsid w:val="00442A67"/>
    <w:rsid w:val="0044402B"/>
    <w:rsid w:val="00450C88"/>
    <w:rsid w:val="00450F14"/>
    <w:rsid w:val="00452570"/>
    <w:rsid w:val="00453734"/>
    <w:rsid w:val="004550EC"/>
    <w:rsid w:val="004555A0"/>
    <w:rsid w:val="004561B8"/>
    <w:rsid w:val="00456BAA"/>
    <w:rsid w:val="00461A2B"/>
    <w:rsid w:val="00462624"/>
    <w:rsid w:val="0046275D"/>
    <w:rsid w:val="00465684"/>
    <w:rsid w:val="00465A9E"/>
    <w:rsid w:val="0046761E"/>
    <w:rsid w:val="004678E5"/>
    <w:rsid w:val="00470CE0"/>
    <w:rsid w:val="0047167E"/>
    <w:rsid w:val="00471AF6"/>
    <w:rsid w:val="0047210C"/>
    <w:rsid w:val="00473A9A"/>
    <w:rsid w:val="00482039"/>
    <w:rsid w:val="0048264D"/>
    <w:rsid w:val="004845D9"/>
    <w:rsid w:val="0048492D"/>
    <w:rsid w:val="00485E41"/>
    <w:rsid w:val="004860D5"/>
    <w:rsid w:val="004868FA"/>
    <w:rsid w:val="004905F8"/>
    <w:rsid w:val="00492622"/>
    <w:rsid w:val="0049269A"/>
    <w:rsid w:val="00492F96"/>
    <w:rsid w:val="004950F7"/>
    <w:rsid w:val="00495509"/>
    <w:rsid w:val="00496983"/>
    <w:rsid w:val="00496A7E"/>
    <w:rsid w:val="00496EE6"/>
    <w:rsid w:val="004973A9"/>
    <w:rsid w:val="004A2083"/>
    <w:rsid w:val="004A2379"/>
    <w:rsid w:val="004A4023"/>
    <w:rsid w:val="004A480C"/>
    <w:rsid w:val="004A5E6B"/>
    <w:rsid w:val="004A7182"/>
    <w:rsid w:val="004A7CAA"/>
    <w:rsid w:val="004B10CB"/>
    <w:rsid w:val="004B1AA7"/>
    <w:rsid w:val="004B1D5B"/>
    <w:rsid w:val="004B1DFB"/>
    <w:rsid w:val="004B213E"/>
    <w:rsid w:val="004B2367"/>
    <w:rsid w:val="004B3841"/>
    <w:rsid w:val="004B3AA9"/>
    <w:rsid w:val="004B3ACF"/>
    <w:rsid w:val="004B5EA2"/>
    <w:rsid w:val="004B629B"/>
    <w:rsid w:val="004C0A60"/>
    <w:rsid w:val="004C0DEA"/>
    <w:rsid w:val="004C3B9E"/>
    <w:rsid w:val="004C4950"/>
    <w:rsid w:val="004C50CF"/>
    <w:rsid w:val="004C6570"/>
    <w:rsid w:val="004D186A"/>
    <w:rsid w:val="004D21AE"/>
    <w:rsid w:val="004E0C55"/>
    <w:rsid w:val="004E130E"/>
    <w:rsid w:val="004E1BBF"/>
    <w:rsid w:val="004E1F80"/>
    <w:rsid w:val="004E2059"/>
    <w:rsid w:val="004E293C"/>
    <w:rsid w:val="004E4E46"/>
    <w:rsid w:val="004E6B76"/>
    <w:rsid w:val="004F14E0"/>
    <w:rsid w:val="004F200B"/>
    <w:rsid w:val="004F219E"/>
    <w:rsid w:val="004F2C7D"/>
    <w:rsid w:val="004F39EE"/>
    <w:rsid w:val="004F3C82"/>
    <w:rsid w:val="004F48F2"/>
    <w:rsid w:val="004F59D9"/>
    <w:rsid w:val="004F5DB0"/>
    <w:rsid w:val="00501BD1"/>
    <w:rsid w:val="00502381"/>
    <w:rsid w:val="005040AF"/>
    <w:rsid w:val="0050433D"/>
    <w:rsid w:val="005060D1"/>
    <w:rsid w:val="00507C24"/>
    <w:rsid w:val="00510256"/>
    <w:rsid w:val="005113F9"/>
    <w:rsid w:val="005115C7"/>
    <w:rsid w:val="00514D64"/>
    <w:rsid w:val="0051540A"/>
    <w:rsid w:val="005154B9"/>
    <w:rsid w:val="005172A1"/>
    <w:rsid w:val="00517C2B"/>
    <w:rsid w:val="0052098C"/>
    <w:rsid w:val="0052250B"/>
    <w:rsid w:val="00522C55"/>
    <w:rsid w:val="005230B1"/>
    <w:rsid w:val="005252CA"/>
    <w:rsid w:val="005262B4"/>
    <w:rsid w:val="00526E2C"/>
    <w:rsid w:val="00526F85"/>
    <w:rsid w:val="00533226"/>
    <w:rsid w:val="005366E4"/>
    <w:rsid w:val="00537A89"/>
    <w:rsid w:val="00540242"/>
    <w:rsid w:val="00540A85"/>
    <w:rsid w:val="00541015"/>
    <w:rsid w:val="005417E9"/>
    <w:rsid w:val="00543EF6"/>
    <w:rsid w:val="00545DF6"/>
    <w:rsid w:val="005468C4"/>
    <w:rsid w:val="00546A4D"/>
    <w:rsid w:val="00546A7E"/>
    <w:rsid w:val="00547389"/>
    <w:rsid w:val="005479C0"/>
    <w:rsid w:val="0055050F"/>
    <w:rsid w:val="00554CE3"/>
    <w:rsid w:val="00556793"/>
    <w:rsid w:val="00556C06"/>
    <w:rsid w:val="005570E4"/>
    <w:rsid w:val="00557601"/>
    <w:rsid w:val="00560D94"/>
    <w:rsid w:val="0056195E"/>
    <w:rsid w:val="005624DE"/>
    <w:rsid w:val="00562A7C"/>
    <w:rsid w:val="00562DE5"/>
    <w:rsid w:val="00563984"/>
    <w:rsid w:val="00563EE0"/>
    <w:rsid w:val="00564CBD"/>
    <w:rsid w:val="00565DFA"/>
    <w:rsid w:val="005675C1"/>
    <w:rsid w:val="005719D1"/>
    <w:rsid w:val="00572948"/>
    <w:rsid w:val="005739C7"/>
    <w:rsid w:val="00573BEE"/>
    <w:rsid w:val="00575444"/>
    <w:rsid w:val="005764D1"/>
    <w:rsid w:val="00577C67"/>
    <w:rsid w:val="00580551"/>
    <w:rsid w:val="00581973"/>
    <w:rsid w:val="00582820"/>
    <w:rsid w:val="0058543E"/>
    <w:rsid w:val="00586E7A"/>
    <w:rsid w:val="00586F7F"/>
    <w:rsid w:val="0058758D"/>
    <w:rsid w:val="00592A38"/>
    <w:rsid w:val="005932E7"/>
    <w:rsid w:val="005935AE"/>
    <w:rsid w:val="005940EE"/>
    <w:rsid w:val="00597374"/>
    <w:rsid w:val="005A1104"/>
    <w:rsid w:val="005A1209"/>
    <w:rsid w:val="005A1901"/>
    <w:rsid w:val="005A3B4F"/>
    <w:rsid w:val="005A3D67"/>
    <w:rsid w:val="005A3DFC"/>
    <w:rsid w:val="005A3EEA"/>
    <w:rsid w:val="005A70E2"/>
    <w:rsid w:val="005A72AE"/>
    <w:rsid w:val="005B20A5"/>
    <w:rsid w:val="005B2E9F"/>
    <w:rsid w:val="005B3015"/>
    <w:rsid w:val="005B3CEF"/>
    <w:rsid w:val="005B4D72"/>
    <w:rsid w:val="005B4DF1"/>
    <w:rsid w:val="005B59EE"/>
    <w:rsid w:val="005C0086"/>
    <w:rsid w:val="005C0923"/>
    <w:rsid w:val="005C128D"/>
    <w:rsid w:val="005C1362"/>
    <w:rsid w:val="005C14B1"/>
    <w:rsid w:val="005C1D9E"/>
    <w:rsid w:val="005C24F8"/>
    <w:rsid w:val="005C2E92"/>
    <w:rsid w:val="005C375B"/>
    <w:rsid w:val="005C3959"/>
    <w:rsid w:val="005C732A"/>
    <w:rsid w:val="005D2099"/>
    <w:rsid w:val="005D26A2"/>
    <w:rsid w:val="005D371E"/>
    <w:rsid w:val="005D3D31"/>
    <w:rsid w:val="005D3F1B"/>
    <w:rsid w:val="005D56F7"/>
    <w:rsid w:val="005D6105"/>
    <w:rsid w:val="005D62EF"/>
    <w:rsid w:val="005D7851"/>
    <w:rsid w:val="005E2AE6"/>
    <w:rsid w:val="005E48DA"/>
    <w:rsid w:val="005E6DDB"/>
    <w:rsid w:val="005F013B"/>
    <w:rsid w:val="005F034C"/>
    <w:rsid w:val="005F2F98"/>
    <w:rsid w:val="00600FF6"/>
    <w:rsid w:val="00601022"/>
    <w:rsid w:val="00601BAC"/>
    <w:rsid w:val="00601E10"/>
    <w:rsid w:val="00602587"/>
    <w:rsid w:val="00605109"/>
    <w:rsid w:val="0060703A"/>
    <w:rsid w:val="006072FF"/>
    <w:rsid w:val="00607E7F"/>
    <w:rsid w:val="00607FD1"/>
    <w:rsid w:val="00610699"/>
    <w:rsid w:val="0061151F"/>
    <w:rsid w:val="00612591"/>
    <w:rsid w:val="006126EC"/>
    <w:rsid w:val="0061412C"/>
    <w:rsid w:val="0061511A"/>
    <w:rsid w:val="00615AD4"/>
    <w:rsid w:val="0061717F"/>
    <w:rsid w:val="00617398"/>
    <w:rsid w:val="00620A30"/>
    <w:rsid w:val="006222B3"/>
    <w:rsid w:val="0062241E"/>
    <w:rsid w:val="006226ED"/>
    <w:rsid w:val="00622B75"/>
    <w:rsid w:val="00624966"/>
    <w:rsid w:val="006258D4"/>
    <w:rsid w:val="006269CC"/>
    <w:rsid w:val="00627CFE"/>
    <w:rsid w:val="00627FA4"/>
    <w:rsid w:val="00632C58"/>
    <w:rsid w:val="006340D1"/>
    <w:rsid w:val="00637261"/>
    <w:rsid w:val="00637A34"/>
    <w:rsid w:val="0064731F"/>
    <w:rsid w:val="00650A7F"/>
    <w:rsid w:val="0065153A"/>
    <w:rsid w:val="006536D7"/>
    <w:rsid w:val="006627ED"/>
    <w:rsid w:val="00662EAC"/>
    <w:rsid w:val="006653CE"/>
    <w:rsid w:val="00667B0E"/>
    <w:rsid w:val="006706B6"/>
    <w:rsid w:val="006708E9"/>
    <w:rsid w:val="00671834"/>
    <w:rsid w:val="00672515"/>
    <w:rsid w:val="0067345E"/>
    <w:rsid w:val="006747D0"/>
    <w:rsid w:val="00675778"/>
    <w:rsid w:val="00675DF5"/>
    <w:rsid w:val="00676D46"/>
    <w:rsid w:val="0067705E"/>
    <w:rsid w:val="006772EA"/>
    <w:rsid w:val="0067737B"/>
    <w:rsid w:val="006776C5"/>
    <w:rsid w:val="00680187"/>
    <w:rsid w:val="00680436"/>
    <w:rsid w:val="006808F4"/>
    <w:rsid w:val="00681327"/>
    <w:rsid w:val="00681A24"/>
    <w:rsid w:val="006830DD"/>
    <w:rsid w:val="006839E2"/>
    <w:rsid w:val="006848C3"/>
    <w:rsid w:val="00684B4C"/>
    <w:rsid w:val="00685FB6"/>
    <w:rsid w:val="0068744E"/>
    <w:rsid w:val="00690A08"/>
    <w:rsid w:val="00692658"/>
    <w:rsid w:val="006955CF"/>
    <w:rsid w:val="006A3505"/>
    <w:rsid w:val="006A4040"/>
    <w:rsid w:val="006A4A97"/>
    <w:rsid w:val="006A4C68"/>
    <w:rsid w:val="006A6DF3"/>
    <w:rsid w:val="006A78FB"/>
    <w:rsid w:val="006A7BE0"/>
    <w:rsid w:val="006B49B7"/>
    <w:rsid w:val="006B5C10"/>
    <w:rsid w:val="006B6CC9"/>
    <w:rsid w:val="006B6F9C"/>
    <w:rsid w:val="006B6FA1"/>
    <w:rsid w:val="006C183A"/>
    <w:rsid w:val="006C3B3F"/>
    <w:rsid w:val="006C40F9"/>
    <w:rsid w:val="006C497B"/>
    <w:rsid w:val="006C55D5"/>
    <w:rsid w:val="006C5BE9"/>
    <w:rsid w:val="006C66E9"/>
    <w:rsid w:val="006C7462"/>
    <w:rsid w:val="006C77EE"/>
    <w:rsid w:val="006D0CD8"/>
    <w:rsid w:val="006D487B"/>
    <w:rsid w:val="006D4A3B"/>
    <w:rsid w:val="006D687A"/>
    <w:rsid w:val="006D6F11"/>
    <w:rsid w:val="006D7070"/>
    <w:rsid w:val="006E17EB"/>
    <w:rsid w:val="006E2495"/>
    <w:rsid w:val="006E2B0F"/>
    <w:rsid w:val="006E31D2"/>
    <w:rsid w:val="006E47E6"/>
    <w:rsid w:val="006E559F"/>
    <w:rsid w:val="006E5888"/>
    <w:rsid w:val="006E6067"/>
    <w:rsid w:val="006E7122"/>
    <w:rsid w:val="006E71F2"/>
    <w:rsid w:val="006E74C2"/>
    <w:rsid w:val="006F2F1A"/>
    <w:rsid w:val="006F78DA"/>
    <w:rsid w:val="00700A13"/>
    <w:rsid w:val="00703242"/>
    <w:rsid w:val="0070491C"/>
    <w:rsid w:val="00704FB2"/>
    <w:rsid w:val="00706D3A"/>
    <w:rsid w:val="00706D9C"/>
    <w:rsid w:val="007130DF"/>
    <w:rsid w:val="007143AF"/>
    <w:rsid w:val="00714595"/>
    <w:rsid w:val="00715F90"/>
    <w:rsid w:val="00716130"/>
    <w:rsid w:val="0072241F"/>
    <w:rsid w:val="00722D93"/>
    <w:rsid w:val="007242EB"/>
    <w:rsid w:val="00725E9F"/>
    <w:rsid w:val="007261D3"/>
    <w:rsid w:val="00726E1C"/>
    <w:rsid w:val="00730ED5"/>
    <w:rsid w:val="00730FF1"/>
    <w:rsid w:val="00733163"/>
    <w:rsid w:val="0073440A"/>
    <w:rsid w:val="00734EA0"/>
    <w:rsid w:val="00736509"/>
    <w:rsid w:val="00736D28"/>
    <w:rsid w:val="00737E3E"/>
    <w:rsid w:val="00740269"/>
    <w:rsid w:val="0074043A"/>
    <w:rsid w:val="00741372"/>
    <w:rsid w:val="00745042"/>
    <w:rsid w:val="0074545A"/>
    <w:rsid w:val="0075167B"/>
    <w:rsid w:val="00752524"/>
    <w:rsid w:val="007528C6"/>
    <w:rsid w:val="00754128"/>
    <w:rsid w:val="00756C78"/>
    <w:rsid w:val="007576FC"/>
    <w:rsid w:val="00760801"/>
    <w:rsid w:val="00760A37"/>
    <w:rsid w:val="00760D5D"/>
    <w:rsid w:val="00761330"/>
    <w:rsid w:val="0076230D"/>
    <w:rsid w:val="007639D8"/>
    <w:rsid w:val="00765197"/>
    <w:rsid w:val="0076643A"/>
    <w:rsid w:val="00770ACC"/>
    <w:rsid w:val="00770F8C"/>
    <w:rsid w:val="00771612"/>
    <w:rsid w:val="00773BD5"/>
    <w:rsid w:val="007750D1"/>
    <w:rsid w:val="007753C2"/>
    <w:rsid w:val="0077620C"/>
    <w:rsid w:val="00776284"/>
    <w:rsid w:val="00776E79"/>
    <w:rsid w:val="00781035"/>
    <w:rsid w:val="007828D9"/>
    <w:rsid w:val="00783F83"/>
    <w:rsid w:val="00785CD0"/>
    <w:rsid w:val="007860D0"/>
    <w:rsid w:val="00787F76"/>
    <w:rsid w:val="007904F3"/>
    <w:rsid w:val="00792D9C"/>
    <w:rsid w:val="00793C31"/>
    <w:rsid w:val="00795981"/>
    <w:rsid w:val="00795BF2"/>
    <w:rsid w:val="00797017"/>
    <w:rsid w:val="007A1E2F"/>
    <w:rsid w:val="007A37FA"/>
    <w:rsid w:val="007A5FFA"/>
    <w:rsid w:val="007B18F2"/>
    <w:rsid w:val="007B4B5C"/>
    <w:rsid w:val="007B55F9"/>
    <w:rsid w:val="007B76FA"/>
    <w:rsid w:val="007C0FFC"/>
    <w:rsid w:val="007C2D09"/>
    <w:rsid w:val="007C2EDB"/>
    <w:rsid w:val="007C4230"/>
    <w:rsid w:val="007C45DF"/>
    <w:rsid w:val="007C47CC"/>
    <w:rsid w:val="007C5DC9"/>
    <w:rsid w:val="007C5DF6"/>
    <w:rsid w:val="007D0410"/>
    <w:rsid w:val="007D0A1C"/>
    <w:rsid w:val="007D0E21"/>
    <w:rsid w:val="007D122C"/>
    <w:rsid w:val="007D3448"/>
    <w:rsid w:val="007D3615"/>
    <w:rsid w:val="007D5BD1"/>
    <w:rsid w:val="007D5E65"/>
    <w:rsid w:val="007E1615"/>
    <w:rsid w:val="007E1B97"/>
    <w:rsid w:val="007E1CFA"/>
    <w:rsid w:val="007E2123"/>
    <w:rsid w:val="007E50B4"/>
    <w:rsid w:val="007E74F7"/>
    <w:rsid w:val="007E7EC1"/>
    <w:rsid w:val="007F1B48"/>
    <w:rsid w:val="007F22FD"/>
    <w:rsid w:val="007F25E1"/>
    <w:rsid w:val="007F2E52"/>
    <w:rsid w:val="007F359F"/>
    <w:rsid w:val="007F5AC3"/>
    <w:rsid w:val="007F61D8"/>
    <w:rsid w:val="007F6C82"/>
    <w:rsid w:val="007F6DDA"/>
    <w:rsid w:val="008012F2"/>
    <w:rsid w:val="00802051"/>
    <w:rsid w:val="00802250"/>
    <w:rsid w:val="00802A5E"/>
    <w:rsid w:val="00802D15"/>
    <w:rsid w:val="00804C71"/>
    <w:rsid w:val="00805E9C"/>
    <w:rsid w:val="00806878"/>
    <w:rsid w:val="00810E26"/>
    <w:rsid w:val="00811495"/>
    <w:rsid w:val="0081481A"/>
    <w:rsid w:val="008154D7"/>
    <w:rsid w:val="00816C66"/>
    <w:rsid w:val="00817CE2"/>
    <w:rsid w:val="00820D33"/>
    <w:rsid w:val="00821F86"/>
    <w:rsid w:val="00824C0E"/>
    <w:rsid w:val="00827FCF"/>
    <w:rsid w:val="008303AC"/>
    <w:rsid w:val="00830B13"/>
    <w:rsid w:val="008324FD"/>
    <w:rsid w:val="008326E1"/>
    <w:rsid w:val="008346CA"/>
    <w:rsid w:val="00835559"/>
    <w:rsid w:val="0083703A"/>
    <w:rsid w:val="00837CA4"/>
    <w:rsid w:val="008405F7"/>
    <w:rsid w:val="008409A1"/>
    <w:rsid w:val="00840A04"/>
    <w:rsid w:val="00841A9B"/>
    <w:rsid w:val="00841D5F"/>
    <w:rsid w:val="008422CF"/>
    <w:rsid w:val="00843508"/>
    <w:rsid w:val="00845113"/>
    <w:rsid w:val="00845940"/>
    <w:rsid w:val="00846925"/>
    <w:rsid w:val="00847DEF"/>
    <w:rsid w:val="00847E7D"/>
    <w:rsid w:val="0085049D"/>
    <w:rsid w:val="00850B0A"/>
    <w:rsid w:val="0085361C"/>
    <w:rsid w:val="00854260"/>
    <w:rsid w:val="008545AF"/>
    <w:rsid w:val="00856E70"/>
    <w:rsid w:val="00862130"/>
    <w:rsid w:val="008622AE"/>
    <w:rsid w:val="0086419D"/>
    <w:rsid w:val="0086443D"/>
    <w:rsid w:val="008658A8"/>
    <w:rsid w:val="00866122"/>
    <w:rsid w:val="0086612A"/>
    <w:rsid w:val="00866E92"/>
    <w:rsid w:val="00870155"/>
    <w:rsid w:val="00871265"/>
    <w:rsid w:val="00871AB5"/>
    <w:rsid w:val="00872A67"/>
    <w:rsid w:val="008735C2"/>
    <w:rsid w:val="008746BE"/>
    <w:rsid w:val="0087479A"/>
    <w:rsid w:val="00875BAF"/>
    <w:rsid w:val="0087697A"/>
    <w:rsid w:val="00876E26"/>
    <w:rsid w:val="00877BB2"/>
    <w:rsid w:val="00882342"/>
    <w:rsid w:val="00883BAC"/>
    <w:rsid w:val="00885442"/>
    <w:rsid w:val="00885D61"/>
    <w:rsid w:val="00887E19"/>
    <w:rsid w:val="00887EC6"/>
    <w:rsid w:val="00890348"/>
    <w:rsid w:val="00890C98"/>
    <w:rsid w:val="00890D14"/>
    <w:rsid w:val="0089179E"/>
    <w:rsid w:val="00891B3A"/>
    <w:rsid w:val="008931D4"/>
    <w:rsid w:val="008948B4"/>
    <w:rsid w:val="00894A14"/>
    <w:rsid w:val="00897B04"/>
    <w:rsid w:val="00897DC5"/>
    <w:rsid w:val="008A0F7F"/>
    <w:rsid w:val="008A1BF8"/>
    <w:rsid w:val="008A27AA"/>
    <w:rsid w:val="008A7D4A"/>
    <w:rsid w:val="008B29D9"/>
    <w:rsid w:val="008B2FCF"/>
    <w:rsid w:val="008B40CA"/>
    <w:rsid w:val="008B424E"/>
    <w:rsid w:val="008B5A20"/>
    <w:rsid w:val="008B726F"/>
    <w:rsid w:val="008C159E"/>
    <w:rsid w:val="008C209E"/>
    <w:rsid w:val="008C22D7"/>
    <w:rsid w:val="008C41A3"/>
    <w:rsid w:val="008C5383"/>
    <w:rsid w:val="008C555A"/>
    <w:rsid w:val="008C6876"/>
    <w:rsid w:val="008C7563"/>
    <w:rsid w:val="008D01EF"/>
    <w:rsid w:val="008D083E"/>
    <w:rsid w:val="008D1DF2"/>
    <w:rsid w:val="008D2926"/>
    <w:rsid w:val="008D4AB6"/>
    <w:rsid w:val="008D6532"/>
    <w:rsid w:val="008D694B"/>
    <w:rsid w:val="008D7E39"/>
    <w:rsid w:val="008E0C77"/>
    <w:rsid w:val="008E733C"/>
    <w:rsid w:val="008F2263"/>
    <w:rsid w:val="008F2BA6"/>
    <w:rsid w:val="008F428E"/>
    <w:rsid w:val="008F445D"/>
    <w:rsid w:val="008F472B"/>
    <w:rsid w:val="008F4989"/>
    <w:rsid w:val="008F56ED"/>
    <w:rsid w:val="008F5A70"/>
    <w:rsid w:val="008F672B"/>
    <w:rsid w:val="008F6DEE"/>
    <w:rsid w:val="0090207A"/>
    <w:rsid w:val="009031ED"/>
    <w:rsid w:val="00905161"/>
    <w:rsid w:val="00906646"/>
    <w:rsid w:val="009076C3"/>
    <w:rsid w:val="009118C5"/>
    <w:rsid w:val="009157BA"/>
    <w:rsid w:val="009206B9"/>
    <w:rsid w:val="00920B43"/>
    <w:rsid w:val="00921485"/>
    <w:rsid w:val="009235DC"/>
    <w:rsid w:val="00923DD4"/>
    <w:rsid w:val="00924A97"/>
    <w:rsid w:val="009270C2"/>
    <w:rsid w:val="00927E1D"/>
    <w:rsid w:val="00930969"/>
    <w:rsid w:val="00933C96"/>
    <w:rsid w:val="00935E20"/>
    <w:rsid w:val="009374EB"/>
    <w:rsid w:val="00937B27"/>
    <w:rsid w:val="009420CF"/>
    <w:rsid w:val="00943364"/>
    <w:rsid w:val="0094489A"/>
    <w:rsid w:val="00944E63"/>
    <w:rsid w:val="00945044"/>
    <w:rsid w:val="009464F9"/>
    <w:rsid w:val="00947689"/>
    <w:rsid w:val="00950912"/>
    <w:rsid w:val="00961FBB"/>
    <w:rsid w:val="009623A7"/>
    <w:rsid w:val="0096247F"/>
    <w:rsid w:val="009665B4"/>
    <w:rsid w:val="00966D0C"/>
    <w:rsid w:val="00971602"/>
    <w:rsid w:val="00972027"/>
    <w:rsid w:val="009720F2"/>
    <w:rsid w:val="00974868"/>
    <w:rsid w:val="00975259"/>
    <w:rsid w:val="00975DFD"/>
    <w:rsid w:val="0097607E"/>
    <w:rsid w:val="00977CB3"/>
    <w:rsid w:val="009815B3"/>
    <w:rsid w:val="00982032"/>
    <w:rsid w:val="00983442"/>
    <w:rsid w:val="00983505"/>
    <w:rsid w:val="00983674"/>
    <w:rsid w:val="009853C2"/>
    <w:rsid w:val="00985971"/>
    <w:rsid w:val="00990C77"/>
    <w:rsid w:val="00990F9D"/>
    <w:rsid w:val="00991F4D"/>
    <w:rsid w:val="00992E32"/>
    <w:rsid w:val="00993D8B"/>
    <w:rsid w:val="00995C0F"/>
    <w:rsid w:val="009A2917"/>
    <w:rsid w:val="009A4F89"/>
    <w:rsid w:val="009A5139"/>
    <w:rsid w:val="009A64EC"/>
    <w:rsid w:val="009B005D"/>
    <w:rsid w:val="009B1195"/>
    <w:rsid w:val="009B2712"/>
    <w:rsid w:val="009B4A99"/>
    <w:rsid w:val="009B555B"/>
    <w:rsid w:val="009B5834"/>
    <w:rsid w:val="009C1D78"/>
    <w:rsid w:val="009C38B6"/>
    <w:rsid w:val="009C4B72"/>
    <w:rsid w:val="009C5AA5"/>
    <w:rsid w:val="009C5AB2"/>
    <w:rsid w:val="009D179E"/>
    <w:rsid w:val="009D6280"/>
    <w:rsid w:val="009D64C0"/>
    <w:rsid w:val="009D6F5B"/>
    <w:rsid w:val="009E0204"/>
    <w:rsid w:val="009E0DEA"/>
    <w:rsid w:val="009E1699"/>
    <w:rsid w:val="009E1F92"/>
    <w:rsid w:val="009E521D"/>
    <w:rsid w:val="009E6F16"/>
    <w:rsid w:val="009E7768"/>
    <w:rsid w:val="009F00E1"/>
    <w:rsid w:val="009F08ED"/>
    <w:rsid w:val="009F1982"/>
    <w:rsid w:val="009F28F9"/>
    <w:rsid w:val="009F41DB"/>
    <w:rsid w:val="009F4B86"/>
    <w:rsid w:val="00A016F3"/>
    <w:rsid w:val="00A01B18"/>
    <w:rsid w:val="00A02765"/>
    <w:rsid w:val="00A05F6E"/>
    <w:rsid w:val="00A068B6"/>
    <w:rsid w:val="00A069C9"/>
    <w:rsid w:val="00A070F3"/>
    <w:rsid w:val="00A07FEF"/>
    <w:rsid w:val="00A115E6"/>
    <w:rsid w:val="00A11E91"/>
    <w:rsid w:val="00A13027"/>
    <w:rsid w:val="00A138EA"/>
    <w:rsid w:val="00A13A6F"/>
    <w:rsid w:val="00A13A70"/>
    <w:rsid w:val="00A204BA"/>
    <w:rsid w:val="00A20521"/>
    <w:rsid w:val="00A23D9B"/>
    <w:rsid w:val="00A24134"/>
    <w:rsid w:val="00A251CE"/>
    <w:rsid w:val="00A2649E"/>
    <w:rsid w:val="00A266F2"/>
    <w:rsid w:val="00A26B3F"/>
    <w:rsid w:val="00A27029"/>
    <w:rsid w:val="00A30F4E"/>
    <w:rsid w:val="00A31232"/>
    <w:rsid w:val="00A31CCA"/>
    <w:rsid w:val="00A32A8B"/>
    <w:rsid w:val="00A34119"/>
    <w:rsid w:val="00A34A45"/>
    <w:rsid w:val="00A34E98"/>
    <w:rsid w:val="00A360B8"/>
    <w:rsid w:val="00A36253"/>
    <w:rsid w:val="00A373F8"/>
    <w:rsid w:val="00A37AF6"/>
    <w:rsid w:val="00A37B7E"/>
    <w:rsid w:val="00A37DF8"/>
    <w:rsid w:val="00A37EC3"/>
    <w:rsid w:val="00A425ED"/>
    <w:rsid w:val="00A43896"/>
    <w:rsid w:val="00A4392E"/>
    <w:rsid w:val="00A445BE"/>
    <w:rsid w:val="00A45373"/>
    <w:rsid w:val="00A460F1"/>
    <w:rsid w:val="00A50483"/>
    <w:rsid w:val="00A51A84"/>
    <w:rsid w:val="00A53022"/>
    <w:rsid w:val="00A542C9"/>
    <w:rsid w:val="00A54B68"/>
    <w:rsid w:val="00A54C0A"/>
    <w:rsid w:val="00A54DA7"/>
    <w:rsid w:val="00A55EC4"/>
    <w:rsid w:val="00A56DA4"/>
    <w:rsid w:val="00A60190"/>
    <w:rsid w:val="00A61AC9"/>
    <w:rsid w:val="00A6224D"/>
    <w:rsid w:val="00A62D33"/>
    <w:rsid w:val="00A632C2"/>
    <w:rsid w:val="00A64438"/>
    <w:rsid w:val="00A64AA3"/>
    <w:rsid w:val="00A655A4"/>
    <w:rsid w:val="00A67C42"/>
    <w:rsid w:val="00A70688"/>
    <w:rsid w:val="00A7273E"/>
    <w:rsid w:val="00A73A97"/>
    <w:rsid w:val="00A73EEE"/>
    <w:rsid w:val="00A74FBF"/>
    <w:rsid w:val="00A77D4D"/>
    <w:rsid w:val="00A77DF0"/>
    <w:rsid w:val="00A82712"/>
    <w:rsid w:val="00A8338C"/>
    <w:rsid w:val="00A83536"/>
    <w:rsid w:val="00A839DB"/>
    <w:rsid w:val="00A8434F"/>
    <w:rsid w:val="00A8504B"/>
    <w:rsid w:val="00A851FE"/>
    <w:rsid w:val="00A86B82"/>
    <w:rsid w:val="00A9007F"/>
    <w:rsid w:val="00A91B6B"/>
    <w:rsid w:val="00A93F70"/>
    <w:rsid w:val="00A96A6D"/>
    <w:rsid w:val="00A96B62"/>
    <w:rsid w:val="00A972AD"/>
    <w:rsid w:val="00AA00FA"/>
    <w:rsid w:val="00AA1005"/>
    <w:rsid w:val="00AA1678"/>
    <w:rsid w:val="00AA241E"/>
    <w:rsid w:val="00AA2454"/>
    <w:rsid w:val="00AA3B1B"/>
    <w:rsid w:val="00AA461C"/>
    <w:rsid w:val="00AA5053"/>
    <w:rsid w:val="00AA572A"/>
    <w:rsid w:val="00AA642B"/>
    <w:rsid w:val="00AA7173"/>
    <w:rsid w:val="00AA7263"/>
    <w:rsid w:val="00AA7568"/>
    <w:rsid w:val="00AB0254"/>
    <w:rsid w:val="00AB107D"/>
    <w:rsid w:val="00AB7863"/>
    <w:rsid w:val="00AC14F8"/>
    <w:rsid w:val="00AC1C36"/>
    <w:rsid w:val="00AC6309"/>
    <w:rsid w:val="00AC7D06"/>
    <w:rsid w:val="00AD1BAC"/>
    <w:rsid w:val="00AD2384"/>
    <w:rsid w:val="00AD249D"/>
    <w:rsid w:val="00AD2B2D"/>
    <w:rsid w:val="00AD2C4F"/>
    <w:rsid w:val="00AD331F"/>
    <w:rsid w:val="00AD41AD"/>
    <w:rsid w:val="00AD613A"/>
    <w:rsid w:val="00AD6D65"/>
    <w:rsid w:val="00AE0156"/>
    <w:rsid w:val="00AE0D8D"/>
    <w:rsid w:val="00AE0F22"/>
    <w:rsid w:val="00AE17EB"/>
    <w:rsid w:val="00AE2404"/>
    <w:rsid w:val="00AE255F"/>
    <w:rsid w:val="00AE3E71"/>
    <w:rsid w:val="00AE41F9"/>
    <w:rsid w:val="00AE427D"/>
    <w:rsid w:val="00AE43B9"/>
    <w:rsid w:val="00AE57ED"/>
    <w:rsid w:val="00AE6938"/>
    <w:rsid w:val="00AE6F16"/>
    <w:rsid w:val="00AE7626"/>
    <w:rsid w:val="00AE7EB7"/>
    <w:rsid w:val="00AF01B6"/>
    <w:rsid w:val="00AF149C"/>
    <w:rsid w:val="00AF1D72"/>
    <w:rsid w:val="00AF2CE3"/>
    <w:rsid w:val="00AF3276"/>
    <w:rsid w:val="00AF33A1"/>
    <w:rsid w:val="00AF4051"/>
    <w:rsid w:val="00AF4615"/>
    <w:rsid w:val="00AF5456"/>
    <w:rsid w:val="00AF60AC"/>
    <w:rsid w:val="00B00FFE"/>
    <w:rsid w:val="00B03490"/>
    <w:rsid w:val="00B03DFD"/>
    <w:rsid w:val="00B05AA3"/>
    <w:rsid w:val="00B069D0"/>
    <w:rsid w:val="00B1045A"/>
    <w:rsid w:val="00B12AE7"/>
    <w:rsid w:val="00B1368C"/>
    <w:rsid w:val="00B14381"/>
    <w:rsid w:val="00B152F9"/>
    <w:rsid w:val="00B162A1"/>
    <w:rsid w:val="00B17903"/>
    <w:rsid w:val="00B20DC3"/>
    <w:rsid w:val="00B20F29"/>
    <w:rsid w:val="00B21CC0"/>
    <w:rsid w:val="00B22DD3"/>
    <w:rsid w:val="00B230D1"/>
    <w:rsid w:val="00B231D0"/>
    <w:rsid w:val="00B23DC4"/>
    <w:rsid w:val="00B30DAC"/>
    <w:rsid w:val="00B31081"/>
    <w:rsid w:val="00B3135A"/>
    <w:rsid w:val="00B315A4"/>
    <w:rsid w:val="00B31A7B"/>
    <w:rsid w:val="00B32B73"/>
    <w:rsid w:val="00B36C44"/>
    <w:rsid w:val="00B36C8E"/>
    <w:rsid w:val="00B403DB"/>
    <w:rsid w:val="00B440B0"/>
    <w:rsid w:val="00B442F4"/>
    <w:rsid w:val="00B44670"/>
    <w:rsid w:val="00B467EE"/>
    <w:rsid w:val="00B50A4D"/>
    <w:rsid w:val="00B51485"/>
    <w:rsid w:val="00B53CB5"/>
    <w:rsid w:val="00B56004"/>
    <w:rsid w:val="00B5652C"/>
    <w:rsid w:val="00B57303"/>
    <w:rsid w:val="00B600E8"/>
    <w:rsid w:val="00B61572"/>
    <w:rsid w:val="00B71310"/>
    <w:rsid w:val="00B75258"/>
    <w:rsid w:val="00B772A4"/>
    <w:rsid w:val="00B77570"/>
    <w:rsid w:val="00B81398"/>
    <w:rsid w:val="00B82B62"/>
    <w:rsid w:val="00B83813"/>
    <w:rsid w:val="00B83B9C"/>
    <w:rsid w:val="00B84426"/>
    <w:rsid w:val="00B87214"/>
    <w:rsid w:val="00B87C58"/>
    <w:rsid w:val="00B9000E"/>
    <w:rsid w:val="00B90AC6"/>
    <w:rsid w:val="00B914E3"/>
    <w:rsid w:val="00B92755"/>
    <w:rsid w:val="00B93D9E"/>
    <w:rsid w:val="00BA034C"/>
    <w:rsid w:val="00BA195A"/>
    <w:rsid w:val="00BA209B"/>
    <w:rsid w:val="00BA2A2D"/>
    <w:rsid w:val="00BA3517"/>
    <w:rsid w:val="00BA45C9"/>
    <w:rsid w:val="00BA503F"/>
    <w:rsid w:val="00BA5854"/>
    <w:rsid w:val="00BA623A"/>
    <w:rsid w:val="00BB1468"/>
    <w:rsid w:val="00BB660B"/>
    <w:rsid w:val="00BC0791"/>
    <w:rsid w:val="00BC576B"/>
    <w:rsid w:val="00BC785F"/>
    <w:rsid w:val="00BC7D3F"/>
    <w:rsid w:val="00BD1EE6"/>
    <w:rsid w:val="00BD3A7F"/>
    <w:rsid w:val="00BD5E06"/>
    <w:rsid w:val="00BE08D7"/>
    <w:rsid w:val="00BE3093"/>
    <w:rsid w:val="00BE3095"/>
    <w:rsid w:val="00BE3D99"/>
    <w:rsid w:val="00BE5A59"/>
    <w:rsid w:val="00BE6D96"/>
    <w:rsid w:val="00BE7473"/>
    <w:rsid w:val="00BF05B1"/>
    <w:rsid w:val="00BF2861"/>
    <w:rsid w:val="00BF400E"/>
    <w:rsid w:val="00BF51BA"/>
    <w:rsid w:val="00BF59D6"/>
    <w:rsid w:val="00BF6158"/>
    <w:rsid w:val="00BF79A7"/>
    <w:rsid w:val="00C00362"/>
    <w:rsid w:val="00C007AE"/>
    <w:rsid w:val="00C0206C"/>
    <w:rsid w:val="00C02A9D"/>
    <w:rsid w:val="00C054EA"/>
    <w:rsid w:val="00C05971"/>
    <w:rsid w:val="00C05D20"/>
    <w:rsid w:val="00C0641E"/>
    <w:rsid w:val="00C066F6"/>
    <w:rsid w:val="00C10D9F"/>
    <w:rsid w:val="00C12910"/>
    <w:rsid w:val="00C17B62"/>
    <w:rsid w:val="00C2036C"/>
    <w:rsid w:val="00C2045A"/>
    <w:rsid w:val="00C22738"/>
    <w:rsid w:val="00C23008"/>
    <w:rsid w:val="00C23B20"/>
    <w:rsid w:val="00C24FEA"/>
    <w:rsid w:val="00C27BCE"/>
    <w:rsid w:val="00C323F4"/>
    <w:rsid w:val="00C32C62"/>
    <w:rsid w:val="00C35413"/>
    <w:rsid w:val="00C35C17"/>
    <w:rsid w:val="00C40007"/>
    <w:rsid w:val="00C411A3"/>
    <w:rsid w:val="00C411E5"/>
    <w:rsid w:val="00C427EC"/>
    <w:rsid w:val="00C443A9"/>
    <w:rsid w:val="00C45558"/>
    <w:rsid w:val="00C472D1"/>
    <w:rsid w:val="00C52899"/>
    <w:rsid w:val="00C540D7"/>
    <w:rsid w:val="00C63416"/>
    <w:rsid w:val="00C6531D"/>
    <w:rsid w:val="00C65440"/>
    <w:rsid w:val="00C668F6"/>
    <w:rsid w:val="00C66E5F"/>
    <w:rsid w:val="00C67AF5"/>
    <w:rsid w:val="00C72B5B"/>
    <w:rsid w:val="00C73AEB"/>
    <w:rsid w:val="00C741C0"/>
    <w:rsid w:val="00C76967"/>
    <w:rsid w:val="00C76C3A"/>
    <w:rsid w:val="00C80945"/>
    <w:rsid w:val="00C80E21"/>
    <w:rsid w:val="00C81407"/>
    <w:rsid w:val="00C82855"/>
    <w:rsid w:val="00C82C60"/>
    <w:rsid w:val="00C853B4"/>
    <w:rsid w:val="00C86E96"/>
    <w:rsid w:val="00C90EAD"/>
    <w:rsid w:val="00C93019"/>
    <w:rsid w:val="00C94711"/>
    <w:rsid w:val="00C96A56"/>
    <w:rsid w:val="00CA0CD8"/>
    <w:rsid w:val="00CA1347"/>
    <w:rsid w:val="00CA1974"/>
    <w:rsid w:val="00CA223C"/>
    <w:rsid w:val="00CA2513"/>
    <w:rsid w:val="00CA2F47"/>
    <w:rsid w:val="00CA485B"/>
    <w:rsid w:val="00CA4A84"/>
    <w:rsid w:val="00CA62F4"/>
    <w:rsid w:val="00CB0505"/>
    <w:rsid w:val="00CB1275"/>
    <w:rsid w:val="00CB2E3A"/>
    <w:rsid w:val="00CB4B83"/>
    <w:rsid w:val="00CB5FAF"/>
    <w:rsid w:val="00CB72C0"/>
    <w:rsid w:val="00CB771B"/>
    <w:rsid w:val="00CB7BD9"/>
    <w:rsid w:val="00CC202C"/>
    <w:rsid w:val="00CC227F"/>
    <w:rsid w:val="00CC27AD"/>
    <w:rsid w:val="00CC3CB6"/>
    <w:rsid w:val="00CC5218"/>
    <w:rsid w:val="00CC5AD2"/>
    <w:rsid w:val="00CC6E17"/>
    <w:rsid w:val="00CD26E8"/>
    <w:rsid w:val="00CD2CAC"/>
    <w:rsid w:val="00CD36AC"/>
    <w:rsid w:val="00CD58C8"/>
    <w:rsid w:val="00CD58E1"/>
    <w:rsid w:val="00CD6F15"/>
    <w:rsid w:val="00CD726C"/>
    <w:rsid w:val="00CE116A"/>
    <w:rsid w:val="00CE19AD"/>
    <w:rsid w:val="00CE31C5"/>
    <w:rsid w:val="00CE3FD5"/>
    <w:rsid w:val="00CE6502"/>
    <w:rsid w:val="00CE6E76"/>
    <w:rsid w:val="00CF1EC2"/>
    <w:rsid w:val="00CF5370"/>
    <w:rsid w:val="00D007E0"/>
    <w:rsid w:val="00D00B38"/>
    <w:rsid w:val="00D016CD"/>
    <w:rsid w:val="00D0567E"/>
    <w:rsid w:val="00D05F82"/>
    <w:rsid w:val="00D065D1"/>
    <w:rsid w:val="00D06C37"/>
    <w:rsid w:val="00D1110A"/>
    <w:rsid w:val="00D129FC"/>
    <w:rsid w:val="00D1305F"/>
    <w:rsid w:val="00D13F9B"/>
    <w:rsid w:val="00D14B6B"/>
    <w:rsid w:val="00D14F43"/>
    <w:rsid w:val="00D15A6E"/>
    <w:rsid w:val="00D15F49"/>
    <w:rsid w:val="00D1639B"/>
    <w:rsid w:val="00D16EF4"/>
    <w:rsid w:val="00D17459"/>
    <w:rsid w:val="00D17D06"/>
    <w:rsid w:val="00D20104"/>
    <w:rsid w:val="00D23957"/>
    <w:rsid w:val="00D265DB"/>
    <w:rsid w:val="00D31754"/>
    <w:rsid w:val="00D31FCA"/>
    <w:rsid w:val="00D3244D"/>
    <w:rsid w:val="00D32834"/>
    <w:rsid w:val="00D344F4"/>
    <w:rsid w:val="00D357E2"/>
    <w:rsid w:val="00D3619B"/>
    <w:rsid w:val="00D37191"/>
    <w:rsid w:val="00D374A8"/>
    <w:rsid w:val="00D402EC"/>
    <w:rsid w:val="00D43232"/>
    <w:rsid w:val="00D436A3"/>
    <w:rsid w:val="00D44B44"/>
    <w:rsid w:val="00D45528"/>
    <w:rsid w:val="00D456D2"/>
    <w:rsid w:val="00D458A3"/>
    <w:rsid w:val="00D51473"/>
    <w:rsid w:val="00D51813"/>
    <w:rsid w:val="00D5209F"/>
    <w:rsid w:val="00D53F84"/>
    <w:rsid w:val="00D55309"/>
    <w:rsid w:val="00D55501"/>
    <w:rsid w:val="00D55931"/>
    <w:rsid w:val="00D55CD5"/>
    <w:rsid w:val="00D60D6E"/>
    <w:rsid w:val="00D63A5E"/>
    <w:rsid w:val="00D66A27"/>
    <w:rsid w:val="00D66F97"/>
    <w:rsid w:val="00D6747C"/>
    <w:rsid w:val="00D70C11"/>
    <w:rsid w:val="00D768B7"/>
    <w:rsid w:val="00D76C55"/>
    <w:rsid w:val="00D80282"/>
    <w:rsid w:val="00D80477"/>
    <w:rsid w:val="00D81AF4"/>
    <w:rsid w:val="00D8204D"/>
    <w:rsid w:val="00D826B7"/>
    <w:rsid w:val="00D84292"/>
    <w:rsid w:val="00D85ED1"/>
    <w:rsid w:val="00D867D6"/>
    <w:rsid w:val="00D8793B"/>
    <w:rsid w:val="00D917AD"/>
    <w:rsid w:val="00D91DF9"/>
    <w:rsid w:val="00D92271"/>
    <w:rsid w:val="00D93168"/>
    <w:rsid w:val="00D93223"/>
    <w:rsid w:val="00D93ACA"/>
    <w:rsid w:val="00DA0932"/>
    <w:rsid w:val="00DA4DEE"/>
    <w:rsid w:val="00DA5139"/>
    <w:rsid w:val="00DA5474"/>
    <w:rsid w:val="00DA5A3D"/>
    <w:rsid w:val="00DA5B5E"/>
    <w:rsid w:val="00DA68DA"/>
    <w:rsid w:val="00DB030F"/>
    <w:rsid w:val="00DB1AB8"/>
    <w:rsid w:val="00DB3078"/>
    <w:rsid w:val="00DB52C9"/>
    <w:rsid w:val="00DC02AA"/>
    <w:rsid w:val="00DC0992"/>
    <w:rsid w:val="00DC0DC8"/>
    <w:rsid w:val="00DC1702"/>
    <w:rsid w:val="00DC26A9"/>
    <w:rsid w:val="00DC3B1B"/>
    <w:rsid w:val="00DC3FDE"/>
    <w:rsid w:val="00DC61DE"/>
    <w:rsid w:val="00DC65FE"/>
    <w:rsid w:val="00DC673F"/>
    <w:rsid w:val="00DD1159"/>
    <w:rsid w:val="00DD140F"/>
    <w:rsid w:val="00DD15C5"/>
    <w:rsid w:val="00DD26AA"/>
    <w:rsid w:val="00DD35F9"/>
    <w:rsid w:val="00DD3ACD"/>
    <w:rsid w:val="00DD46E3"/>
    <w:rsid w:val="00DD662D"/>
    <w:rsid w:val="00DD699F"/>
    <w:rsid w:val="00DE19E6"/>
    <w:rsid w:val="00DE2530"/>
    <w:rsid w:val="00DE3983"/>
    <w:rsid w:val="00DE4E30"/>
    <w:rsid w:val="00DE51DD"/>
    <w:rsid w:val="00DF1218"/>
    <w:rsid w:val="00DF1C58"/>
    <w:rsid w:val="00DF2335"/>
    <w:rsid w:val="00DF236D"/>
    <w:rsid w:val="00DF2AC6"/>
    <w:rsid w:val="00DF32E2"/>
    <w:rsid w:val="00DF3981"/>
    <w:rsid w:val="00DF3E46"/>
    <w:rsid w:val="00DF4166"/>
    <w:rsid w:val="00DF680A"/>
    <w:rsid w:val="00DF6F7A"/>
    <w:rsid w:val="00DF72D5"/>
    <w:rsid w:val="00DF783F"/>
    <w:rsid w:val="00E01A9D"/>
    <w:rsid w:val="00E12001"/>
    <w:rsid w:val="00E13198"/>
    <w:rsid w:val="00E13CBF"/>
    <w:rsid w:val="00E1469B"/>
    <w:rsid w:val="00E16471"/>
    <w:rsid w:val="00E20D50"/>
    <w:rsid w:val="00E2158E"/>
    <w:rsid w:val="00E24594"/>
    <w:rsid w:val="00E25184"/>
    <w:rsid w:val="00E25431"/>
    <w:rsid w:val="00E25AA9"/>
    <w:rsid w:val="00E271DC"/>
    <w:rsid w:val="00E27757"/>
    <w:rsid w:val="00E31159"/>
    <w:rsid w:val="00E3119C"/>
    <w:rsid w:val="00E31531"/>
    <w:rsid w:val="00E32D1F"/>
    <w:rsid w:val="00E33032"/>
    <w:rsid w:val="00E33634"/>
    <w:rsid w:val="00E34907"/>
    <w:rsid w:val="00E35EFC"/>
    <w:rsid w:val="00E37A0C"/>
    <w:rsid w:val="00E40242"/>
    <w:rsid w:val="00E41505"/>
    <w:rsid w:val="00E44260"/>
    <w:rsid w:val="00E50D21"/>
    <w:rsid w:val="00E50E67"/>
    <w:rsid w:val="00E547E6"/>
    <w:rsid w:val="00E552FA"/>
    <w:rsid w:val="00E57C6A"/>
    <w:rsid w:val="00E61B85"/>
    <w:rsid w:val="00E630C9"/>
    <w:rsid w:val="00E635CA"/>
    <w:rsid w:val="00E6466F"/>
    <w:rsid w:val="00E64D04"/>
    <w:rsid w:val="00E65450"/>
    <w:rsid w:val="00E656C6"/>
    <w:rsid w:val="00E65C54"/>
    <w:rsid w:val="00E667BC"/>
    <w:rsid w:val="00E66998"/>
    <w:rsid w:val="00E66A60"/>
    <w:rsid w:val="00E6708C"/>
    <w:rsid w:val="00E70C3E"/>
    <w:rsid w:val="00E7240A"/>
    <w:rsid w:val="00E724D8"/>
    <w:rsid w:val="00E72AE5"/>
    <w:rsid w:val="00E7391B"/>
    <w:rsid w:val="00E74290"/>
    <w:rsid w:val="00E80CDA"/>
    <w:rsid w:val="00E8119C"/>
    <w:rsid w:val="00E81789"/>
    <w:rsid w:val="00E82D98"/>
    <w:rsid w:val="00E82F96"/>
    <w:rsid w:val="00E852E9"/>
    <w:rsid w:val="00E87A24"/>
    <w:rsid w:val="00E87D52"/>
    <w:rsid w:val="00E9022B"/>
    <w:rsid w:val="00E91938"/>
    <w:rsid w:val="00E937F1"/>
    <w:rsid w:val="00E93F23"/>
    <w:rsid w:val="00E9467E"/>
    <w:rsid w:val="00E94792"/>
    <w:rsid w:val="00E94BD2"/>
    <w:rsid w:val="00E952A8"/>
    <w:rsid w:val="00E95B09"/>
    <w:rsid w:val="00E95F72"/>
    <w:rsid w:val="00E96454"/>
    <w:rsid w:val="00E9646A"/>
    <w:rsid w:val="00E96927"/>
    <w:rsid w:val="00EA019F"/>
    <w:rsid w:val="00EA2B47"/>
    <w:rsid w:val="00EA2F33"/>
    <w:rsid w:val="00EA3A0F"/>
    <w:rsid w:val="00EA401B"/>
    <w:rsid w:val="00EA4FF4"/>
    <w:rsid w:val="00EA62D5"/>
    <w:rsid w:val="00EA6890"/>
    <w:rsid w:val="00EA7390"/>
    <w:rsid w:val="00EB2E75"/>
    <w:rsid w:val="00EB3C09"/>
    <w:rsid w:val="00EB3C5A"/>
    <w:rsid w:val="00EC012E"/>
    <w:rsid w:val="00EC0701"/>
    <w:rsid w:val="00EC12EE"/>
    <w:rsid w:val="00EC165C"/>
    <w:rsid w:val="00EC2E70"/>
    <w:rsid w:val="00EC418A"/>
    <w:rsid w:val="00EC5999"/>
    <w:rsid w:val="00EC650E"/>
    <w:rsid w:val="00EC74E8"/>
    <w:rsid w:val="00EC7AE5"/>
    <w:rsid w:val="00ED0DFB"/>
    <w:rsid w:val="00ED1AF8"/>
    <w:rsid w:val="00ED3212"/>
    <w:rsid w:val="00ED3A2A"/>
    <w:rsid w:val="00EE00E0"/>
    <w:rsid w:val="00EE094F"/>
    <w:rsid w:val="00EE0B53"/>
    <w:rsid w:val="00EE12C0"/>
    <w:rsid w:val="00EE13AF"/>
    <w:rsid w:val="00EE18D6"/>
    <w:rsid w:val="00EE5AA0"/>
    <w:rsid w:val="00EE7080"/>
    <w:rsid w:val="00EF1B29"/>
    <w:rsid w:val="00EF1D4A"/>
    <w:rsid w:val="00EF4CCE"/>
    <w:rsid w:val="00EF4E7D"/>
    <w:rsid w:val="00EF5C98"/>
    <w:rsid w:val="00EF5D4B"/>
    <w:rsid w:val="00EF71F8"/>
    <w:rsid w:val="00EF74BD"/>
    <w:rsid w:val="00F008D1"/>
    <w:rsid w:val="00F023D7"/>
    <w:rsid w:val="00F02507"/>
    <w:rsid w:val="00F037A6"/>
    <w:rsid w:val="00F04637"/>
    <w:rsid w:val="00F0490C"/>
    <w:rsid w:val="00F04B5E"/>
    <w:rsid w:val="00F055A0"/>
    <w:rsid w:val="00F07550"/>
    <w:rsid w:val="00F11589"/>
    <w:rsid w:val="00F12A90"/>
    <w:rsid w:val="00F12C50"/>
    <w:rsid w:val="00F12FA7"/>
    <w:rsid w:val="00F23526"/>
    <w:rsid w:val="00F24339"/>
    <w:rsid w:val="00F2538A"/>
    <w:rsid w:val="00F3164F"/>
    <w:rsid w:val="00F3173A"/>
    <w:rsid w:val="00F31FE0"/>
    <w:rsid w:val="00F33FD4"/>
    <w:rsid w:val="00F35760"/>
    <w:rsid w:val="00F36B08"/>
    <w:rsid w:val="00F40305"/>
    <w:rsid w:val="00F408B1"/>
    <w:rsid w:val="00F42331"/>
    <w:rsid w:val="00F425D9"/>
    <w:rsid w:val="00F4344B"/>
    <w:rsid w:val="00F4347E"/>
    <w:rsid w:val="00F43FE8"/>
    <w:rsid w:val="00F440CC"/>
    <w:rsid w:val="00F444ED"/>
    <w:rsid w:val="00F456E7"/>
    <w:rsid w:val="00F45888"/>
    <w:rsid w:val="00F45897"/>
    <w:rsid w:val="00F45CD5"/>
    <w:rsid w:val="00F46E34"/>
    <w:rsid w:val="00F472B0"/>
    <w:rsid w:val="00F5038F"/>
    <w:rsid w:val="00F52F84"/>
    <w:rsid w:val="00F53033"/>
    <w:rsid w:val="00F53952"/>
    <w:rsid w:val="00F53955"/>
    <w:rsid w:val="00F54190"/>
    <w:rsid w:val="00F54A14"/>
    <w:rsid w:val="00F57B22"/>
    <w:rsid w:val="00F57E52"/>
    <w:rsid w:val="00F645B0"/>
    <w:rsid w:val="00F70117"/>
    <w:rsid w:val="00F71560"/>
    <w:rsid w:val="00F71B98"/>
    <w:rsid w:val="00F7495E"/>
    <w:rsid w:val="00F75B6E"/>
    <w:rsid w:val="00F75D58"/>
    <w:rsid w:val="00F77275"/>
    <w:rsid w:val="00F77AEA"/>
    <w:rsid w:val="00F80BB0"/>
    <w:rsid w:val="00F819E1"/>
    <w:rsid w:val="00F81B27"/>
    <w:rsid w:val="00F8235E"/>
    <w:rsid w:val="00F8435C"/>
    <w:rsid w:val="00F864FC"/>
    <w:rsid w:val="00F9045E"/>
    <w:rsid w:val="00F90D3B"/>
    <w:rsid w:val="00F93AFB"/>
    <w:rsid w:val="00F95938"/>
    <w:rsid w:val="00F95A0D"/>
    <w:rsid w:val="00F95F21"/>
    <w:rsid w:val="00F96469"/>
    <w:rsid w:val="00F968BE"/>
    <w:rsid w:val="00F96FCE"/>
    <w:rsid w:val="00FA065F"/>
    <w:rsid w:val="00FA1862"/>
    <w:rsid w:val="00FA32A0"/>
    <w:rsid w:val="00FA360E"/>
    <w:rsid w:val="00FA3E0F"/>
    <w:rsid w:val="00FA4132"/>
    <w:rsid w:val="00FB0154"/>
    <w:rsid w:val="00FB3D8D"/>
    <w:rsid w:val="00FB5264"/>
    <w:rsid w:val="00FB539E"/>
    <w:rsid w:val="00FB686D"/>
    <w:rsid w:val="00FC0193"/>
    <w:rsid w:val="00FC14EA"/>
    <w:rsid w:val="00FC16BD"/>
    <w:rsid w:val="00FC62BF"/>
    <w:rsid w:val="00FC63FC"/>
    <w:rsid w:val="00FC6427"/>
    <w:rsid w:val="00FD0E7B"/>
    <w:rsid w:val="00FD198D"/>
    <w:rsid w:val="00FD1AE8"/>
    <w:rsid w:val="00FD294A"/>
    <w:rsid w:val="00FD2E43"/>
    <w:rsid w:val="00FD6C15"/>
    <w:rsid w:val="00FD6FB3"/>
    <w:rsid w:val="00FD7F36"/>
    <w:rsid w:val="00FE09BE"/>
    <w:rsid w:val="00FE2278"/>
    <w:rsid w:val="00FE2297"/>
    <w:rsid w:val="00FE3474"/>
    <w:rsid w:val="00FE4F58"/>
    <w:rsid w:val="00FE5E22"/>
    <w:rsid w:val="00FE5FF9"/>
    <w:rsid w:val="00FE6B4C"/>
    <w:rsid w:val="00FE72A3"/>
    <w:rsid w:val="00FE7C2B"/>
    <w:rsid w:val="00FF0769"/>
    <w:rsid w:val="00FF2C42"/>
    <w:rsid w:val="00FF2F2C"/>
    <w:rsid w:val="00FF5499"/>
    <w:rsid w:val="00FF7398"/>
    <w:rsid w:val="00FF7413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A9E8CD"/>
  <w15:docId w15:val="{A1AC904C-B116-487B-90F9-BEAD93FD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561B8"/>
    <w:rPr>
      <w:rFonts w:ascii="Times New Roman" w:eastAsia="Times New Roman" w:hAnsi="Times New Roman" w:cs="Times New Roman"/>
      <w:lang w:val="en-AU"/>
    </w:rPr>
  </w:style>
  <w:style w:type="paragraph" w:styleId="Heading1">
    <w:name w:val="heading 1"/>
    <w:basedOn w:val="Normal"/>
    <w:link w:val="Heading1Char"/>
    <w:uiPriority w:val="1"/>
    <w:qFormat/>
    <w:rsid w:val="001238F7"/>
    <w:pPr>
      <w:keepNext/>
      <w:widowControl/>
      <w:numPr>
        <w:numId w:val="11"/>
      </w:numPr>
      <w:autoSpaceDE/>
      <w:autoSpaceDN/>
      <w:spacing w:before="600" w:after="120"/>
      <w:ind w:left="567" w:hanging="567"/>
      <w:outlineLvl w:val="0"/>
    </w:pPr>
    <w:rPr>
      <w:rFonts w:ascii="Arial Bold" w:hAnsi="Arial Bold" w:cs="Arial"/>
      <w:b/>
      <w:bCs/>
      <w:color w:val="004259"/>
      <w:sz w:val="28"/>
      <w:szCs w:val="26"/>
    </w:rPr>
  </w:style>
  <w:style w:type="paragraph" w:styleId="Heading2">
    <w:name w:val="heading 2"/>
    <w:basedOn w:val="Normal"/>
    <w:uiPriority w:val="1"/>
    <w:qFormat/>
    <w:rsid w:val="0074043A"/>
    <w:pPr>
      <w:keepNext/>
      <w:spacing w:before="360"/>
      <w:ind w:left="993" w:hanging="993"/>
      <w:outlineLvl w:val="1"/>
    </w:pPr>
    <w:rPr>
      <w:rFonts w:ascii="Arial" w:eastAsia="SimSun" w:hAnsi="Arial" w:cs="Arial"/>
      <w:b/>
      <w:bCs/>
      <w:color w:val="004259"/>
      <w:sz w:val="24"/>
      <w:szCs w:val="26"/>
    </w:rPr>
  </w:style>
  <w:style w:type="paragraph" w:styleId="Heading3">
    <w:name w:val="heading 3"/>
    <w:basedOn w:val="Normal"/>
    <w:link w:val="Heading3Char"/>
    <w:qFormat/>
    <w:rsid w:val="00F42331"/>
    <w:pPr>
      <w:keepNext/>
      <w:spacing w:before="360" w:after="120"/>
      <w:ind w:left="992" w:hanging="567"/>
      <w:outlineLvl w:val="2"/>
    </w:pPr>
    <w:rPr>
      <w:rFonts w:ascii="Arial" w:hAnsi="Arial" w:cs="Arial"/>
      <w:b/>
      <w:bCs/>
      <w:sz w:val="20"/>
      <w:szCs w:val="20"/>
    </w:rPr>
  </w:style>
  <w:style w:type="paragraph" w:styleId="Heading4">
    <w:name w:val="heading 4"/>
    <w:basedOn w:val="Heading3"/>
    <w:qFormat/>
    <w:rsid w:val="004561B8"/>
    <w:pPr>
      <w:outlineLvl w:val="3"/>
    </w:pPr>
    <w:rPr>
      <w:i/>
      <w:iCs/>
      <w:lang w:val="en-US"/>
    </w:rPr>
  </w:style>
  <w:style w:type="paragraph" w:styleId="Heading5">
    <w:name w:val="heading 5"/>
    <w:basedOn w:val="Heading4"/>
    <w:next w:val="Normal"/>
    <w:link w:val="Heading5Char"/>
    <w:qFormat/>
    <w:rsid w:val="00C427EC"/>
    <w:pPr>
      <w:widowControl/>
      <w:tabs>
        <w:tab w:val="num" w:pos="1021"/>
      </w:tabs>
      <w:autoSpaceDE/>
      <w:autoSpaceDN/>
      <w:spacing w:after="200"/>
      <w:ind w:left="1021" w:hanging="454"/>
      <w:outlineLvl w:val="4"/>
    </w:pPr>
    <w:rPr>
      <w:b w:val="0"/>
      <w:bCs w:val="0"/>
    </w:rPr>
  </w:style>
  <w:style w:type="paragraph" w:styleId="Heading6">
    <w:name w:val="heading 6"/>
    <w:basedOn w:val="Normal"/>
    <w:next w:val="Normal"/>
    <w:link w:val="Heading6Char"/>
    <w:qFormat/>
    <w:rsid w:val="00C427EC"/>
    <w:pPr>
      <w:widowControl/>
      <w:tabs>
        <w:tab w:val="num" w:pos="1588"/>
      </w:tabs>
      <w:autoSpaceDE/>
      <w:autoSpaceDN/>
      <w:spacing w:after="200"/>
      <w:ind w:left="1588" w:hanging="567"/>
      <w:outlineLvl w:val="5"/>
    </w:pPr>
    <w:rPr>
      <w:rFonts w:ascii="Arial" w:hAnsi="Arial"/>
      <w:bCs/>
      <w:sz w:val="20"/>
    </w:rPr>
  </w:style>
  <w:style w:type="paragraph" w:styleId="Heading7">
    <w:name w:val="heading 7"/>
    <w:basedOn w:val="Normal"/>
    <w:next w:val="Normal"/>
    <w:link w:val="Heading7Char"/>
    <w:unhideWhenUsed/>
    <w:rsid w:val="000940DD"/>
    <w:pPr>
      <w:keepNext/>
      <w:keepLines/>
      <w:widowControl/>
      <w:autoSpaceDE/>
      <w:autoSpaceDN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val="en-US" w:eastAsia="ja-JP"/>
    </w:rPr>
  </w:style>
  <w:style w:type="paragraph" w:styleId="Heading8">
    <w:name w:val="heading 8"/>
    <w:basedOn w:val="Normal"/>
    <w:next w:val="Normal"/>
    <w:link w:val="Heading8Char"/>
    <w:unhideWhenUsed/>
    <w:rsid w:val="000940DD"/>
    <w:pPr>
      <w:keepNext/>
      <w:keepLines/>
      <w:widowControl/>
      <w:autoSpaceDE/>
      <w:autoSpaceDN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18"/>
      <w:szCs w:val="20"/>
      <w:lang w:val="en-US" w:eastAsia="ja-JP"/>
    </w:rPr>
  </w:style>
  <w:style w:type="paragraph" w:styleId="Heading9">
    <w:name w:val="heading 9"/>
    <w:basedOn w:val="Normal"/>
    <w:next w:val="Normal"/>
    <w:link w:val="Heading9Char"/>
    <w:unhideWhenUsed/>
    <w:rsid w:val="000940DD"/>
    <w:pPr>
      <w:keepNext/>
      <w:keepLines/>
      <w:widowControl/>
      <w:autoSpaceDE/>
      <w:autoSpaceDN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D51813"/>
    <w:pPr>
      <w:tabs>
        <w:tab w:val="left" w:pos="567"/>
        <w:tab w:val="right" w:leader="dot" w:pos="9356"/>
      </w:tabs>
      <w:spacing w:before="120"/>
      <w:ind w:left="709" w:hanging="567"/>
    </w:pPr>
    <w:rPr>
      <w:rFonts w:ascii="Arial" w:hAnsi="Arial"/>
      <w:b/>
      <w:sz w:val="18"/>
      <w:szCs w:val="18"/>
    </w:rPr>
  </w:style>
  <w:style w:type="paragraph" w:styleId="TOC2">
    <w:name w:val="toc 2"/>
    <w:basedOn w:val="Normal"/>
    <w:uiPriority w:val="39"/>
    <w:qFormat/>
    <w:rsid w:val="00D51813"/>
    <w:pPr>
      <w:tabs>
        <w:tab w:val="left" w:pos="1134"/>
        <w:tab w:val="right" w:leader="dot" w:pos="9356"/>
      </w:tabs>
      <w:spacing w:before="60"/>
      <w:ind w:left="1134" w:hanging="567"/>
    </w:pPr>
    <w:rPr>
      <w:rFonts w:ascii="Arial" w:hAnsi="Arial"/>
      <w:bCs/>
      <w:sz w:val="18"/>
    </w:rPr>
  </w:style>
  <w:style w:type="paragraph" w:styleId="TOC3">
    <w:name w:val="toc 3"/>
    <w:basedOn w:val="Normal"/>
    <w:uiPriority w:val="39"/>
    <w:qFormat/>
    <w:pPr>
      <w:spacing w:line="252" w:lineRule="exact"/>
      <w:ind w:left="1571" w:hanging="852"/>
    </w:pPr>
  </w:style>
  <w:style w:type="paragraph" w:styleId="BodyText">
    <w:name w:val="Body Text"/>
    <w:basedOn w:val="Style6"/>
    <w:link w:val="BodyTextChar"/>
    <w:uiPriority w:val="1"/>
    <w:qFormat/>
    <w:rsid w:val="001B7F72"/>
    <w:pPr>
      <w:spacing w:before="240" w:after="120"/>
      <w:ind w:left="34" w:firstLine="0"/>
    </w:pPr>
    <w:rPr>
      <w:bCs/>
    </w:rPr>
  </w:style>
  <w:style w:type="paragraph" w:styleId="ListParagraph">
    <w:name w:val="List Paragraph"/>
    <w:basedOn w:val="Normal"/>
    <w:link w:val="ListParagraphChar"/>
    <w:uiPriority w:val="1"/>
    <w:qFormat/>
    <w:pPr>
      <w:ind w:left="993" w:hanging="852"/>
    </w:pPr>
  </w:style>
  <w:style w:type="paragraph" w:customStyle="1" w:styleId="TableParagraph">
    <w:name w:val="Table Paragraph"/>
    <w:basedOn w:val="Normal"/>
    <w:uiPriority w:val="1"/>
    <w:qFormat/>
    <w:pPr>
      <w:spacing w:before="54"/>
      <w:ind w:left="103"/>
    </w:pPr>
  </w:style>
  <w:style w:type="paragraph" w:customStyle="1" w:styleId="Style1">
    <w:name w:val="Style1"/>
    <w:basedOn w:val="ListParagraph"/>
    <w:link w:val="Style1Char"/>
    <w:uiPriority w:val="1"/>
    <w:qFormat/>
    <w:rsid w:val="00557601"/>
    <w:pPr>
      <w:widowControl/>
      <w:autoSpaceDE/>
      <w:autoSpaceDN/>
      <w:spacing w:before="360" w:after="120"/>
      <w:ind w:left="0" w:firstLine="0"/>
      <w:outlineLvl w:val="0"/>
    </w:pPr>
    <w:rPr>
      <w:rFonts w:ascii="Arial" w:eastAsia="SimSun" w:hAnsi="Arial" w:cs="Arial"/>
      <w:b/>
      <w:bCs/>
      <w:color w:val="244061" w:themeColor="accent1" w:themeShade="80"/>
      <w:sz w:val="28"/>
      <w:szCs w:val="28"/>
      <w:lang w:eastAsia="ja-JP"/>
    </w:rPr>
  </w:style>
  <w:style w:type="paragraph" w:customStyle="1" w:styleId="Style2">
    <w:name w:val="Style2"/>
    <w:basedOn w:val="ListParagraph"/>
    <w:link w:val="Style2Char"/>
    <w:uiPriority w:val="1"/>
    <w:qFormat/>
    <w:rsid w:val="00F023D7"/>
    <w:pPr>
      <w:keepNext/>
      <w:keepLines/>
      <w:widowControl/>
      <w:tabs>
        <w:tab w:val="left" w:pos="993"/>
      </w:tabs>
      <w:autoSpaceDE/>
      <w:autoSpaceDN/>
      <w:spacing w:before="240" w:after="120"/>
      <w:ind w:left="0" w:firstLine="0"/>
      <w:outlineLvl w:val="1"/>
    </w:pPr>
    <w:rPr>
      <w:rFonts w:ascii="Arial" w:eastAsia="SimSun" w:hAnsi="Arial" w:cs="Arial"/>
      <w:b/>
      <w:color w:val="365F91" w:themeColor="accent1" w:themeShade="BF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03A16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ListParagraphChar"/>
    <w:link w:val="Style1"/>
    <w:uiPriority w:val="1"/>
    <w:rsid w:val="00557601"/>
    <w:rPr>
      <w:rFonts w:ascii="Arial" w:eastAsia="SimSun" w:hAnsi="Arial" w:cs="Arial"/>
      <w:b/>
      <w:bCs/>
      <w:color w:val="244061" w:themeColor="accent1" w:themeShade="80"/>
      <w:sz w:val="28"/>
      <w:szCs w:val="28"/>
      <w:lang w:val="en-AU" w:eastAsia="ja-JP"/>
    </w:rPr>
  </w:style>
  <w:style w:type="paragraph" w:customStyle="1" w:styleId="Style3">
    <w:name w:val="Style3"/>
    <w:basedOn w:val="BodyText"/>
    <w:link w:val="Style3Char"/>
    <w:uiPriority w:val="1"/>
    <w:qFormat/>
    <w:rsid w:val="002652B9"/>
    <w:pPr>
      <w:numPr>
        <w:numId w:val="1"/>
      </w:numPr>
    </w:pPr>
  </w:style>
  <w:style w:type="character" w:customStyle="1" w:styleId="Style2Char">
    <w:name w:val="Style2 Char"/>
    <w:basedOn w:val="ListParagraphChar"/>
    <w:link w:val="Style2"/>
    <w:uiPriority w:val="1"/>
    <w:rsid w:val="00F023D7"/>
    <w:rPr>
      <w:rFonts w:ascii="Arial" w:eastAsia="SimSun" w:hAnsi="Arial" w:cs="Arial"/>
      <w:b/>
      <w:color w:val="365F91" w:themeColor="accent1" w:themeShade="BF"/>
      <w:lang w:val="en-AU" w:eastAsia="ja-JP"/>
    </w:rPr>
  </w:style>
  <w:style w:type="paragraph" w:customStyle="1" w:styleId="Style4">
    <w:name w:val="Style4"/>
    <w:basedOn w:val="ListParagraph"/>
    <w:link w:val="Style4Char"/>
    <w:uiPriority w:val="1"/>
    <w:qFormat/>
    <w:rsid w:val="000115DE"/>
    <w:pPr>
      <w:numPr>
        <w:numId w:val="8"/>
      </w:numPr>
      <w:tabs>
        <w:tab w:val="left" w:pos="2268"/>
      </w:tabs>
      <w:spacing w:before="119"/>
      <w:ind w:right="306"/>
    </w:pPr>
    <w:rPr>
      <w:rFonts w:ascii="Arial" w:hAnsi="Arial" w:cs="Arial"/>
      <w:noProof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B7F72"/>
    <w:rPr>
      <w:rFonts w:ascii="Arial" w:eastAsiaTheme="minorEastAsia" w:hAnsi="Arial" w:cs="Times New Roman"/>
      <w:bCs/>
      <w:sz w:val="20"/>
      <w:szCs w:val="20"/>
      <w:lang w:eastAsia="ja-JP"/>
    </w:rPr>
  </w:style>
  <w:style w:type="character" w:customStyle="1" w:styleId="Style3Char">
    <w:name w:val="Style3 Char"/>
    <w:basedOn w:val="BodyTextChar"/>
    <w:link w:val="Style3"/>
    <w:uiPriority w:val="1"/>
    <w:rsid w:val="002652B9"/>
    <w:rPr>
      <w:rFonts w:ascii="Arial" w:eastAsiaTheme="minorEastAsia" w:hAnsi="Arial" w:cs="Times New Roman"/>
      <w:bCs/>
      <w:sz w:val="20"/>
      <w:szCs w:val="20"/>
      <w:lang w:eastAsia="ja-JP"/>
    </w:rPr>
  </w:style>
  <w:style w:type="paragraph" w:customStyle="1" w:styleId="Subheading">
    <w:name w:val="Subheading"/>
    <w:basedOn w:val="Heading3"/>
    <w:link w:val="SubheadingChar"/>
    <w:uiPriority w:val="1"/>
    <w:qFormat/>
    <w:rsid w:val="00E95B09"/>
    <w:pPr>
      <w:numPr>
        <w:numId w:val="4"/>
      </w:numPr>
      <w:spacing w:before="180" w:after="60"/>
    </w:pPr>
    <w:rPr>
      <w:sz w:val="22"/>
      <w:szCs w:val="22"/>
    </w:rPr>
  </w:style>
  <w:style w:type="character" w:customStyle="1" w:styleId="Style4Char">
    <w:name w:val="Style4 Char"/>
    <w:basedOn w:val="ListParagraphChar"/>
    <w:link w:val="Style4"/>
    <w:uiPriority w:val="1"/>
    <w:rsid w:val="000115DE"/>
    <w:rPr>
      <w:rFonts w:ascii="Arial" w:eastAsia="Times New Roman" w:hAnsi="Arial" w:cs="Arial"/>
      <w:noProof/>
      <w:sz w:val="20"/>
      <w:szCs w:val="20"/>
      <w:lang w:val="en-AU"/>
    </w:rPr>
  </w:style>
  <w:style w:type="numbering" w:customStyle="1" w:styleId="Style5">
    <w:name w:val="Style5"/>
    <w:uiPriority w:val="99"/>
    <w:rsid w:val="0087697A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rsid w:val="00F42331"/>
    <w:rPr>
      <w:rFonts w:ascii="Arial" w:eastAsia="Times New Roman" w:hAnsi="Arial" w:cs="Arial"/>
      <w:b/>
      <w:bCs/>
      <w:sz w:val="20"/>
      <w:szCs w:val="20"/>
      <w:lang w:val="en-AU"/>
    </w:rPr>
  </w:style>
  <w:style w:type="character" w:customStyle="1" w:styleId="SubheadingChar">
    <w:name w:val="Subheading Char"/>
    <w:basedOn w:val="Heading3Char"/>
    <w:link w:val="Subheading"/>
    <w:uiPriority w:val="1"/>
    <w:rsid w:val="00E95B09"/>
    <w:rPr>
      <w:rFonts w:ascii="Arial" w:eastAsia="Times New Roman" w:hAnsi="Arial" w:cs="Arial"/>
      <w:b/>
      <w:bCs/>
      <w:sz w:val="20"/>
      <w:szCs w:val="20"/>
      <w:lang w:val="en-AU"/>
    </w:rPr>
  </w:style>
  <w:style w:type="paragraph" w:customStyle="1" w:styleId="Paragraph">
    <w:name w:val="Paragraph"/>
    <w:basedOn w:val="Normal"/>
    <w:link w:val="ParagraphChar"/>
    <w:qFormat/>
    <w:rsid w:val="00760D5D"/>
    <w:pPr>
      <w:widowControl/>
      <w:tabs>
        <w:tab w:val="num" w:pos="1134"/>
      </w:tabs>
      <w:autoSpaceDE/>
      <w:autoSpaceDN/>
      <w:spacing w:after="60"/>
      <w:ind w:left="1134" w:hanging="425"/>
      <w:jc w:val="both"/>
    </w:pPr>
    <w:rPr>
      <w:noProof/>
      <w:sz w:val="20"/>
      <w:szCs w:val="20"/>
    </w:rPr>
  </w:style>
  <w:style w:type="paragraph" w:customStyle="1" w:styleId="Heading1RestartNumbering">
    <w:name w:val="Heading 1 Restart Numbering"/>
    <w:basedOn w:val="Heading1"/>
    <w:next w:val="Heading2"/>
    <w:rsid w:val="00760D5D"/>
    <w:pPr>
      <w:keepLines/>
      <w:tabs>
        <w:tab w:val="num" w:pos="360"/>
      </w:tabs>
      <w:spacing w:before="60"/>
      <w:ind w:left="0"/>
    </w:pPr>
    <w:rPr>
      <w:rFonts w:ascii="Arial Black" w:hAnsi="Arial Black"/>
      <w:b w:val="0"/>
      <w:bCs w:val="0"/>
      <w:sz w:val="40"/>
      <w:szCs w:val="20"/>
    </w:rPr>
  </w:style>
  <w:style w:type="paragraph" w:customStyle="1" w:styleId="Sub-paragraph">
    <w:name w:val="Sub-paragraph"/>
    <w:basedOn w:val="Normal"/>
    <w:link w:val="Sub-paragraphChar"/>
    <w:qFormat/>
    <w:rsid w:val="00760D5D"/>
    <w:pPr>
      <w:widowControl/>
      <w:tabs>
        <w:tab w:val="num" w:pos="1559"/>
      </w:tabs>
      <w:autoSpaceDE/>
      <w:autoSpaceDN/>
      <w:spacing w:after="60"/>
      <w:ind w:left="1559" w:hanging="425"/>
      <w:jc w:val="both"/>
    </w:pPr>
    <w:rPr>
      <w:noProof/>
      <w:sz w:val="20"/>
      <w:szCs w:val="20"/>
    </w:rPr>
  </w:style>
  <w:style w:type="paragraph" w:customStyle="1" w:styleId="Sub-sub-paragraph">
    <w:name w:val="Sub-sub-paragraph"/>
    <w:basedOn w:val="Sub-paragraph"/>
    <w:qFormat/>
    <w:rsid w:val="00760D5D"/>
    <w:pPr>
      <w:tabs>
        <w:tab w:val="clear" w:pos="1559"/>
        <w:tab w:val="num" w:pos="1985"/>
      </w:tabs>
      <w:ind w:left="1985" w:hanging="426"/>
      <w:outlineLvl w:val="6"/>
    </w:pPr>
    <w:rPr>
      <w:noProof w:val="0"/>
    </w:rPr>
  </w:style>
  <w:style w:type="paragraph" w:customStyle="1" w:styleId="Sub-sub-sub-paragraph">
    <w:name w:val="Sub-sub-sub-paragraph"/>
    <w:basedOn w:val="Sub-sub-paragraph"/>
    <w:qFormat/>
    <w:rsid w:val="00760D5D"/>
    <w:pPr>
      <w:tabs>
        <w:tab w:val="clear" w:pos="1985"/>
        <w:tab w:val="num" w:pos="2410"/>
      </w:tabs>
      <w:ind w:left="2410" w:hanging="425"/>
    </w:pPr>
  </w:style>
  <w:style w:type="paragraph" w:customStyle="1" w:styleId="Style6">
    <w:name w:val="Style6"/>
    <w:basedOn w:val="Style13"/>
    <w:link w:val="Style6Char"/>
    <w:uiPriority w:val="1"/>
    <w:qFormat/>
    <w:rsid w:val="006B49B7"/>
    <w:pPr>
      <w:ind w:left="567" w:hanging="567"/>
    </w:pPr>
  </w:style>
  <w:style w:type="numbering" w:customStyle="1" w:styleId="Style7">
    <w:name w:val="Style7"/>
    <w:uiPriority w:val="99"/>
    <w:rsid w:val="0041075A"/>
    <w:pPr>
      <w:numPr>
        <w:numId w:val="3"/>
      </w:numPr>
    </w:pPr>
  </w:style>
  <w:style w:type="character" w:customStyle="1" w:styleId="ParagraphChar">
    <w:name w:val="Paragraph Char"/>
    <w:basedOn w:val="DefaultParagraphFont"/>
    <w:link w:val="Paragraph"/>
    <w:rsid w:val="00760D5D"/>
    <w:rPr>
      <w:rFonts w:ascii="Times New Roman" w:eastAsia="Times New Roman" w:hAnsi="Times New Roman" w:cs="Times New Roman"/>
      <w:noProof/>
      <w:sz w:val="20"/>
      <w:szCs w:val="20"/>
      <w:lang w:val="en-AU"/>
    </w:rPr>
  </w:style>
  <w:style w:type="character" w:customStyle="1" w:styleId="Style6Char">
    <w:name w:val="Style6 Char"/>
    <w:basedOn w:val="ParagraphChar"/>
    <w:link w:val="Style6"/>
    <w:uiPriority w:val="1"/>
    <w:rsid w:val="006B49B7"/>
    <w:rPr>
      <w:rFonts w:ascii="Arial" w:eastAsiaTheme="minorEastAsia" w:hAnsi="Arial" w:cs="Times New Roman"/>
      <w:noProof/>
      <w:sz w:val="20"/>
      <w:szCs w:val="20"/>
      <w:lang w:val="en-AU" w:eastAsia="ja-JP"/>
    </w:rPr>
  </w:style>
  <w:style w:type="character" w:customStyle="1" w:styleId="Sub-paragraphChar">
    <w:name w:val="Sub-paragraph Char"/>
    <w:link w:val="Sub-paragraph"/>
    <w:rsid w:val="00FE6B4C"/>
    <w:rPr>
      <w:rFonts w:ascii="Times New Roman" w:eastAsia="Times New Roman" w:hAnsi="Times New Roman" w:cs="Times New Roman"/>
      <w:noProof/>
      <w:sz w:val="20"/>
      <w:szCs w:val="20"/>
      <w:lang w:val="en-AU"/>
    </w:rPr>
  </w:style>
  <w:style w:type="paragraph" w:customStyle="1" w:styleId="Bodynumbered1">
    <w:name w:val="Body numbered 1"/>
    <w:basedOn w:val="Normal"/>
    <w:qFormat/>
    <w:rsid w:val="001238F7"/>
    <w:pPr>
      <w:keepLines/>
      <w:widowControl/>
      <w:numPr>
        <w:ilvl w:val="1"/>
        <w:numId w:val="11"/>
      </w:numPr>
      <w:autoSpaceDE/>
      <w:autoSpaceDN/>
      <w:spacing w:before="240" w:after="120"/>
      <w:ind w:left="567"/>
    </w:pPr>
    <w:rPr>
      <w:rFonts w:ascii="Arial" w:eastAsia="Arial" w:hAnsi="Arial" w:cs="Arial"/>
      <w:sz w:val="20"/>
      <w:szCs w:val="20"/>
      <w:lang w:val="en-US" w:eastAsia="ja-JP" w:bidi="en-US"/>
    </w:rPr>
  </w:style>
  <w:style w:type="paragraph" w:customStyle="1" w:styleId="Bodynumbered2">
    <w:name w:val="Body numbered 2"/>
    <w:autoRedefine/>
    <w:qFormat/>
    <w:rsid w:val="000F5D8E"/>
    <w:pPr>
      <w:keepLines/>
      <w:numPr>
        <w:numId w:val="19"/>
      </w:numPr>
      <w:tabs>
        <w:tab w:val="clear" w:pos="851"/>
      </w:tabs>
      <w:spacing w:before="120" w:after="120"/>
    </w:pPr>
    <w:rPr>
      <w:rFonts w:ascii="Arial" w:eastAsia="Arial" w:hAnsi="Arial" w:cs="Arial"/>
      <w:sz w:val="20"/>
      <w:szCs w:val="20"/>
      <w:lang w:val="en-AU" w:eastAsia="ja-JP" w:bidi="en-US"/>
    </w:rPr>
  </w:style>
  <w:style w:type="paragraph" w:customStyle="1" w:styleId="Bodynumbered3">
    <w:name w:val="Body numbered 3"/>
    <w:basedOn w:val="Bodynumbered2"/>
    <w:qFormat/>
    <w:rsid w:val="009F08ED"/>
    <w:pPr>
      <w:numPr>
        <w:numId w:val="13"/>
      </w:numPr>
    </w:pPr>
  </w:style>
  <w:style w:type="paragraph" w:customStyle="1" w:styleId="AnnexureHeading">
    <w:name w:val="Annexure Heading"/>
    <w:basedOn w:val="Style1"/>
    <w:link w:val="AnnexureHeadingChar"/>
    <w:uiPriority w:val="1"/>
    <w:qFormat/>
    <w:rsid w:val="006B49B7"/>
    <w:pPr>
      <w:pageBreakBefore/>
      <w:ind w:left="2268" w:hanging="2268"/>
    </w:pPr>
    <w:rPr>
      <w:color w:val="004259"/>
    </w:rPr>
  </w:style>
  <w:style w:type="paragraph" w:styleId="Header">
    <w:name w:val="header"/>
    <w:basedOn w:val="Normal"/>
    <w:link w:val="HeaderChar"/>
    <w:uiPriority w:val="99"/>
    <w:unhideWhenUsed/>
    <w:rsid w:val="00FB3D8D"/>
    <w:pPr>
      <w:tabs>
        <w:tab w:val="center" w:pos="4513"/>
        <w:tab w:val="right" w:pos="9026"/>
      </w:tabs>
    </w:pPr>
  </w:style>
  <w:style w:type="character" w:customStyle="1" w:styleId="AnnexureHeadingChar">
    <w:name w:val="Annexure Heading Char"/>
    <w:basedOn w:val="Style1Char"/>
    <w:link w:val="AnnexureHeading"/>
    <w:uiPriority w:val="1"/>
    <w:rsid w:val="006B49B7"/>
    <w:rPr>
      <w:rFonts w:ascii="Arial" w:eastAsia="SimSun" w:hAnsi="Arial" w:cs="Arial"/>
      <w:b/>
      <w:bCs/>
      <w:color w:val="004259"/>
      <w:sz w:val="28"/>
      <w:szCs w:val="28"/>
      <w:lang w:val="en-AU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FB3D8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B3D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D8D"/>
    <w:rPr>
      <w:rFonts w:ascii="Times New Roman" w:eastAsia="Times New Roman" w:hAnsi="Times New Roman" w:cs="Times New Roman"/>
    </w:rPr>
  </w:style>
  <w:style w:type="table" w:customStyle="1" w:styleId="SimpleTable1">
    <w:name w:val="Simple Table1"/>
    <w:basedOn w:val="TableNormal"/>
    <w:next w:val="TableGrid"/>
    <w:uiPriority w:val="39"/>
    <w:rsid w:val="00FB3D8D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numbering" w:customStyle="1" w:styleId="Style8">
    <w:name w:val="Style8"/>
    <w:uiPriority w:val="99"/>
    <w:rsid w:val="00FB3D8D"/>
    <w:pPr>
      <w:numPr>
        <w:numId w:val="5"/>
      </w:numPr>
    </w:pPr>
  </w:style>
  <w:style w:type="table" w:styleId="TableGrid">
    <w:name w:val="Table Grid"/>
    <w:aliases w:val="Simple Table"/>
    <w:basedOn w:val="TableNormal"/>
    <w:uiPriority w:val="39"/>
    <w:rsid w:val="00FB3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71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191"/>
    <w:rPr>
      <w:color w:val="808080"/>
      <w:shd w:val="clear" w:color="auto" w:fill="E6E6E6"/>
    </w:rPr>
  </w:style>
  <w:style w:type="table" w:customStyle="1" w:styleId="SimpleTable2">
    <w:name w:val="Simple Table2"/>
    <w:basedOn w:val="TableNormal"/>
    <w:next w:val="TableGrid"/>
    <w:uiPriority w:val="39"/>
    <w:rsid w:val="00B14381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TableFigureLevel1Bullet">
    <w:name w:val="Table / Figure Level 1 Bullet"/>
    <w:rsid w:val="00B14381"/>
    <w:pPr>
      <w:widowControl/>
      <w:numPr>
        <w:numId w:val="6"/>
      </w:numPr>
      <w:tabs>
        <w:tab w:val="clear" w:pos="284"/>
        <w:tab w:val="num" w:pos="176"/>
      </w:tabs>
      <w:autoSpaceDE/>
      <w:autoSpaceDN/>
      <w:spacing w:before="40" w:after="40"/>
      <w:ind w:left="176" w:hanging="176"/>
    </w:pPr>
    <w:rPr>
      <w:rFonts w:ascii="Arial Narrow" w:eastAsia="SimSun" w:hAnsi="Arial Narrow" w:cs="Times New Roman"/>
      <w:sz w:val="18"/>
      <w:szCs w:val="18"/>
      <w:lang w:val="en-AU" w:eastAsia="en-AU"/>
    </w:rPr>
  </w:style>
  <w:style w:type="table" w:customStyle="1" w:styleId="SimpleTable3">
    <w:name w:val="Simple Table3"/>
    <w:basedOn w:val="TableNormal"/>
    <w:next w:val="TableGrid"/>
    <w:uiPriority w:val="39"/>
    <w:rsid w:val="00B14381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Default">
    <w:name w:val="Default"/>
    <w:rsid w:val="008747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81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9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9E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9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F819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819E1"/>
    <w:rPr>
      <w:rFonts w:ascii="Segoe UI" w:eastAsia="Times New Roman" w:hAnsi="Segoe UI" w:cs="Segoe UI"/>
      <w:sz w:val="18"/>
      <w:szCs w:val="18"/>
    </w:rPr>
  </w:style>
  <w:style w:type="paragraph" w:customStyle="1" w:styleId="Style9">
    <w:name w:val="Style9"/>
    <w:basedOn w:val="Style4"/>
    <w:link w:val="Style9Char"/>
    <w:uiPriority w:val="1"/>
    <w:qFormat/>
    <w:rsid w:val="00B93D9E"/>
    <w:pPr>
      <w:numPr>
        <w:numId w:val="7"/>
      </w:numPr>
    </w:pPr>
  </w:style>
  <w:style w:type="paragraph" w:customStyle="1" w:styleId="TableBodyText">
    <w:name w:val="Table Body Text"/>
    <w:basedOn w:val="BodyText"/>
    <w:link w:val="TableBodyTextCharChar"/>
    <w:rsid w:val="00DC1702"/>
    <w:pPr>
      <w:spacing w:before="60" w:after="60"/>
      <w:ind w:left="28"/>
    </w:pPr>
    <w:rPr>
      <w:color w:val="000000"/>
      <w:lang w:eastAsia="en-AU"/>
    </w:rPr>
  </w:style>
  <w:style w:type="character" w:customStyle="1" w:styleId="Style9Char">
    <w:name w:val="Style9 Char"/>
    <w:basedOn w:val="Style4Char"/>
    <w:link w:val="Style9"/>
    <w:uiPriority w:val="1"/>
    <w:rsid w:val="00B93D9E"/>
    <w:rPr>
      <w:rFonts w:ascii="Arial" w:eastAsia="Times New Roman" w:hAnsi="Arial" w:cs="Arial"/>
      <w:noProof/>
      <w:sz w:val="20"/>
      <w:szCs w:val="20"/>
      <w:lang w:val="en-AU"/>
    </w:rPr>
  </w:style>
  <w:style w:type="character" w:customStyle="1" w:styleId="TableBodyTextCharChar">
    <w:name w:val="Table Body Text Char Char"/>
    <w:link w:val="TableBodyText"/>
    <w:rsid w:val="00DC1702"/>
    <w:rPr>
      <w:rFonts w:ascii="Arial" w:eastAsia="Times New Roman" w:hAnsi="Arial" w:cs="Arial"/>
      <w:color w:val="000000"/>
      <w:sz w:val="20"/>
      <w:szCs w:val="20"/>
      <w:lang w:val="en-AU" w:eastAsia="en-AU"/>
    </w:rPr>
  </w:style>
  <w:style w:type="paragraph" w:customStyle="1" w:styleId="TableHeading">
    <w:name w:val="Table Heading"/>
    <w:basedOn w:val="BodyText"/>
    <w:link w:val="TableHeadingChar"/>
    <w:rsid w:val="004561B8"/>
    <w:pPr>
      <w:spacing w:before="60" w:after="60" w:line="240" w:lineRule="atLeast"/>
      <w:ind w:left="0"/>
    </w:pPr>
    <w:rPr>
      <w:b/>
      <w:bCs w:val="0"/>
      <w:color w:val="FFFFFF" w:themeColor="background1"/>
      <w:szCs w:val="22"/>
      <w:lang w:eastAsia="en-AU"/>
    </w:rPr>
  </w:style>
  <w:style w:type="character" w:customStyle="1" w:styleId="TableHeadingChar">
    <w:name w:val="Table Heading Char"/>
    <w:link w:val="TableHeading"/>
    <w:rsid w:val="004561B8"/>
    <w:rPr>
      <w:rFonts w:ascii="Arial" w:eastAsiaTheme="minorEastAsia" w:hAnsi="Arial" w:cs="Times New Roman"/>
      <w:b/>
      <w:color w:val="FFFFFF" w:themeColor="background1"/>
      <w:sz w:val="20"/>
      <w:lang w:eastAsia="en-AU"/>
    </w:rPr>
  </w:style>
  <w:style w:type="table" w:customStyle="1" w:styleId="TableGrid1">
    <w:name w:val="Table Grid1"/>
    <w:basedOn w:val="TableNormal"/>
    <w:next w:val="TableGrid"/>
    <w:semiHidden/>
    <w:rsid w:val="002E7CDE"/>
    <w:pPr>
      <w:keepNext/>
      <w:keepLines/>
      <w:widowControl/>
      <w:autoSpaceDE/>
      <w:autoSpaceDN/>
    </w:pPr>
    <w:rPr>
      <w:rFonts w:ascii="Arial" w:eastAsia="Times New Roman" w:hAnsi="Arial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2E7CDE"/>
    <w:pPr>
      <w:numPr>
        <w:numId w:val="9"/>
      </w:numPr>
    </w:pPr>
  </w:style>
  <w:style w:type="paragraph" w:styleId="Revision">
    <w:name w:val="Revision"/>
    <w:hidden/>
    <w:uiPriority w:val="99"/>
    <w:semiHidden/>
    <w:rsid w:val="00D402EC"/>
    <w:pPr>
      <w:widowControl/>
      <w:autoSpaceDE/>
      <w:autoSpaceDN/>
    </w:pPr>
    <w:rPr>
      <w:rFonts w:ascii="Times New Roman" w:eastAsia="Times New Roman" w:hAnsi="Times New Roman" w:cs="Times New Roman"/>
    </w:rPr>
  </w:style>
  <w:style w:type="table" w:customStyle="1" w:styleId="TableGrid2">
    <w:name w:val="Table Grid2"/>
    <w:basedOn w:val="TableNormal"/>
    <w:next w:val="TableGrid"/>
    <w:uiPriority w:val="39"/>
    <w:rsid w:val="0055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C02AA"/>
    <w:pPr>
      <w:keepLines/>
      <w:spacing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table" w:customStyle="1" w:styleId="TableGrid3">
    <w:name w:val="Table Grid3"/>
    <w:basedOn w:val="TableNormal"/>
    <w:next w:val="TableGrid"/>
    <w:uiPriority w:val="39"/>
    <w:rsid w:val="00E40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4024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E40242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427EC"/>
    <w:rPr>
      <w:rFonts w:ascii="Arial" w:eastAsia="Times New Roman" w:hAnsi="Arial" w:cs="Times New Roman"/>
      <w:sz w:val="20"/>
      <w:lang w:val="en-AU"/>
    </w:rPr>
  </w:style>
  <w:style w:type="character" w:customStyle="1" w:styleId="Heading6Char">
    <w:name w:val="Heading 6 Char"/>
    <w:basedOn w:val="DefaultParagraphFont"/>
    <w:link w:val="Heading6"/>
    <w:rsid w:val="00C427EC"/>
    <w:rPr>
      <w:rFonts w:ascii="Arial" w:eastAsia="Times New Roman" w:hAnsi="Arial" w:cs="Times New Roman"/>
      <w:bCs/>
      <w:sz w:val="20"/>
      <w:lang w:val="en-AU"/>
    </w:rPr>
  </w:style>
  <w:style w:type="paragraph" w:customStyle="1" w:styleId="Heading5SS">
    <w:name w:val="Heading 5 +SS"/>
    <w:basedOn w:val="Heading5"/>
    <w:rsid w:val="00485E41"/>
    <w:pPr>
      <w:keepNext w:val="0"/>
      <w:tabs>
        <w:tab w:val="clear" w:pos="1021"/>
        <w:tab w:val="left" w:pos="454"/>
      </w:tabs>
      <w:spacing w:after="0"/>
      <w:ind w:left="454"/>
      <w:outlineLvl w:val="9"/>
    </w:pPr>
  </w:style>
  <w:style w:type="paragraph" w:customStyle="1" w:styleId="Style10">
    <w:name w:val="Style10"/>
    <w:link w:val="Style10Char"/>
    <w:uiPriority w:val="1"/>
    <w:qFormat/>
    <w:rsid w:val="00761330"/>
    <w:pPr>
      <w:ind w:left="709"/>
    </w:pPr>
    <w:rPr>
      <w:rFonts w:ascii="Arial" w:eastAsia="Times New Roman" w:hAnsi="Arial" w:cs="Arial"/>
      <w:b/>
      <w:bCs/>
      <w:sz w:val="20"/>
      <w:szCs w:val="20"/>
      <w:lang w:val="en-AU"/>
    </w:rPr>
  </w:style>
  <w:style w:type="table" w:customStyle="1" w:styleId="SimpleTable4">
    <w:name w:val="Simple Table4"/>
    <w:basedOn w:val="TableNormal"/>
    <w:next w:val="TableGrid"/>
    <w:uiPriority w:val="39"/>
    <w:rsid w:val="004845D9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character" w:customStyle="1" w:styleId="Style10Char">
    <w:name w:val="Style10 Char"/>
    <w:basedOn w:val="DefaultParagraphFont"/>
    <w:link w:val="Style10"/>
    <w:uiPriority w:val="1"/>
    <w:rsid w:val="00761330"/>
    <w:rPr>
      <w:rFonts w:ascii="Arial" w:eastAsia="Times New Roman" w:hAnsi="Arial" w:cs="Arial"/>
      <w:b/>
      <w:bCs/>
      <w:sz w:val="20"/>
      <w:szCs w:val="20"/>
      <w:lang w:val="en-AU"/>
    </w:rPr>
  </w:style>
  <w:style w:type="table" w:customStyle="1" w:styleId="SimpleTable5">
    <w:name w:val="Simple Table5"/>
    <w:basedOn w:val="TableNormal"/>
    <w:next w:val="TableGrid"/>
    <w:uiPriority w:val="39"/>
    <w:rsid w:val="002E4E55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table" w:customStyle="1" w:styleId="SimpleTable6">
    <w:name w:val="Simple Table6"/>
    <w:basedOn w:val="TableNormal"/>
    <w:next w:val="TableGrid"/>
    <w:uiPriority w:val="39"/>
    <w:rsid w:val="00A50483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Style11">
    <w:name w:val="Style11"/>
    <w:link w:val="Style11Char"/>
    <w:qFormat/>
    <w:rsid w:val="00E95F72"/>
    <w:pPr>
      <w:spacing w:before="120"/>
      <w:ind w:left="709" w:hanging="709"/>
    </w:pPr>
    <w:rPr>
      <w:rFonts w:ascii="Arial" w:eastAsia="SimSun" w:hAnsi="Arial" w:cs="Arial"/>
      <w:b/>
      <w:bCs/>
      <w:lang w:val="en-AU" w:eastAsia="ja-JP"/>
    </w:rPr>
  </w:style>
  <w:style w:type="character" w:customStyle="1" w:styleId="Style11Char">
    <w:name w:val="Style11 Char"/>
    <w:basedOn w:val="DefaultParagraphFont"/>
    <w:link w:val="Style11"/>
    <w:rsid w:val="00E95F72"/>
    <w:rPr>
      <w:rFonts w:ascii="Arial" w:eastAsia="SimSun" w:hAnsi="Arial" w:cs="Arial"/>
      <w:b/>
      <w:bCs/>
      <w:lang w:val="en-AU" w:eastAsia="ja-JP"/>
    </w:rPr>
  </w:style>
  <w:style w:type="table" w:customStyle="1" w:styleId="SimpleTable7">
    <w:name w:val="Simple Table7"/>
    <w:basedOn w:val="TableNormal"/>
    <w:next w:val="TableGrid"/>
    <w:uiPriority w:val="39"/>
    <w:rsid w:val="0093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F7CD0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1238F7"/>
    <w:rPr>
      <w:rFonts w:ascii="Arial Bold" w:eastAsia="Times New Roman" w:hAnsi="Arial Bold" w:cs="Arial"/>
      <w:b/>
      <w:bCs/>
      <w:color w:val="004259"/>
      <w:sz w:val="28"/>
      <w:szCs w:val="26"/>
      <w:lang w:val="en-AU"/>
    </w:rPr>
  </w:style>
  <w:style w:type="paragraph" w:customStyle="1" w:styleId="Style13">
    <w:name w:val="Style13"/>
    <w:basedOn w:val="ListParagraph"/>
    <w:link w:val="Style13Char"/>
    <w:qFormat/>
    <w:rsid w:val="00950912"/>
    <w:pPr>
      <w:widowControl/>
      <w:autoSpaceDE/>
      <w:autoSpaceDN/>
      <w:spacing w:before="180"/>
      <w:ind w:left="1002" w:hanging="576"/>
    </w:pPr>
    <w:rPr>
      <w:rFonts w:ascii="Arial" w:eastAsiaTheme="minorEastAsia" w:hAnsi="Arial"/>
      <w:sz w:val="20"/>
      <w:szCs w:val="20"/>
      <w:lang w:val="en-US" w:eastAsia="ja-JP"/>
    </w:rPr>
  </w:style>
  <w:style w:type="character" w:customStyle="1" w:styleId="Style13Char">
    <w:name w:val="Style13 Char"/>
    <w:basedOn w:val="ListParagraphChar"/>
    <w:link w:val="Style13"/>
    <w:rsid w:val="00950912"/>
    <w:rPr>
      <w:rFonts w:ascii="Arial" w:eastAsiaTheme="minorEastAsia" w:hAnsi="Arial" w:cs="Times New Roman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rsid w:val="000940DD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eastAsia="ja-JP"/>
    </w:rPr>
  </w:style>
  <w:style w:type="character" w:customStyle="1" w:styleId="Heading8Char">
    <w:name w:val="Heading 8 Char"/>
    <w:basedOn w:val="DefaultParagraphFont"/>
    <w:link w:val="Heading8"/>
    <w:rsid w:val="000940DD"/>
    <w:rPr>
      <w:rFonts w:asciiTheme="majorHAnsi" w:eastAsiaTheme="majorEastAsia" w:hAnsiTheme="majorHAnsi" w:cstheme="majorBidi"/>
      <w:color w:val="404040" w:themeColor="text1" w:themeTint="BF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rsid w:val="000940DD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eastAsia="ja-JP"/>
    </w:rPr>
  </w:style>
  <w:style w:type="paragraph" w:customStyle="1" w:styleId="TableHeader">
    <w:name w:val="Table Header"/>
    <w:rsid w:val="004561B8"/>
    <w:pPr>
      <w:keepNext/>
      <w:widowControl/>
      <w:autoSpaceDE/>
      <w:autoSpaceDN/>
      <w:spacing w:before="40" w:after="40"/>
    </w:pPr>
    <w:rPr>
      <w:rFonts w:ascii="Arial" w:eastAsia="SimSun" w:hAnsi="Arial" w:cs="Arial"/>
      <w:b/>
      <w:bCs/>
      <w:sz w:val="20"/>
      <w:szCs w:val="20"/>
      <w:shd w:val="clear" w:color="auto" w:fill="000000"/>
      <w:lang w:val="en-AU" w:eastAsia="en-AU"/>
    </w:rPr>
  </w:style>
  <w:style w:type="paragraph" w:customStyle="1" w:styleId="TableFigureLeft">
    <w:name w:val="Table / Figure Left"/>
    <w:rsid w:val="00AF1D72"/>
    <w:pPr>
      <w:widowControl/>
      <w:autoSpaceDE/>
      <w:autoSpaceDN/>
      <w:spacing w:before="40" w:after="40" w:line="240" w:lineRule="atLeast"/>
    </w:pPr>
    <w:rPr>
      <w:rFonts w:ascii="Arial Narrow" w:eastAsia="Times New Roman" w:hAnsi="Arial Narrow" w:cs="Times New Roman"/>
      <w:sz w:val="18"/>
      <w:szCs w:val="18"/>
      <w:lang w:val="en-AU" w:eastAsia="en-AU"/>
    </w:rPr>
  </w:style>
  <w:style w:type="paragraph" w:customStyle="1" w:styleId="CommentaryHeading1">
    <w:name w:val="Commentary Heading 1"/>
    <w:next w:val="Paragraph"/>
    <w:rsid w:val="00AF1D72"/>
    <w:pPr>
      <w:widowControl/>
      <w:numPr>
        <w:numId w:val="12"/>
      </w:numPr>
      <w:autoSpaceDE/>
      <w:autoSpaceDN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sz w:val="32"/>
      <w:szCs w:val="32"/>
      <w:lang w:val="en-AU" w:eastAsia="en-AU"/>
    </w:rPr>
  </w:style>
  <w:style w:type="paragraph" w:customStyle="1" w:styleId="CommentaryHeading2">
    <w:name w:val="Commentary Heading 2"/>
    <w:next w:val="Paragraph"/>
    <w:rsid w:val="00AF1D72"/>
    <w:pPr>
      <w:widowControl/>
      <w:numPr>
        <w:ilvl w:val="1"/>
        <w:numId w:val="12"/>
      </w:numPr>
      <w:autoSpaceDE/>
      <w:autoSpaceDN/>
      <w:spacing w:before="120" w:after="120" w:line="240" w:lineRule="atLeast"/>
      <w:outlineLvl w:val="1"/>
    </w:pPr>
    <w:rPr>
      <w:rFonts w:ascii="Arial" w:eastAsia="Times New Roman" w:hAnsi="Arial" w:cs="Times New Roman"/>
      <w:b/>
      <w:sz w:val="28"/>
      <w:lang w:val="en-AU" w:eastAsia="en-AU"/>
    </w:rPr>
  </w:style>
  <w:style w:type="paragraph" w:customStyle="1" w:styleId="CommentaryHeading3">
    <w:name w:val="Commentary Heading 3"/>
    <w:next w:val="Paragraph"/>
    <w:rsid w:val="00AF1D72"/>
    <w:pPr>
      <w:widowControl/>
      <w:numPr>
        <w:ilvl w:val="2"/>
        <w:numId w:val="12"/>
      </w:numPr>
      <w:autoSpaceDE/>
      <w:autoSpaceDN/>
      <w:spacing w:before="120" w:after="120" w:line="240" w:lineRule="atLeast"/>
      <w:outlineLvl w:val="2"/>
    </w:pPr>
    <w:rPr>
      <w:rFonts w:ascii="Arial" w:eastAsia="Times New Roman" w:hAnsi="Arial" w:cs="Times New Roman"/>
      <w:b/>
      <w:i/>
      <w:lang w:val="en-AU" w:eastAsia="en-AU"/>
    </w:rPr>
  </w:style>
  <w:style w:type="paragraph" w:customStyle="1" w:styleId="TableFigureCenter">
    <w:name w:val="Table / Figure Center"/>
    <w:rsid w:val="00AF1D72"/>
    <w:pPr>
      <w:widowControl/>
      <w:autoSpaceDE/>
      <w:autoSpaceDN/>
      <w:spacing w:before="40" w:after="40" w:line="240" w:lineRule="atLeast"/>
      <w:jc w:val="center"/>
    </w:pPr>
    <w:rPr>
      <w:rFonts w:ascii="Arial Narrow" w:eastAsia="Times New Roman" w:hAnsi="Arial Narrow" w:cs="Times New Roman"/>
      <w:sz w:val="18"/>
      <w:szCs w:val="18"/>
      <w:lang w:val="en-AU" w:eastAsia="en-AU"/>
    </w:rPr>
  </w:style>
  <w:style w:type="table" w:customStyle="1" w:styleId="TMTable">
    <w:name w:val="TM Table"/>
    <w:basedOn w:val="TableNormal"/>
    <w:uiPriority w:val="99"/>
    <w:rsid w:val="00AF1D72"/>
    <w:pPr>
      <w:widowControl/>
      <w:autoSpaceDE/>
      <w:autoSpaceDN/>
    </w:pPr>
    <w:rPr>
      <w:rFonts w:ascii="Arial" w:eastAsia="Times New Roman" w:hAnsi="Arial" w:cs="Times New Roman"/>
      <w:sz w:val="18"/>
      <w:szCs w:val="20"/>
      <w:lang w:val="en-AU" w:eastAsia="en-AU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808080" w:themeColor="background1" w:themeShade="80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</w:tcPr>
    <w:tblStylePr w:type="firstRow">
      <w:rPr>
        <w:rFonts w:ascii="Arial" w:hAnsi="Arial"/>
        <w:b/>
        <w:sz w:val="18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</w:style>
  <w:style w:type="paragraph" w:customStyle="1" w:styleId="Heading1nonumber">
    <w:name w:val="Heading 1 no number"/>
    <w:basedOn w:val="Heading1RestartNumbering"/>
    <w:uiPriority w:val="1"/>
    <w:qFormat/>
    <w:rsid w:val="006B49B7"/>
    <w:pPr>
      <w:numPr>
        <w:numId w:val="0"/>
      </w:numPr>
    </w:pPr>
    <w:rPr>
      <w:rFonts w:ascii="Arial" w:hAnsi="Arial"/>
      <w:b/>
      <w:bCs/>
      <w:sz w:val="28"/>
      <w:szCs w:val="32"/>
    </w:rPr>
  </w:style>
  <w:style w:type="paragraph" w:styleId="BodyTextIndent">
    <w:name w:val="Body Text Indent"/>
    <w:basedOn w:val="Normal"/>
    <w:link w:val="BodyTextIndentChar"/>
    <w:uiPriority w:val="99"/>
    <w:unhideWhenUsed/>
    <w:rsid w:val="00A54C0A"/>
    <w:pPr>
      <w:keepLines/>
      <w:widowControl/>
      <w:spacing w:before="240" w:after="120"/>
      <w:ind w:left="567"/>
    </w:pPr>
    <w:rPr>
      <w:rFonts w:ascii="Arial" w:hAnsi="Arial"/>
      <w:bCs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54C0A"/>
    <w:rPr>
      <w:rFonts w:ascii="Arial" w:eastAsia="Times New Roman" w:hAnsi="Arial" w:cs="Times New Roman"/>
      <w:bCs/>
      <w:sz w:val="20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4561B8"/>
    <w:pPr>
      <w:widowControl w:val="0"/>
      <w:autoSpaceDE w:val="0"/>
      <w:autoSpaceDN w:val="0"/>
      <w:spacing w:before="0"/>
      <w:ind w:left="0" w:firstLine="360"/>
    </w:pPr>
    <w:rPr>
      <w:rFonts w:ascii="Times New Roman" w:eastAsia="Times New Roman" w:hAnsi="Times New Roman"/>
      <w:bCs w:val="0"/>
      <w:sz w:val="22"/>
      <w:szCs w:val="22"/>
      <w:lang w:val="en-AU"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4561B8"/>
    <w:rPr>
      <w:rFonts w:ascii="Times New Roman" w:eastAsia="Times New Roman" w:hAnsi="Times New Roman" w:cs="Times New Roman"/>
      <w:bCs w:val="0"/>
      <w:sz w:val="20"/>
      <w:szCs w:val="20"/>
      <w:lang w:val="en-AU" w:eastAsia="ja-JP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153631"/>
    <w:pPr>
      <w:keepNext/>
      <w:spacing w:before="120" w:after="120"/>
      <w:ind w:left="1701" w:hanging="1134"/>
    </w:pPr>
    <w:rPr>
      <w:rFonts w:ascii="Arial" w:eastAsia="Arial" w:hAnsi="Arial" w:cs="Arial"/>
      <w:b/>
      <w:bCs/>
      <w:sz w:val="18"/>
      <w:szCs w:val="18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CE6502"/>
    <w:pPr>
      <w:keepLines/>
      <w:widowControl/>
      <w:tabs>
        <w:tab w:val="left" w:pos="1276"/>
      </w:tabs>
      <w:autoSpaceDE/>
      <w:autoSpaceDN/>
      <w:spacing w:before="240"/>
      <w:ind w:left="425"/>
    </w:pPr>
    <w:rPr>
      <w:rFonts w:ascii="Arial" w:hAnsi="Arial" w:cs="Arial"/>
      <w:b/>
      <w:bCs/>
      <w:i/>
      <w:iCs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uiPriority w:val="99"/>
    <w:rsid w:val="00CE6502"/>
    <w:rPr>
      <w:rFonts w:ascii="Arial" w:eastAsia="Times New Roman" w:hAnsi="Arial" w:cs="Arial"/>
      <w:b/>
      <w:bCs/>
      <w:i/>
      <w:iCs/>
      <w:sz w:val="18"/>
      <w:szCs w:val="18"/>
      <w:lang w:val="en-AU"/>
    </w:rPr>
  </w:style>
  <w:style w:type="paragraph" w:customStyle="1" w:styleId="Notes">
    <w:name w:val="Notes"/>
    <w:basedOn w:val="ListParagraph"/>
    <w:uiPriority w:val="1"/>
    <w:qFormat/>
    <w:rsid w:val="003772BF"/>
    <w:pPr>
      <w:keepLines/>
      <w:widowControl/>
      <w:numPr>
        <w:numId w:val="14"/>
      </w:numPr>
      <w:tabs>
        <w:tab w:val="left" w:pos="1276"/>
      </w:tabs>
      <w:autoSpaceDE/>
      <w:autoSpaceDN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PubTableBullet1">
    <w:name w:val="Pub Table Bullet 1"/>
    <w:basedOn w:val="Normal"/>
    <w:uiPriority w:val="3"/>
    <w:qFormat/>
    <w:rsid w:val="003F4501"/>
    <w:pPr>
      <w:widowControl/>
      <w:numPr>
        <w:numId w:val="15"/>
      </w:numPr>
      <w:autoSpaceDE/>
      <w:autoSpaceDN/>
      <w:spacing w:before="40" w:after="40"/>
      <w:ind w:left="206" w:hanging="206"/>
    </w:pPr>
    <w:rPr>
      <w:rFonts w:ascii="Arial" w:eastAsiaTheme="minorHAnsi" w:hAnsi="Arial" w:cstheme="minorBidi"/>
      <w:sz w:val="16"/>
      <w:szCs w:val="16"/>
    </w:rPr>
  </w:style>
  <w:style w:type="paragraph" w:customStyle="1" w:styleId="TableBullet2">
    <w:name w:val="Table Bullet 2"/>
    <w:basedOn w:val="PubTableBullet1"/>
    <w:uiPriority w:val="3"/>
    <w:qFormat/>
    <w:rsid w:val="003F4501"/>
    <w:pPr>
      <w:numPr>
        <w:ilvl w:val="1"/>
      </w:numPr>
      <w:spacing w:before="20" w:after="20"/>
      <w:ind w:left="447" w:hanging="141"/>
    </w:pPr>
    <w:rPr>
      <w:sz w:val="18"/>
    </w:rPr>
  </w:style>
  <w:style w:type="paragraph" w:customStyle="1" w:styleId="TableBullet3">
    <w:name w:val="Table Bullet 3"/>
    <w:basedOn w:val="TableBullet2"/>
    <w:uiPriority w:val="3"/>
    <w:qFormat/>
    <w:rsid w:val="003F4501"/>
    <w:pPr>
      <w:numPr>
        <w:ilvl w:val="2"/>
      </w:numPr>
      <w:ind w:left="731" w:hanging="142"/>
    </w:pPr>
  </w:style>
  <w:style w:type="numbering" w:styleId="111111">
    <w:name w:val="Outline List 2"/>
    <w:basedOn w:val="NoList"/>
    <w:semiHidden/>
    <w:rsid w:val="00C2036C"/>
    <w:pPr>
      <w:numPr>
        <w:numId w:val="16"/>
      </w:numPr>
    </w:pPr>
  </w:style>
  <w:style w:type="paragraph" w:styleId="BlockText">
    <w:name w:val="Block Text"/>
    <w:basedOn w:val="Normal"/>
    <w:uiPriority w:val="99"/>
    <w:unhideWhenUsed/>
    <w:rsid w:val="00627CF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table" w:customStyle="1" w:styleId="MainTableStyle">
    <w:name w:val="Main Table Style"/>
    <w:basedOn w:val="TableNormal"/>
    <w:uiPriority w:val="99"/>
    <w:rsid w:val="00627CFE"/>
    <w:pPr>
      <w:widowControl/>
      <w:autoSpaceDE/>
      <w:autoSpaceDN/>
      <w:spacing w:before="80" w:after="80"/>
    </w:pPr>
    <w:rPr>
      <w:rFonts w:ascii="Arial" w:hAnsi="Arial"/>
      <w:sz w:val="18"/>
      <w:lang w:val="en-AU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12" w:space="0" w:color="427D97"/>
        <w:right w:val="single" w:sz="4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D3DD"/>
    </w:tcPr>
    <w:tblStylePr w:type="firstRow">
      <w:pPr>
        <w:keepNext/>
        <w:keepLines/>
        <w:widowControl/>
        <w:wordWrap/>
        <w:spacing w:beforeLines="0" w:beforeAutospacing="0" w:afterLines="0" w:afterAutospacing="0" w:line="240" w:lineRule="auto"/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427D97"/>
      </w:tcPr>
    </w:tblStylePr>
    <w:tblStylePr w:type="lastRow">
      <w:pPr>
        <w:keepLines/>
        <w:widowControl/>
        <w:wordWrap/>
        <w:jc w:val="left"/>
      </w:pPr>
      <w:rPr>
        <w:b/>
      </w:rPr>
      <w:tblPr/>
      <w:tcPr>
        <w:shd w:val="clear" w:color="auto" w:fill="C5D3DD"/>
      </w:tcPr>
    </w:tblStylePr>
  </w:style>
  <w:style w:type="paragraph" w:customStyle="1" w:styleId="Tabletext">
    <w:name w:val="Table text"/>
    <w:basedOn w:val="Normal"/>
    <w:rsid w:val="00627CFE"/>
    <w:pPr>
      <w:widowControl/>
      <w:autoSpaceDE/>
      <w:autoSpaceDN/>
      <w:spacing w:before="60" w:after="60"/>
      <w:ind w:left="2268" w:hanging="1417"/>
    </w:pPr>
    <w:rPr>
      <w:rFonts w:ascii="Arial" w:eastAsia="Calibri" w:hAnsi="Arial"/>
      <w:kern w:val="20"/>
      <w:sz w:val="18"/>
      <w:szCs w:val="20"/>
      <w:lang w:val="en-US"/>
    </w:rPr>
  </w:style>
  <w:style w:type="paragraph" w:customStyle="1" w:styleId="Style15">
    <w:name w:val="Style15"/>
    <w:basedOn w:val="Normal"/>
    <w:link w:val="Style15Char"/>
    <w:qFormat/>
    <w:rsid w:val="00C741C0"/>
    <w:pPr>
      <w:widowControl/>
      <w:autoSpaceDE/>
      <w:autoSpaceDN/>
      <w:spacing w:after="160"/>
      <w:ind w:left="1002" w:hanging="576"/>
    </w:pPr>
    <w:rPr>
      <w:rFonts w:ascii="Arial" w:eastAsiaTheme="minorEastAsia" w:hAnsi="Arial" w:cstheme="minorBidi"/>
      <w:sz w:val="20"/>
      <w:szCs w:val="20"/>
      <w:lang w:val="en-US" w:eastAsia="ja-JP"/>
    </w:rPr>
  </w:style>
  <w:style w:type="character" w:customStyle="1" w:styleId="Style15Char">
    <w:name w:val="Style15 Char"/>
    <w:basedOn w:val="DefaultParagraphFont"/>
    <w:link w:val="Style15"/>
    <w:rsid w:val="00C741C0"/>
    <w:rPr>
      <w:rFonts w:ascii="Arial" w:eastAsiaTheme="minorEastAsia" w:hAnsi="Arial"/>
      <w:sz w:val="20"/>
      <w:szCs w:val="20"/>
      <w:lang w:eastAsia="ja-JP"/>
    </w:rPr>
  </w:style>
  <w:style w:type="paragraph" w:customStyle="1" w:styleId="Style12">
    <w:name w:val="Style12"/>
    <w:basedOn w:val="Normal"/>
    <w:link w:val="Style12Char"/>
    <w:qFormat/>
    <w:rsid w:val="00170376"/>
    <w:pPr>
      <w:numPr>
        <w:numId w:val="17"/>
      </w:numPr>
      <w:tabs>
        <w:tab w:val="left" w:pos="1701"/>
      </w:tabs>
      <w:spacing w:before="119"/>
      <w:ind w:right="306"/>
    </w:pPr>
    <w:rPr>
      <w:rFonts w:ascii="Arial" w:eastAsiaTheme="minorEastAsia" w:hAnsi="Arial" w:cstheme="minorBidi"/>
      <w:sz w:val="18"/>
      <w:szCs w:val="18"/>
      <w:lang w:val="en-US" w:eastAsia="ja-JP"/>
    </w:rPr>
  </w:style>
  <w:style w:type="character" w:customStyle="1" w:styleId="Style12Char">
    <w:name w:val="Style12 Char"/>
    <w:basedOn w:val="DefaultParagraphFont"/>
    <w:link w:val="Style12"/>
    <w:rsid w:val="00170376"/>
    <w:rPr>
      <w:rFonts w:ascii="Arial" w:eastAsiaTheme="minorEastAsia" w:hAnsi="Arial"/>
      <w:sz w:val="18"/>
      <w:szCs w:val="18"/>
      <w:lang w:eastAsia="ja-JP"/>
    </w:rPr>
  </w:style>
  <w:style w:type="paragraph" w:styleId="BodyTextIndent2">
    <w:name w:val="Body Text Indent 2"/>
    <w:basedOn w:val="BodyTextIndent"/>
    <w:link w:val="BodyTextIndent2Char"/>
    <w:uiPriority w:val="99"/>
    <w:unhideWhenUsed/>
    <w:rsid w:val="00170376"/>
    <w:pPr>
      <w:spacing w:before="120"/>
      <w:ind w:left="1418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70376"/>
    <w:rPr>
      <w:rFonts w:ascii="Arial" w:eastAsia="Times New Roman" w:hAnsi="Arial" w:cs="Times New Roman"/>
      <w:sz w:val="2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2D09CA"/>
    <w:pPr>
      <w:spacing w:before="0" w:after="0"/>
      <w:ind w:left="360" w:firstLine="360"/>
    </w:pPr>
    <w:rPr>
      <w:rFonts w:ascii="Times New Roman" w:hAnsi="Times New Roman"/>
      <w:sz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D09CA"/>
    <w:rPr>
      <w:rFonts w:ascii="Times New Roman" w:eastAsia="Times New Roman" w:hAnsi="Times New Roman" w:cs="Times New Roman"/>
      <w:bCs/>
      <w:sz w:val="20"/>
      <w:lang w:val="en-AU"/>
    </w:rPr>
  </w:style>
  <w:style w:type="character" w:customStyle="1" w:styleId="Style14Char">
    <w:name w:val="Style14 Char"/>
    <w:basedOn w:val="DefaultParagraphFont"/>
    <w:link w:val="Style14"/>
    <w:locked/>
    <w:rsid w:val="003E31BA"/>
    <w:rPr>
      <w:rFonts w:ascii="Arial" w:hAnsi="Arial" w:cs="Arial"/>
      <w:b/>
      <w:color w:val="004259"/>
      <w:sz w:val="20"/>
      <w:szCs w:val="20"/>
    </w:rPr>
  </w:style>
  <w:style w:type="paragraph" w:customStyle="1" w:styleId="Style14">
    <w:name w:val="Style14"/>
    <w:basedOn w:val="Normal"/>
    <w:link w:val="Style14Char"/>
    <w:qFormat/>
    <w:rsid w:val="003E31BA"/>
    <w:pPr>
      <w:widowControl/>
      <w:autoSpaceDE/>
      <w:autoSpaceDN/>
      <w:spacing w:before="180"/>
      <w:ind w:left="1134" w:hanging="142"/>
    </w:pPr>
    <w:rPr>
      <w:rFonts w:ascii="Arial" w:eastAsiaTheme="minorHAnsi" w:hAnsi="Arial" w:cs="Arial"/>
      <w:b/>
      <w:color w:val="004259"/>
      <w:sz w:val="20"/>
      <w:szCs w:val="20"/>
      <w:lang w:val="en-US"/>
    </w:rPr>
  </w:style>
  <w:style w:type="character" w:styleId="BookTitle">
    <w:name w:val="Book Title"/>
    <w:basedOn w:val="DefaultParagraphFont"/>
    <w:uiPriority w:val="33"/>
    <w:qFormat/>
    <w:rsid w:val="00A54C0A"/>
    <w:rPr>
      <w:b/>
      <w:bCs/>
      <w:i/>
      <w:iCs/>
      <w:spacing w:val="5"/>
    </w:rPr>
  </w:style>
  <w:style w:type="paragraph" w:customStyle="1" w:styleId="TableFigureNotesList">
    <w:name w:val="Table / Figure Notes List"/>
    <w:rsid w:val="00897DC5"/>
    <w:pPr>
      <w:widowControl/>
      <w:numPr>
        <w:numId w:val="18"/>
      </w:numPr>
      <w:autoSpaceDE/>
      <w:autoSpaceDN/>
      <w:spacing w:before="120"/>
      <w:contextualSpacing/>
    </w:pPr>
    <w:rPr>
      <w:rFonts w:ascii="Arial" w:eastAsiaTheme="minorEastAsia" w:hAnsi="Arial" w:cs="Times New Roman"/>
      <w:i/>
      <w:color w:val="6F7C87"/>
      <w:sz w:val="18"/>
      <w:szCs w:val="18"/>
      <w:lang w:eastAsia="en-AU"/>
    </w:rPr>
  </w:style>
  <w:style w:type="numbering" w:styleId="1ai">
    <w:name w:val="Outline List 1"/>
    <w:basedOn w:val="NoList"/>
    <w:semiHidden/>
    <w:rsid w:val="00885442"/>
    <w:pPr>
      <w:numPr>
        <w:numId w:val="20"/>
      </w:numPr>
    </w:pPr>
  </w:style>
  <w:style w:type="table" w:customStyle="1" w:styleId="SimpleTable11">
    <w:name w:val="Simple Table11"/>
    <w:basedOn w:val="TableNormal"/>
    <w:next w:val="TableGrid"/>
    <w:uiPriority w:val="39"/>
    <w:rsid w:val="001822DA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table" w:customStyle="1" w:styleId="SimpleTable8">
    <w:name w:val="Simple Table8"/>
    <w:basedOn w:val="TableNormal"/>
    <w:next w:val="TableGrid"/>
    <w:uiPriority w:val="39"/>
    <w:rsid w:val="00412462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numbering" w:customStyle="1" w:styleId="1111111">
    <w:name w:val="1 / 1.1 / 1.1.11"/>
    <w:basedOn w:val="NoList"/>
    <w:next w:val="111111"/>
    <w:semiHidden/>
    <w:rsid w:val="00412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CE0"/>
            <w:right w:val="none" w:sz="0" w:space="0" w:color="auto"/>
          </w:divBdr>
          <w:divsChild>
            <w:div w:id="2048290746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F99B7CCA5BB4F9EF6F99E5DA175B5" ma:contentTypeVersion="2" ma:contentTypeDescription="Create a new document." ma:contentTypeScope="" ma:versionID="7c42f3b0410dfe4a6de576468aeb2cbe">
  <xsd:schema xmlns:xsd="http://www.w3.org/2001/XMLSchema" xmlns:xs="http://www.w3.org/2001/XMLSchema" xmlns:p="http://schemas.microsoft.com/office/2006/metadata/properties" xmlns:ns2="e85daaf6-55f8-4e64-9dc5-0f62b5e2d7b1" targetNamespace="http://schemas.microsoft.com/office/2006/metadata/properties" ma:root="true" ma:fieldsID="b5589d9d1fe16f3bbc7fd597b73c68d6" ns2:_="">
    <xsd:import namespace="e85daaf6-55f8-4e64-9dc5-0f62b5e2d7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aaf6-55f8-4e64-9dc5-0f62b5e2d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DC4D6-06DB-4923-B557-D857BC840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aaf6-55f8-4e64-9dc5-0f62b5e2d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4E03CE-FB5F-4798-82B9-960A7FF78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EB2C6-A5C2-4C37-BA7E-CB6AB28CD7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F4310F-62D6-4649-95E2-806F90B5B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2255</Words>
  <Characters>11685</Characters>
  <Application>Microsoft Office Word</Application>
  <DocSecurity>0</DocSecurity>
  <Lines>307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ATS 2260 Vertical Wick Drains</vt:lpstr>
    </vt:vector>
  </TitlesOfParts>
  <Company/>
  <LinksUpToDate>false</LinksUpToDate>
  <CharactersWithSpaces>13700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 2260 Vertical Wick Drains</dc:title>
  <dc:subject/>
  <dc:creator>Austroads</dc:creator>
  <cp:keywords/>
  <cp:lastModifiedBy>Anthony Luchini</cp:lastModifiedBy>
  <cp:revision>6</cp:revision>
  <cp:lastPrinted>2023-03-08T21:04:00Z</cp:lastPrinted>
  <dcterms:created xsi:type="dcterms:W3CDTF">2025-05-02T04:07:00Z</dcterms:created>
  <dcterms:modified xsi:type="dcterms:W3CDTF">2025-05-05T05:47:00Z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2018-05-21T00:00:00Z</vt:filetime>
  </property>
  <property fmtid="{D5CDD505-2E9C-101B-9397-08002B2CF9AE}" pid="5" name="ContentTypeId">
    <vt:lpwstr>0x010100F02F99B7CCA5BB4F9EF6F99E5DA175B5</vt:lpwstr>
  </property>
  <property fmtid="{D5CDD505-2E9C-101B-9397-08002B2CF9AE}" pid="6" name="GrammarlyDocumentId">
    <vt:lpwstr>9fde7bd9-31b5-4f37-8057-c12f92a313de</vt:lpwstr>
  </property>
</Properties>
</file>