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665D" w14:textId="77777777" w:rsidR="00DC02AA" w:rsidRPr="003E1278" w:rsidRDefault="00DC02AA" w:rsidP="004E4E46">
      <w:pPr>
        <w:spacing w:before="120"/>
        <w:ind w:left="993"/>
        <w:rPr>
          <w:rFonts w:ascii="Arial" w:hAnsi="Arial" w:cs="Arial"/>
        </w:rPr>
      </w:pPr>
    </w:p>
    <w:p w14:paraId="50D2D11B" w14:textId="77777777" w:rsidR="00866122" w:rsidRDefault="00866122" w:rsidP="00AF1D72">
      <w:pPr>
        <w:tabs>
          <w:tab w:val="center" w:pos="4513"/>
          <w:tab w:val="right" w:pos="9026"/>
        </w:tabs>
        <w:rPr>
          <w:rFonts w:ascii="Arial" w:eastAsia="SimSun" w:hAnsi="Arial" w:cs="Arial"/>
          <w:color w:val="6F7C87"/>
          <w:sz w:val="24"/>
          <w:szCs w:val="24"/>
        </w:rPr>
        <w:sectPr w:rsidR="00866122" w:rsidSect="00C05971">
          <w:footerReference w:type="even" r:id="rId11"/>
          <w:footerReference w:type="default" r:id="rId12"/>
          <w:headerReference w:type="first" r:id="rId13"/>
          <w:footerReference w:type="first" r:id="rId14"/>
          <w:pgSz w:w="11910" w:h="16850"/>
          <w:pgMar w:top="709" w:right="1420" w:bottom="1040" w:left="980" w:header="794" w:footer="624" w:gutter="0"/>
          <w:cols w:space="720"/>
          <w:docGrid w:linePitch="299"/>
        </w:sectPr>
      </w:pPr>
      <w:bookmarkStart w:id="0" w:name="1.1.1_General"/>
      <w:bookmarkStart w:id="1" w:name="_Toc886731"/>
      <w:bookmarkEnd w:id="0"/>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35"/>
        <w:gridCol w:w="2065"/>
      </w:tblGrid>
      <w:tr w:rsidR="00AF1D72" w:rsidRPr="008E27F5" w14:paraId="7FF53352" w14:textId="77777777" w:rsidTr="00644CBE">
        <w:trPr>
          <w:cnfStyle w:val="100000000000" w:firstRow="1" w:lastRow="0" w:firstColumn="0" w:lastColumn="0" w:oddVBand="0" w:evenVBand="0" w:oddHBand="0" w:evenHBand="0" w:firstRowFirstColumn="0" w:firstRowLastColumn="0" w:lastRowFirstColumn="0" w:lastRowLastColumn="0"/>
        </w:trPr>
        <w:tc>
          <w:tcPr>
            <w:tcW w:w="7650" w:type="dxa"/>
            <w:tcBorders>
              <w:bottom w:val="dotted" w:sz="4" w:space="0" w:color="auto"/>
            </w:tcBorders>
            <w:shd w:val="clear" w:color="auto" w:fill="auto"/>
            <w:vAlign w:val="center"/>
          </w:tcPr>
          <w:p w14:paraId="7B02FD02" w14:textId="77777777" w:rsidR="00AF1D72" w:rsidRPr="008E27F5" w:rsidRDefault="00AF1D72" w:rsidP="00644CBE">
            <w:pPr>
              <w:tabs>
                <w:tab w:val="center" w:pos="4513"/>
                <w:tab w:val="right" w:pos="9026"/>
              </w:tabs>
              <w:rPr>
                <w:rFonts w:ascii="Arial" w:eastAsia="SimSun" w:hAnsi="Arial" w:cs="Arial"/>
                <w:color w:val="004259"/>
                <w:sz w:val="28"/>
                <w:szCs w:val="28"/>
              </w:rPr>
            </w:pPr>
            <w:r w:rsidRPr="008E27F5">
              <w:rPr>
                <w:rFonts w:ascii="Arial" w:eastAsia="SimSun" w:hAnsi="Arial" w:cs="Arial"/>
                <w:color w:val="004259"/>
                <w:sz w:val="28"/>
                <w:szCs w:val="28"/>
              </w:rPr>
              <w:t>AUSTROADS TECHNICAL SPECIFICATION ATS</w:t>
            </w:r>
            <w:r w:rsidR="001F56F0" w:rsidRPr="008E27F5">
              <w:rPr>
                <w:rFonts w:ascii="Arial" w:eastAsia="SimSun" w:hAnsi="Arial" w:cs="Arial"/>
                <w:color w:val="004259"/>
                <w:sz w:val="28"/>
                <w:szCs w:val="28"/>
              </w:rPr>
              <w:t xml:space="preserve"> </w:t>
            </w:r>
            <w:r w:rsidR="00C45F38" w:rsidRPr="008E27F5">
              <w:rPr>
                <w:rFonts w:ascii="Arial" w:eastAsia="SimSun" w:hAnsi="Arial" w:cs="Arial"/>
                <w:color w:val="004259"/>
                <w:sz w:val="28"/>
                <w:szCs w:val="28"/>
              </w:rPr>
              <w:t>5130</w:t>
            </w:r>
          </w:p>
          <w:p w14:paraId="748E874B" w14:textId="77777777" w:rsidR="00AF1D72" w:rsidRPr="008E27F5" w:rsidRDefault="00C45F38" w:rsidP="00644CBE">
            <w:pPr>
              <w:tabs>
                <w:tab w:val="left" w:pos="2940"/>
              </w:tabs>
              <w:rPr>
                <w:rFonts w:ascii="Arial" w:eastAsia="SimSun" w:hAnsi="Arial" w:cs="Arial"/>
                <w:b w:val="0"/>
                <w:bCs/>
                <w:color w:val="6F7C87"/>
                <w:sz w:val="32"/>
                <w:szCs w:val="32"/>
              </w:rPr>
            </w:pPr>
            <w:r w:rsidRPr="008E27F5">
              <w:rPr>
                <w:rFonts w:ascii="Arial" w:hAnsi="Arial" w:cs="Arial"/>
                <w:b w:val="0"/>
                <w:bCs/>
                <w:color w:val="004259"/>
                <w:sz w:val="32"/>
                <w:szCs w:val="32"/>
              </w:rPr>
              <w:t>Soil Nails</w:t>
            </w:r>
          </w:p>
        </w:tc>
        <w:tc>
          <w:tcPr>
            <w:tcW w:w="1366" w:type="dxa"/>
            <w:tcBorders>
              <w:bottom w:val="dotted" w:sz="4" w:space="0" w:color="auto"/>
            </w:tcBorders>
            <w:shd w:val="clear" w:color="auto" w:fill="auto"/>
            <w:vAlign w:val="bottom"/>
          </w:tcPr>
          <w:p w14:paraId="1AE93724" w14:textId="77777777" w:rsidR="00AF1D72" w:rsidRPr="008E27F5" w:rsidRDefault="00AF1D72" w:rsidP="00AF1D72">
            <w:pPr>
              <w:tabs>
                <w:tab w:val="center" w:pos="4513"/>
                <w:tab w:val="right" w:pos="9026"/>
              </w:tabs>
              <w:jc w:val="right"/>
              <w:rPr>
                <w:rFonts w:ascii="Arial" w:eastAsia="SimSun" w:hAnsi="Arial" w:cs="Arial"/>
                <w:color w:val="B35E06"/>
                <w:sz w:val="16"/>
                <w:szCs w:val="16"/>
              </w:rPr>
            </w:pPr>
            <w:r w:rsidRPr="008E27F5">
              <w:rPr>
                <w:rFonts w:ascii="Arial" w:eastAsia="SimSun" w:hAnsi="Arial" w:cs="Arial"/>
                <w:noProof/>
                <w:color w:val="B35E06"/>
                <w:sz w:val="16"/>
                <w:szCs w:val="16"/>
                <w:lang w:eastAsia="en-AU"/>
              </w:rPr>
              <w:drawing>
                <wp:inline distT="0" distB="0" distL="0" distR="0" wp14:anchorId="0D01AC34" wp14:editId="0895D3F8">
                  <wp:extent cx="1174426" cy="1037596"/>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99369" cy="1059633"/>
                          </a:xfrm>
                          <a:prstGeom prst="rect">
                            <a:avLst/>
                          </a:prstGeom>
                        </pic:spPr>
                      </pic:pic>
                    </a:graphicData>
                  </a:graphic>
                </wp:inline>
              </w:drawing>
            </w:r>
          </w:p>
        </w:tc>
      </w:tr>
      <w:tr w:rsidR="00644CBE" w:rsidRPr="00644CBE" w14:paraId="764C1872" w14:textId="77777777" w:rsidTr="00644CBE">
        <w:tc>
          <w:tcPr>
            <w:tcW w:w="7650" w:type="dxa"/>
            <w:tcBorders>
              <w:top w:val="dotted" w:sz="4" w:space="0" w:color="auto"/>
              <w:bottom w:val="nil"/>
            </w:tcBorders>
            <w:shd w:val="clear" w:color="auto" w:fill="auto"/>
            <w:vAlign w:val="center"/>
          </w:tcPr>
          <w:p w14:paraId="231AB33A" w14:textId="77777777" w:rsidR="00644CBE" w:rsidRPr="00644CBE" w:rsidRDefault="00644CBE" w:rsidP="00644CBE">
            <w:pPr>
              <w:tabs>
                <w:tab w:val="center" w:pos="4513"/>
                <w:tab w:val="right" w:pos="9026"/>
              </w:tabs>
              <w:rPr>
                <w:rFonts w:ascii="Arial" w:eastAsia="SimSun" w:hAnsi="Arial" w:cs="Arial"/>
                <w:color w:val="004259"/>
                <w:sz w:val="16"/>
                <w:szCs w:val="16"/>
              </w:rPr>
            </w:pPr>
          </w:p>
        </w:tc>
        <w:tc>
          <w:tcPr>
            <w:tcW w:w="1366" w:type="dxa"/>
            <w:tcBorders>
              <w:top w:val="dotted" w:sz="4" w:space="0" w:color="auto"/>
              <w:bottom w:val="nil"/>
            </w:tcBorders>
            <w:shd w:val="clear" w:color="auto" w:fill="auto"/>
            <w:vAlign w:val="bottom"/>
          </w:tcPr>
          <w:p w14:paraId="525A8924" w14:textId="77777777" w:rsidR="00644CBE" w:rsidRPr="00644CBE" w:rsidRDefault="00644CBE" w:rsidP="00AF1D72">
            <w:pPr>
              <w:tabs>
                <w:tab w:val="center" w:pos="4513"/>
                <w:tab w:val="right" w:pos="9026"/>
              </w:tabs>
              <w:jc w:val="right"/>
              <w:rPr>
                <w:rFonts w:ascii="Arial" w:eastAsia="SimSun" w:hAnsi="Arial" w:cs="Arial"/>
                <w:noProof/>
                <w:color w:val="B35E06"/>
                <w:sz w:val="16"/>
                <w:szCs w:val="16"/>
                <w:lang w:eastAsia="en-AU"/>
              </w:rPr>
            </w:pPr>
          </w:p>
        </w:tc>
      </w:tr>
    </w:tbl>
    <w:tbl>
      <w:tblPr>
        <w:tblStyle w:val="TableGrid"/>
        <w:tblpPr w:leftFromText="180" w:rightFromText="180" w:vertAnchor="text" w:tblpY="1"/>
        <w:tblOverlap w:val="never"/>
        <w:tblW w:w="0" w:type="auto"/>
        <w:tblLook w:val="04A0" w:firstRow="1" w:lastRow="0" w:firstColumn="1" w:lastColumn="0" w:noHBand="0" w:noVBand="1"/>
      </w:tblPr>
      <w:tblGrid>
        <w:gridCol w:w="9510"/>
      </w:tblGrid>
      <w:tr w:rsidR="00AF1D72" w:rsidRPr="008E27F5" w14:paraId="015D0F73" w14:textId="77777777" w:rsidTr="00650C41">
        <w:trPr>
          <w:trHeight w:val="3264"/>
        </w:trPr>
        <w:tc>
          <w:tcPr>
            <w:tcW w:w="951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Cs w:val="0"/>
                <w:caps/>
                <w:color w:val="auto"/>
                <w:sz w:val="22"/>
                <w:szCs w:val="22"/>
              </w:rPr>
              <w:id w:val="-889418727"/>
              <w:docPartObj>
                <w:docPartGallery w:val="Table of Contents"/>
                <w:docPartUnique/>
              </w:docPartObj>
            </w:sdtPr>
            <w:sdtEndPr>
              <w:rPr>
                <w:rFonts w:ascii="Arial" w:hAnsi="Arial"/>
                <w:caps w:val="0"/>
                <w:sz w:val="18"/>
                <w:szCs w:val="18"/>
              </w:rPr>
            </w:sdtEndPr>
            <w:sdtContent>
              <w:p w14:paraId="7CBEC96C" w14:textId="13847A1B" w:rsidR="00AF1D72" w:rsidRPr="008E27F5" w:rsidRDefault="00122DEA" w:rsidP="00494DBE">
                <w:pPr>
                  <w:pStyle w:val="Heading1nonumber"/>
                  <w:spacing w:before="240" w:after="240"/>
                </w:pPr>
                <w:r w:rsidRPr="008E27F5">
                  <w:t>Contents</w:t>
                </w:r>
              </w:p>
              <w:p w14:paraId="442F857B" w14:textId="5C225F82" w:rsidR="00001CD0" w:rsidRDefault="005B4189" w:rsidP="00001CD0">
                <w:pPr>
                  <w:pStyle w:val="TOC1"/>
                  <w:rPr>
                    <w:rFonts w:asciiTheme="minorHAnsi" w:eastAsiaTheme="minorEastAsia" w:hAnsiTheme="minorHAnsi" w:cstheme="minorBidi"/>
                    <w:b w:val="0"/>
                    <w:noProof/>
                    <w:kern w:val="2"/>
                    <w:sz w:val="22"/>
                    <w:szCs w:val="22"/>
                    <w:lang w:eastAsia="en-AU"/>
                    <w14:ligatures w14:val="standardContextual"/>
                  </w:rPr>
                </w:pPr>
                <w:r w:rsidRPr="008E27F5">
                  <w:rPr>
                    <w:rFonts w:cs="Arial"/>
                    <w:b w:val="0"/>
                    <w:bCs/>
                    <w:sz w:val="20"/>
                    <w:szCs w:val="20"/>
                  </w:rPr>
                  <w:fldChar w:fldCharType="begin"/>
                </w:r>
                <w:r w:rsidR="00B23DC4" w:rsidRPr="008E27F5">
                  <w:rPr>
                    <w:rFonts w:cs="Arial"/>
                    <w:b w:val="0"/>
                    <w:bCs/>
                    <w:sz w:val="20"/>
                    <w:szCs w:val="20"/>
                  </w:rPr>
                  <w:instrText xml:space="preserve"> TOC \h \z \t "Heading 1,1,Heading 2,2,Annexure Heading,1" </w:instrText>
                </w:r>
                <w:r w:rsidRPr="008E27F5">
                  <w:rPr>
                    <w:rFonts w:cs="Arial"/>
                    <w:b w:val="0"/>
                    <w:bCs/>
                    <w:sz w:val="20"/>
                    <w:szCs w:val="20"/>
                  </w:rPr>
                  <w:fldChar w:fldCharType="separate"/>
                </w:r>
                <w:hyperlink w:anchor="_Toc135317703" w:history="1">
                  <w:r w:rsidR="00001CD0" w:rsidRPr="00DD4FB6">
                    <w:rPr>
                      <w:rStyle w:val="Hyperlink"/>
                      <w:rFonts w:eastAsia="SimSun"/>
                      <w:noProof/>
                    </w:rPr>
                    <w:t>1.</w:t>
                  </w:r>
                  <w:r w:rsidR="00001CD0">
                    <w:rPr>
                      <w:rFonts w:asciiTheme="minorHAnsi" w:eastAsiaTheme="minorEastAsia" w:hAnsiTheme="minorHAnsi" w:cstheme="minorBidi"/>
                      <w:b w:val="0"/>
                      <w:noProof/>
                      <w:kern w:val="2"/>
                      <w:sz w:val="22"/>
                      <w:szCs w:val="22"/>
                      <w:lang w:eastAsia="en-AU"/>
                      <w14:ligatures w14:val="standardContextual"/>
                    </w:rPr>
                    <w:tab/>
                  </w:r>
                  <w:r w:rsidR="00001CD0" w:rsidRPr="00DD4FB6">
                    <w:rPr>
                      <w:rStyle w:val="Hyperlink"/>
                      <w:rFonts w:eastAsia="SimSun"/>
                      <w:noProof/>
                    </w:rPr>
                    <w:t>Scope</w:t>
                  </w:r>
                  <w:r w:rsidR="00001CD0">
                    <w:rPr>
                      <w:noProof/>
                      <w:webHidden/>
                    </w:rPr>
                    <w:tab/>
                  </w:r>
                  <w:r w:rsidR="00001CD0">
                    <w:rPr>
                      <w:noProof/>
                      <w:webHidden/>
                    </w:rPr>
                    <w:fldChar w:fldCharType="begin"/>
                  </w:r>
                  <w:r w:rsidR="00001CD0">
                    <w:rPr>
                      <w:noProof/>
                      <w:webHidden/>
                    </w:rPr>
                    <w:instrText xml:space="preserve"> PAGEREF _Toc135317703 \h </w:instrText>
                  </w:r>
                  <w:r w:rsidR="00001CD0">
                    <w:rPr>
                      <w:noProof/>
                      <w:webHidden/>
                    </w:rPr>
                  </w:r>
                  <w:r w:rsidR="00001CD0">
                    <w:rPr>
                      <w:noProof/>
                      <w:webHidden/>
                    </w:rPr>
                    <w:fldChar w:fldCharType="separate"/>
                  </w:r>
                  <w:r w:rsidR="00E31B5D">
                    <w:rPr>
                      <w:noProof/>
                      <w:webHidden/>
                    </w:rPr>
                    <w:t>2</w:t>
                  </w:r>
                  <w:r w:rsidR="00001CD0">
                    <w:rPr>
                      <w:noProof/>
                      <w:webHidden/>
                    </w:rPr>
                    <w:fldChar w:fldCharType="end"/>
                  </w:r>
                </w:hyperlink>
              </w:p>
              <w:p w14:paraId="6E209387" w14:textId="29FE4DDA" w:rsidR="00001CD0" w:rsidRDefault="00001CD0" w:rsidP="00001CD0">
                <w:pPr>
                  <w:pStyle w:val="TOC1"/>
                  <w:rPr>
                    <w:rFonts w:asciiTheme="minorHAnsi" w:eastAsiaTheme="minorEastAsia" w:hAnsiTheme="minorHAnsi" w:cstheme="minorBidi"/>
                    <w:b w:val="0"/>
                    <w:noProof/>
                    <w:kern w:val="2"/>
                    <w:sz w:val="22"/>
                    <w:szCs w:val="22"/>
                    <w:lang w:eastAsia="en-AU"/>
                    <w14:ligatures w14:val="standardContextual"/>
                  </w:rPr>
                </w:pPr>
                <w:hyperlink w:anchor="_Toc135317704" w:history="1">
                  <w:r w:rsidRPr="00DD4FB6">
                    <w:rPr>
                      <w:rStyle w:val="Hyperlink"/>
                      <w:rFonts w:eastAsia="SimSun"/>
                      <w:noProof/>
                    </w:rPr>
                    <w:t>2.</w:t>
                  </w:r>
                  <w:r>
                    <w:rPr>
                      <w:rFonts w:asciiTheme="minorHAnsi" w:eastAsiaTheme="minorEastAsia" w:hAnsiTheme="minorHAnsi" w:cstheme="minorBidi"/>
                      <w:b w:val="0"/>
                      <w:noProof/>
                      <w:kern w:val="2"/>
                      <w:sz w:val="22"/>
                      <w:szCs w:val="22"/>
                      <w:lang w:eastAsia="en-AU"/>
                      <w14:ligatures w14:val="standardContextual"/>
                    </w:rPr>
                    <w:tab/>
                  </w:r>
                  <w:r w:rsidRPr="00DD4FB6">
                    <w:rPr>
                      <w:rStyle w:val="Hyperlink"/>
                      <w:rFonts w:eastAsia="SimSun"/>
                      <w:noProof/>
                    </w:rPr>
                    <w:t>Referenced Documents</w:t>
                  </w:r>
                  <w:r>
                    <w:rPr>
                      <w:noProof/>
                      <w:webHidden/>
                    </w:rPr>
                    <w:tab/>
                  </w:r>
                  <w:r>
                    <w:rPr>
                      <w:noProof/>
                      <w:webHidden/>
                    </w:rPr>
                    <w:fldChar w:fldCharType="begin"/>
                  </w:r>
                  <w:r>
                    <w:rPr>
                      <w:noProof/>
                      <w:webHidden/>
                    </w:rPr>
                    <w:instrText xml:space="preserve"> PAGEREF _Toc135317704 \h </w:instrText>
                  </w:r>
                  <w:r>
                    <w:rPr>
                      <w:noProof/>
                      <w:webHidden/>
                    </w:rPr>
                  </w:r>
                  <w:r>
                    <w:rPr>
                      <w:noProof/>
                      <w:webHidden/>
                    </w:rPr>
                    <w:fldChar w:fldCharType="separate"/>
                  </w:r>
                  <w:r w:rsidR="00E31B5D">
                    <w:rPr>
                      <w:noProof/>
                      <w:webHidden/>
                    </w:rPr>
                    <w:t>3</w:t>
                  </w:r>
                  <w:r>
                    <w:rPr>
                      <w:noProof/>
                      <w:webHidden/>
                    </w:rPr>
                    <w:fldChar w:fldCharType="end"/>
                  </w:r>
                </w:hyperlink>
              </w:p>
              <w:p w14:paraId="72C885B2" w14:textId="3CDA0ABC" w:rsidR="00001CD0" w:rsidRDefault="00001CD0" w:rsidP="00001CD0">
                <w:pPr>
                  <w:pStyle w:val="TOC1"/>
                  <w:rPr>
                    <w:rFonts w:asciiTheme="minorHAnsi" w:eastAsiaTheme="minorEastAsia" w:hAnsiTheme="minorHAnsi" w:cstheme="minorBidi"/>
                    <w:b w:val="0"/>
                    <w:noProof/>
                    <w:kern w:val="2"/>
                    <w:sz w:val="22"/>
                    <w:szCs w:val="22"/>
                    <w:lang w:eastAsia="en-AU"/>
                    <w14:ligatures w14:val="standardContextual"/>
                  </w:rPr>
                </w:pPr>
                <w:hyperlink w:anchor="_Toc135317705" w:history="1">
                  <w:r w:rsidRPr="00DD4FB6">
                    <w:rPr>
                      <w:rStyle w:val="Hyperlink"/>
                      <w:rFonts w:eastAsia="SimSun"/>
                      <w:noProof/>
                    </w:rPr>
                    <w:t>3.</w:t>
                  </w:r>
                  <w:r>
                    <w:rPr>
                      <w:rFonts w:asciiTheme="minorHAnsi" w:eastAsiaTheme="minorEastAsia" w:hAnsiTheme="minorHAnsi" w:cstheme="minorBidi"/>
                      <w:b w:val="0"/>
                      <w:noProof/>
                      <w:kern w:val="2"/>
                      <w:sz w:val="22"/>
                      <w:szCs w:val="22"/>
                      <w:lang w:eastAsia="en-AU"/>
                      <w14:ligatures w14:val="standardContextual"/>
                    </w:rPr>
                    <w:tab/>
                  </w:r>
                  <w:r w:rsidRPr="00DD4FB6">
                    <w:rPr>
                      <w:rStyle w:val="Hyperlink"/>
                      <w:rFonts w:eastAsia="SimSun"/>
                      <w:noProof/>
                    </w:rPr>
                    <w:t>Definitions</w:t>
                  </w:r>
                  <w:r>
                    <w:rPr>
                      <w:noProof/>
                      <w:webHidden/>
                    </w:rPr>
                    <w:tab/>
                  </w:r>
                  <w:r>
                    <w:rPr>
                      <w:noProof/>
                      <w:webHidden/>
                    </w:rPr>
                    <w:fldChar w:fldCharType="begin"/>
                  </w:r>
                  <w:r>
                    <w:rPr>
                      <w:noProof/>
                      <w:webHidden/>
                    </w:rPr>
                    <w:instrText xml:space="preserve"> PAGEREF _Toc135317705 \h </w:instrText>
                  </w:r>
                  <w:r>
                    <w:rPr>
                      <w:noProof/>
                      <w:webHidden/>
                    </w:rPr>
                  </w:r>
                  <w:r>
                    <w:rPr>
                      <w:noProof/>
                      <w:webHidden/>
                    </w:rPr>
                    <w:fldChar w:fldCharType="separate"/>
                  </w:r>
                  <w:r w:rsidR="00E31B5D">
                    <w:rPr>
                      <w:noProof/>
                      <w:webHidden/>
                    </w:rPr>
                    <w:t>4</w:t>
                  </w:r>
                  <w:r>
                    <w:rPr>
                      <w:noProof/>
                      <w:webHidden/>
                    </w:rPr>
                    <w:fldChar w:fldCharType="end"/>
                  </w:r>
                </w:hyperlink>
              </w:p>
              <w:p w14:paraId="11BDEDFC" w14:textId="4EEB94FC" w:rsidR="00001CD0" w:rsidRDefault="00001CD0" w:rsidP="00001CD0">
                <w:pPr>
                  <w:pStyle w:val="TOC1"/>
                  <w:rPr>
                    <w:rFonts w:asciiTheme="minorHAnsi" w:eastAsiaTheme="minorEastAsia" w:hAnsiTheme="minorHAnsi" w:cstheme="minorBidi"/>
                    <w:b w:val="0"/>
                    <w:noProof/>
                    <w:kern w:val="2"/>
                    <w:sz w:val="22"/>
                    <w:szCs w:val="22"/>
                    <w:lang w:eastAsia="en-AU"/>
                    <w14:ligatures w14:val="standardContextual"/>
                  </w:rPr>
                </w:pPr>
                <w:hyperlink w:anchor="_Toc135317706" w:history="1">
                  <w:r w:rsidRPr="00DD4FB6">
                    <w:rPr>
                      <w:rStyle w:val="Hyperlink"/>
                      <w:rFonts w:eastAsia="SimSun"/>
                      <w:noProof/>
                    </w:rPr>
                    <w:t>4.</w:t>
                  </w:r>
                  <w:r>
                    <w:rPr>
                      <w:rFonts w:asciiTheme="minorHAnsi" w:eastAsiaTheme="minorEastAsia" w:hAnsiTheme="minorHAnsi" w:cstheme="minorBidi"/>
                      <w:b w:val="0"/>
                      <w:noProof/>
                      <w:kern w:val="2"/>
                      <w:sz w:val="22"/>
                      <w:szCs w:val="22"/>
                      <w:lang w:eastAsia="en-AU"/>
                      <w14:ligatures w14:val="standardContextual"/>
                    </w:rPr>
                    <w:tab/>
                  </w:r>
                  <w:r w:rsidRPr="00DD4FB6">
                    <w:rPr>
                      <w:rStyle w:val="Hyperlink"/>
                      <w:rFonts w:eastAsia="SimSun"/>
                      <w:noProof/>
                    </w:rPr>
                    <w:t>Quality System Requirements</w:t>
                  </w:r>
                  <w:r>
                    <w:rPr>
                      <w:noProof/>
                      <w:webHidden/>
                    </w:rPr>
                    <w:tab/>
                  </w:r>
                  <w:r>
                    <w:rPr>
                      <w:noProof/>
                      <w:webHidden/>
                    </w:rPr>
                    <w:fldChar w:fldCharType="begin"/>
                  </w:r>
                  <w:r>
                    <w:rPr>
                      <w:noProof/>
                      <w:webHidden/>
                    </w:rPr>
                    <w:instrText xml:space="preserve"> PAGEREF _Toc135317706 \h </w:instrText>
                  </w:r>
                  <w:r>
                    <w:rPr>
                      <w:noProof/>
                      <w:webHidden/>
                    </w:rPr>
                  </w:r>
                  <w:r>
                    <w:rPr>
                      <w:noProof/>
                      <w:webHidden/>
                    </w:rPr>
                    <w:fldChar w:fldCharType="separate"/>
                  </w:r>
                  <w:r w:rsidR="00E31B5D">
                    <w:rPr>
                      <w:noProof/>
                      <w:webHidden/>
                    </w:rPr>
                    <w:t>6</w:t>
                  </w:r>
                  <w:r>
                    <w:rPr>
                      <w:noProof/>
                      <w:webHidden/>
                    </w:rPr>
                    <w:fldChar w:fldCharType="end"/>
                  </w:r>
                </w:hyperlink>
              </w:p>
              <w:p w14:paraId="3E5F9AD0" w14:textId="130E740C" w:rsidR="00001CD0" w:rsidRDefault="00001CD0" w:rsidP="00001CD0">
                <w:pPr>
                  <w:pStyle w:val="TOC1"/>
                  <w:rPr>
                    <w:rFonts w:asciiTheme="minorHAnsi" w:eastAsiaTheme="minorEastAsia" w:hAnsiTheme="minorHAnsi" w:cstheme="minorBidi"/>
                    <w:b w:val="0"/>
                    <w:noProof/>
                    <w:kern w:val="2"/>
                    <w:sz w:val="22"/>
                    <w:szCs w:val="22"/>
                    <w:lang w:eastAsia="en-AU"/>
                    <w14:ligatures w14:val="standardContextual"/>
                  </w:rPr>
                </w:pPr>
                <w:hyperlink w:anchor="_Toc135317707" w:history="1">
                  <w:r w:rsidRPr="00DD4FB6">
                    <w:rPr>
                      <w:rStyle w:val="Hyperlink"/>
                      <w:rFonts w:eastAsia="SimSun"/>
                      <w:noProof/>
                    </w:rPr>
                    <w:t>5.</w:t>
                  </w:r>
                  <w:r>
                    <w:rPr>
                      <w:rFonts w:asciiTheme="minorHAnsi" w:eastAsiaTheme="minorEastAsia" w:hAnsiTheme="minorHAnsi" w:cstheme="minorBidi"/>
                      <w:b w:val="0"/>
                      <w:noProof/>
                      <w:kern w:val="2"/>
                      <w:sz w:val="22"/>
                      <w:szCs w:val="22"/>
                      <w:lang w:eastAsia="en-AU"/>
                      <w14:ligatures w14:val="standardContextual"/>
                    </w:rPr>
                    <w:tab/>
                  </w:r>
                  <w:r w:rsidRPr="00DD4FB6">
                    <w:rPr>
                      <w:rStyle w:val="Hyperlink"/>
                      <w:rFonts w:eastAsia="SimSun"/>
                      <w:noProof/>
                    </w:rPr>
                    <w:t>Professional Engineer</w:t>
                  </w:r>
                  <w:r>
                    <w:rPr>
                      <w:noProof/>
                      <w:webHidden/>
                    </w:rPr>
                    <w:tab/>
                  </w:r>
                  <w:r>
                    <w:rPr>
                      <w:noProof/>
                      <w:webHidden/>
                    </w:rPr>
                    <w:fldChar w:fldCharType="begin"/>
                  </w:r>
                  <w:r>
                    <w:rPr>
                      <w:noProof/>
                      <w:webHidden/>
                    </w:rPr>
                    <w:instrText xml:space="preserve"> PAGEREF _Toc135317707 \h </w:instrText>
                  </w:r>
                  <w:r>
                    <w:rPr>
                      <w:noProof/>
                      <w:webHidden/>
                    </w:rPr>
                  </w:r>
                  <w:r>
                    <w:rPr>
                      <w:noProof/>
                      <w:webHidden/>
                    </w:rPr>
                    <w:fldChar w:fldCharType="separate"/>
                  </w:r>
                  <w:r w:rsidR="00E31B5D">
                    <w:rPr>
                      <w:noProof/>
                      <w:webHidden/>
                    </w:rPr>
                    <w:t>6</w:t>
                  </w:r>
                  <w:r>
                    <w:rPr>
                      <w:noProof/>
                      <w:webHidden/>
                    </w:rPr>
                    <w:fldChar w:fldCharType="end"/>
                  </w:r>
                </w:hyperlink>
              </w:p>
              <w:p w14:paraId="74C2F53A" w14:textId="393B19FD" w:rsidR="00001CD0" w:rsidRDefault="00001CD0" w:rsidP="00001CD0">
                <w:pPr>
                  <w:pStyle w:val="TOC1"/>
                  <w:rPr>
                    <w:rFonts w:asciiTheme="minorHAnsi" w:eastAsiaTheme="minorEastAsia" w:hAnsiTheme="minorHAnsi" w:cstheme="minorBidi"/>
                    <w:b w:val="0"/>
                    <w:noProof/>
                    <w:kern w:val="2"/>
                    <w:sz w:val="22"/>
                    <w:szCs w:val="22"/>
                    <w:lang w:eastAsia="en-AU"/>
                    <w14:ligatures w14:val="standardContextual"/>
                  </w:rPr>
                </w:pPr>
                <w:hyperlink w:anchor="_Toc135317708" w:history="1">
                  <w:r w:rsidRPr="00DD4FB6">
                    <w:rPr>
                      <w:rStyle w:val="Hyperlink"/>
                      <w:rFonts w:eastAsia="SimSun"/>
                      <w:noProof/>
                    </w:rPr>
                    <w:t>6.</w:t>
                  </w:r>
                  <w:r>
                    <w:rPr>
                      <w:rFonts w:asciiTheme="minorHAnsi" w:eastAsiaTheme="minorEastAsia" w:hAnsiTheme="minorHAnsi" w:cstheme="minorBidi"/>
                      <w:b w:val="0"/>
                      <w:noProof/>
                      <w:kern w:val="2"/>
                      <w:sz w:val="22"/>
                      <w:szCs w:val="22"/>
                      <w:lang w:eastAsia="en-AU"/>
                      <w14:ligatures w14:val="standardContextual"/>
                    </w:rPr>
                    <w:tab/>
                  </w:r>
                  <w:r w:rsidRPr="00DD4FB6">
                    <w:rPr>
                      <w:rStyle w:val="Hyperlink"/>
                      <w:rFonts w:eastAsia="SimSun"/>
                      <w:noProof/>
                    </w:rPr>
                    <w:t>Materials</w:t>
                  </w:r>
                  <w:r>
                    <w:rPr>
                      <w:noProof/>
                      <w:webHidden/>
                    </w:rPr>
                    <w:tab/>
                  </w:r>
                  <w:r>
                    <w:rPr>
                      <w:noProof/>
                      <w:webHidden/>
                    </w:rPr>
                    <w:fldChar w:fldCharType="begin"/>
                  </w:r>
                  <w:r>
                    <w:rPr>
                      <w:noProof/>
                      <w:webHidden/>
                    </w:rPr>
                    <w:instrText xml:space="preserve"> PAGEREF _Toc135317708 \h </w:instrText>
                  </w:r>
                  <w:r>
                    <w:rPr>
                      <w:noProof/>
                      <w:webHidden/>
                    </w:rPr>
                  </w:r>
                  <w:r>
                    <w:rPr>
                      <w:noProof/>
                      <w:webHidden/>
                    </w:rPr>
                    <w:fldChar w:fldCharType="separate"/>
                  </w:r>
                  <w:r w:rsidR="00E31B5D">
                    <w:rPr>
                      <w:noProof/>
                      <w:webHidden/>
                    </w:rPr>
                    <w:t>7</w:t>
                  </w:r>
                  <w:r>
                    <w:rPr>
                      <w:noProof/>
                      <w:webHidden/>
                    </w:rPr>
                    <w:fldChar w:fldCharType="end"/>
                  </w:r>
                </w:hyperlink>
              </w:p>
              <w:p w14:paraId="76469FD6" w14:textId="5C6BE581"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09" w:history="1">
                  <w:r w:rsidRPr="00DD4FB6">
                    <w:rPr>
                      <w:rStyle w:val="Hyperlink"/>
                      <w:rFonts w:eastAsia="SimSun"/>
                      <w:noProof/>
                    </w:rPr>
                    <w:t>General</w:t>
                  </w:r>
                  <w:r>
                    <w:rPr>
                      <w:noProof/>
                      <w:webHidden/>
                    </w:rPr>
                    <w:tab/>
                  </w:r>
                  <w:r>
                    <w:rPr>
                      <w:noProof/>
                      <w:webHidden/>
                    </w:rPr>
                    <w:fldChar w:fldCharType="begin"/>
                  </w:r>
                  <w:r>
                    <w:rPr>
                      <w:noProof/>
                      <w:webHidden/>
                    </w:rPr>
                    <w:instrText xml:space="preserve"> PAGEREF _Toc135317709 \h </w:instrText>
                  </w:r>
                  <w:r>
                    <w:rPr>
                      <w:noProof/>
                      <w:webHidden/>
                    </w:rPr>
                  </w:r>
                  <w:r>
                    <w:rPr>
                      <w:noProof/>
                      <w:webHidden/>
                    </w:rPr>
                    <w:fldChar w:fldCharType="separate"/>
                  </w:r>
                  <w:r w:rsidR="00E31B5D">
                    <w:rPr>
                      <w:noProof/>
                      <w:webHidden/>
                    </w:rPr>
                    <w:t>7</w:t>
                  </w:r>
                  <w:r>
                    <w:rPr>
                      <w:noProof/>
                      <w:webHidden/>
                    </w:rPr>
                    <w:fldChar w:fldCharType="end"/>
                  </w:r>
                </w:hyperlink>
              </w:p>
              <w:p w14:paraId="0E6ED8FE" w14:textId="1E61C3ED"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10" w:history="1">
                  <w:r w:rsidRPr="00DD4FB6">
                    <w:rPr>
                      <w:rStyle w:val="Hyperlink"/>
                      <w:rFonts w:eastAsia="SimSun"/>
                      <w:noProof/>
                    </w:rPr>
                    <w:t>Soil Nails</w:t>
                  </w:r>
                  <w:r>
                    <w:rPr>
                      <w:noProof/>
                      <w:webHidden/>
                    </w:rPr>
                    <w:tab/>
                  </w:r>
                  <w:r>
                    <w:rPr>
                      <w:noProof/>
                      <w:webHidden/>
                    </w:rPr>
                    <w:fldChar w:fldCharType="begin"/>
                  </w:r>
                  <w:r>
                    <w:rPr>
                      <w:noProof/>
                      <w:webHidden/>
                    </w:rPr>
                    <w:instrText xml:space="preserve"> PAGEREF _Toc135317710 \h </w:instrText>
                  </w:r>
                  <w:r>
                    <w:rPr>
                      <w:noProof/>
                      <w:webHidden/>
                    </w:rPr>
                  </w:r>
                  <w:r>
                    <w:rPr>
                      <w:noProof/>
                      <w:webHidden/>
                    </w:rPr>
                    <w:fldChar w:fldCharType="separate"/>
                  </w:r>
                  <w:r w:rsidR="00E31B5D">
                    <w:rPr>
                      <w:noProof/>
                      <w:webHidden/>
                    </w:rPr>
                    <w:t>7</w:t>
                  </w:r>
                  <w:r>
                    <w:rPr>
                      <w:noProof/>
                      <w:webHidden/>
                    </w:rPr>
                    <w:fldChar w:fldCharType="end"/>
                  </w:r>
                </w:hyperlink>
              </w:p>
              <w:p w14:paraId="4D8752AD" w14:textId="305A732F"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11" w:history="1">
                  <w:r w:rsidRPr="00DD4FB6">
                    <w:rPr>
                      <w:rStyle w:val="Hyperlink"/>
                      <w:rFonts w:eastAsia="SimSun"/>
                      <w:noProof/>
                    </w:rPr>
                    <w:t>Couplers</w:t>
                  </w:r>
                  <w:r>
                    <w:rPr>
                      <w:noProof/>
                      <w:webHidden/>
                    </w:rPr>
                    <w:tab/>
                  </w:r>
                  <w:r>
                    <w:rPr>
                      <w:noProof/>
                      <w:webHidden/>
                    </w:rPr>
                    <w:fldChar w:fldCharType="begin"/>
                  </w:r>
                  <w:r>
                    <w:rPr>
                      <w:noProof/>
                      <w:webHidden/>
                    </w:rPr>
                    <w:instrText xml:space="preserve"> PAGEREF _Toc135317711 \h </w:instrText>
                  </w:r>
                  <w:r>
                    <w:rPr>
                      <w:noProof/>
                      <w:webHidden/>
                    </w:rPr>
                  </w:r>
                  <w:r>
                    <w:rPr>
                      <w:noProof/>
                      <w:webHidden/>
                    </w:rPr>
                    <w:fldChar w:fldCharType="separate"/>
                  </w:r>
                  <w:r w:rsidR="00E31B5D">
                    <w:rPr>
                      <w:noProof/>
                      <w:webHidden/>
                    </w:rPr>
                    <w:t>7</w:t>
                  </w:r>
                  <w:r>
                    <w:rPr>
                      <w:noProof/>
                      <w:webHidden/>
                    </w:rPr>
                    <w:fldChar w:fldCharType="end"/>
                  </w:r>
                </w:hyperlink>
              </w:p>
              <w:p w14:paraId="5B7B9ED9" w14:textId="046A63EE"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12" w:history="1">
                  <w:r w:rsidRPr="00DD4FB6">
                    <w:rPr>
                      <w:rStyle w:val="Hyperlink"/>
                      <w:rFonts w:eastAsia="SimSun"/>
                      <w:noProof/>
                    </w:rPr>
                    <w:t>Nuts</w:t>
                  </w:r>
                  <w:r w:rsidR="00650C41">
                    <w:rPr>
                      <w:rStyle w:val="Hyperlink"/>
                      <w:rFonts w:eastAsia="SimSun"/>
                      <w:noProof/>
                    </w:rPr>
                    <w:t xml:space="preserve">    </w:t>
                  </w:r>
                  <w:r>
                    <w:rPr>
                      <w:noProof/>
                      <w:webHidden/>
                    </w:rPr>
                    <w:tab/>
                  </w:r>
                  <w:r>
                    <w:rPr>
                      <w:noProof/>
                      <w:webHidden/>
                    </w:rPr>
                    <w:fldChar w:fldCharType="begin"/>
                  </w:r>
                  <w:r>
                    <w:rPr>
                      <w:noProof/>
                      <w:webHidden/>
                    </w:rPr>
                    <w:instrText xml:space="preserve"> PAGEREF _Toc135317712 \h </w:instrText>
                  </w:r>
                  <w:r>
                    <w:rPr>
                      <w:noProof/>
                      <w:webHidden/>
                    </w:rPr>
                  </w:r>
                  <w:r>
                    <w:rPr>
                      <w:noProof/>
                      <w:webHidden/>
                    </w:rPr>
                    <w:fldChar w:fldCharType="separate"/>
                  </w:r>
                  <w:r w:rsidR="00E31B5D">
                    <w:rPr>
                      <w:noProof/>
                      <w:webHidden/>
                    </w:rPr>
                    <w:t>8</w:t>
                  </w:r>
                  <w:r>
                    <w:rPr>
                      <w:noProof/>
                      <w:webHidden/>
                    </w:rPr>
                    <w:fldChar w:fldCharType="end"/>
                  </w:r>
                </w:hyperlink>
              </w:p>
              <w:p w14:paraId="3089C92B" w14:textId="086D1E01"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13" w:history="1">
                  <w:r w:rsidRPr="00DD4FB6">
                    <w:rPr>
                      <w:rStyle w:val="Hyperlink"/>
                      <w:rFonts w:eastAsia="SimSun"/>
                      <w:noProof/>
                    </w:rPr>
                    <w:t>Encapsulation (Corrugated Plastic Sheath)</w:t>
                  </w:r>
                  <w:r>
                    <w:rPr>
                      <w:noProof/>
                      <w:webHidden/>
                    </w:rPr>
                    <w:tab/>
                  </w:r>
                  <w:r>
                    <w:rPr>
                      <w:noProof/>
                      <w:webHidden/>
                    </w:rPr>
                    <w:fldChar w:fldCharType="begin"/>
                  </w:r>
                  <w:r>
                    <w:rPr>
                      <w:noProof/>
                      <w:webHidden/>
                    </w:rPr>
                    <w:instrText xml:space="preserve"> PAGEREF _Toc135317713 \h </w:instrText>
                  </w:r>
                  <w:r>
                    <w:rPr>
                      <w:noProof/>
                      <w:webHidden/>
                    </w:rPr>
                  </w:r>
                  <w:r>
                    <w:rPr>
                      <w:noProof/>
                      <w:webHidden/>
                    </w:rPr>
                    <w:fldChar w:fldCharType="separate"/>
                  </w:r>
                  <w:r w:rsidR="00E31B5D">
                    <w:rPr>
                      <w:noProof/>
                      <w:webHidden/>
                    </w:rPr>
                    <w:t>8</w:t>
                  </w:r>
                  <w:r>
                    <w:rPr>
                      <w:noProof/>
                      <w:webHidden/>
                    </w:rPr>
                    <w:fldChar w:fldCharType="end"/>
                  </w:r>
                </w:hyperlink>
              </w:p>
              <w:p w14:paraId="30F74466" w14:textId="08E76DB7"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14" w:history="1">
                  <w:r w:rsidRPr="00DD4FB6">
                    <w:rPr>
                      <w:rStyle w:val="Hyperlink"/>
                      <w:rFonts w:eastAsia="SimSun"/>
                      <w:noProof/>
                    </w:rPr>
                    <w:t>Centralisers</w:t>
                  </w:r>
                  <w:r>
                    <w:rPr>
                      <w:noProof/>
                      <w:webHidden/>
                    </w:rPr>
                    <w:tab/>
                  </w:r>
                  <w:r>
                    <w:rPr>
                      <w:noProof/>
                      <w:webHidden/>
                    </w:rPr>
                    <w:fldChar w:fldCharType="begin"/>
                  </w:r>
                  <w:r>
                    <w:rPr>
                      <w:noProof/>
                      <w:webHidden/>
                    </w:rPr>
                    <w:instrText xml:space="preserve"> PAGEREF _Toc135317714 \h </w:instrText>
                  </w:r>
                  <w:r>
                    <w:rPr>
                      <w:noProof/>
                      <w:webHidden/>
                    </w:rPr>
                  </w:r>
                  <w:r>
                    <w:rPr>
                      <w:noProof/>
                      <w:webHidden/>
                    </w:rPr>
                    <w:fldChar w:fldCharType="separate"/>
                  </w:r>
                  <w:r w:rsidR="00E31B5D">
                    <w:rPr>
                      <w:noProof/>
                      <w:webHidden/>
                    </w:rPr>
                    <w:t>9</w:t>
                  </w:r>
                  <w:r>
                    <w:rPr>
                      <w:noProof/>
                      <w:webHidden/>
                    </w:rPr>
                    <w:fldChar w:fldCharType="end"/>
                  </w:r>
                </w:hyperlink>
              </w:p>
              <w:p w14:paraId="1907C55D" w14:textId="27EA69BC"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15" w:history="1">
                  <w:r w:rsidRPr="00DD4FB6">
                    <w:rPr>
                      <w:rStyle w:val="Hyperlink"/>
                      <w:rFonts w:eastAsia="SimSun"/>
                      <w:noProof/>
                    </w:rPr>
                    <w:t>Grout Tubes</w:t>
                  </w:r>
                  <w:r>
                    <w:rPr>
                      <w:noProof/>
                      <w:webHidden/>
                    </w:rPr>
                    <w:tab/>
                  </w:r>
                  <w:r>
                    <w:rPr>
                      <w:noProof/>
                      <w:webHidden/>
                    </w:rPr>
                    <w:fldChar w:fldCharType="begin"/>
                  </w:r>
                  <w:r>
                    <w:rPr>
                      <w:noProof/>
                      <w:webHidden/>
                    </w:rPr>
                    <w:instrText xml:space="preserve"> PAGEREF _Toc135317715 \h </w:instrText>
                  </w:r>
                  <w:r>
                    <w:rPr>
                      <w:noProof/>
                      <w:webHidden/>
                    </w:rPr>
                  </w:r>
                  <w:r>
                    <w:rPr>
                      <w:noProof/>
                      <w:webHidden/>
                    </w:rPr>
                    <w:fldChar w:fldCharType="separate"/>
                  </w:r>
                  <w:r w:rsidR="00E31B5D">
                    <w:rPr>
                      <w:noProof/>
                      <w:webHidden/>
                    </w:rPr>
                    <w:t>9</w:t>
                  </w:r>
                  <w:r>
                    <w:rPr>
                      <w:noProof/>
                      <w:webHidden/>
                    </w:rPr>
                    <w:fldChar w:fldCharType="end"/>
                  </w:r>
                </w:hyperlink>
              </w:p>
              <w:p w14:paraId="5A2B3F20" w14:textId="16C263E5"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16" w:history="1">
                  <w:r w:rsidRPr="00DD4FB6">
                    <w:rPr>
                      <w:rStyle w:val="Hyperlink"/>
                      <w:rFonts w:eastAsia="SimSun"/>
                      <w:noProof/>
                    </w:rPr>
                    <w:t>Grout</w:t>
                  </w:r>
                  <w:r w:rsidR="00650C41">
                    <w:rPr>
                      <w:rStyle w:val="Hyperlink"/>
                      <w:rFonts w:eastAsia="SimSun"/>
                      <w:noProof/>
                    </w:rPr>
                    <w:t xml:space="preserve">   </w:t>
                  </w:r>
                  <w:r>
                    <w:rPr>
                      <w:noProof/>
                      <w:webHidden/>
                    </w:rPr>
                    <w:tab/>
                  </w:r>
                  <w:r>
                    <w:rPr>
                      <w:noProof/>
                      <w:webHidden/>
                    </w:rPr>
                    <w:fldChar w:fldCharType="begin"/>
                  </w:r>
                  <w:r>
                    <w:rPr>
                      <w:noProof/>
                      <w:webHidden/>
                    </w:rPr>
                    <w:instrText xml:space="preserve"> PAGEREF _Toc135317716 \h </w:instrText>
                  </w:r>
                  <w:r>
                    <w:rPr>
                      <w:noProof/>
                      <w:webHidden/>
                    </w:rPr>
                  </w:r>
                  <w:r>
                    <w:rPr>
                      <w:noProof/>
                      <w:webHidden/>
                    </w:rPr>
                    <w:fldChar w:fldCharType="separate"/>
                  </w:r>
                  <w:r w:rsidR="00E31B5D">
                    <w:rPr>
                      <w:noProof/>
                      <w:webHidden/>
                    </w:rPr>
                    <w:t>9</w:t>
                  </w:r>
                  <w:r>
                    <w:rPr>
                      <w:noProof/>
                      <w:webHidden/>
                    </w:rPr>
                    <w:fldChar w:fldCharType="end"/>
                  </w:r>
                </w:hyperlink>
              </w:p>
              <w:p w14:paraId="48218D42" w14:textId="2CC35EDB"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17" w:history="1">
                  <w:r w:rsidRPr="00DD4FB6">
                    <w:rPr>
                      <w:rStyle w:val="Hyperlink"/>
                      <w:rFonts w:eastAsia="SimSun"/>
                      <w:noProof/>
                    </w:rPr>
                    <w:t>Nail Heads and Bearing Plates</w:t>
                  </w:r>
                  <w:r>
                    <w:rPr>
                      <w:noProof/>
                      <w:webHidden/>
                    </w:rPr>
                    <w:tab/>
                  </w:r>
                  <w:r>
                    <w:rPr>
                      <w:noProof/>
                      <w:webHidden/>
                    </w:rPr>
                    <w:fldChar w:fldCharType="begin"/>
                  </w:r>
                  <w:r>
                    <w:rPr>
                      <w:noProof/>
                      <w:webHidden/>
                    </w:rPr>
                    <w:instrText xml:space="preserve"> PAGEREF _Toc135317717 \h </w:instrText>
                  </w:r>
                  <w:r>
                    <w:rPr>
                      <w:noProof/>
                      <w:webHidden/>
                    </w:rPr>
                  </w:r>
                  <w:r>
                    <w:rPr>
                      <w:noProof/>
                      <w:webHidden/>
                    </w:rPr>
                    <w:fldChar w:fldCharType="separate"/>
                  </w:r>
                  <w:r w:rsidR="00E31B5D">
                    <w:rPr>
                      <w:noProof/>
                      <w:webHidden/>
                    </w:rPr>
                    <w:t>10</w:t>
                  </w:r>
                  <w:r>
                    <w:rPr>
                      <w:noProof/>
                      <w:webHidden/>
                    </w:rPr>
                    <w:fldChar w:fldCharType="end"/>
                  </w:r>
                </w:hyperlink>
              </w:p>
              <w:p w14:paraId="4A3506A0" w14:textId="45964016"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18" w:history="1">
                  <w:r w:rsidRPr="00DD4FB6">
                    <w:rPr>
                      <w:rStyle w:val="Hyperlink"/>
                      <w:rFonts w:eastAsia="SimSun"/>
                      <w:noProof/>
                    </w:rPr>
                    <w:t>Storage and Handling</w:t>
                  </w:r>
                  <w:r>
                    <w:rPr>
                      <w:noProof/>
                      <w:webHidden/>
                    </w:rPr>
                    <w:tab/>
                  </w:r>
                  <w:r>
                    <w:rPr>
                      <w:noProof/>
                      <w:webHidden/>
                    </w:rPr>
                    <w:fldChar w:fldCharType="begin"/>
                  </w:r>
                  <w:r>
                    <w:rPr>
                      <w:noProof/>
                      <w:webHidden/>
                    </w:rPr>
                    <w:instrText xml:space="preserve"> PAGEREF _Toc135317718 \h </w:instrText>
                  </w:r>
                  <w:r>
                    <w:rPr>
                      <w:noProof/>
                      <w:webHidden/>
                    </w:rPr>
                  </w:r>
                  <w:r>
                    <w:rPr>
                      <w:noProof/>
                      <w:webHidden/>
                    </w:rPr>
                    <w:fldChar w:fldCharType="separate"/>
                  </w:r>
                  <w:r w:rsidR="00E31B5D">
                    <w:rPr>
                      <w:noProof/>
                      <w:webHidden/>
                    </w:rPr>
                    <w:t>10</w:t>
                  </w:r>
                  <w:r>
                    <w:rPr>
                      <w:noProof/>
                      <w:webHidden/>
                    </w:rPr>
                    <w:fldChar w:fldCharType="end"/>
                  </w:r>
                </w:hyperlink>
              </w:p>
              <w:p w14:paraId="6F4C064F" w14:textId="35AC45FF"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19" w:history="1">
                  <w:r w:rsidRPr="00DD4FB6">
                    <w:rPr>
                      <w:rStyle w:val="Hyperlink"/>
                      <w:rFonts w:eastAsia="SimSun"/>
                      <w:noProof/>
                    </w:rPr>
                    <w:t>Materials for Concrete Facing</w:t>
                  </w:r>
                  <w:r>
                    <w:rPr>
                      <w:noProof/>
                      <w:webHidden/>
                    </w:rPr>
                    <w:tab/>
                  </w:r>
                  <w:r>
                    <w:rPr>
                      <w:noProof/>
                      <w:webHidden/>
                    </w:rPr>
                    <w:fldChar w:fldCharType="begin"/>
                  </w:r>
                  <w:r>
                    <w:rPr>
                      <w:noProof/>
                      <w:webHidden/>
                    </w:rPr>
                    <w:instrText xml:space="preserve"> PAGEREF _Toc135317719 \h </w:instrText>
                  </w:r>
                  <w:r>
                    <w:rPr>
                      <w:noProof/>
                      <w:webHidden/>
                    </w:rPr>
                  </w:r>
                  <w:r>
                    <w:rPr>
                      <w:noProof/>
                      <w:webHidden/>
                    </w:rPr>
                    <w:fldChar w:fldCharType="separate"/>
                  </w:r>
                  <w:r w:rsidR="00E31B5D">
                    <w:rPr>
                      <w:noProof/>
                      <w:webHidden/>
                    </w:rPr>
                    <w:t>10</w:t>
                  </w:r>
                  <w:r>
                    <w:rPr>
                      <w:noProof/>
                      <w:webHidden/>
                    </w:rPr>
                    <w:fldChar w:fldCharType="end"/>
                  </w:r>
                </w:hyperlink>
              </w:p>
              <w:p w14:paraId="529AEAE7" w14:textId="2AD91908"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20" w:history="1">
                  <w:r w:rsidRPr="00DD4FB6">
                    <w:rPr>
                      <w:rStyle w:val="Hyperlink"/>
                      <w:rFonts w:eastAsia="SimSun"/>
                      <w:noProof/>
                    </w:rPr>
                    <w:t>Flexible Strip Filter Drains</w:t>
                  </w:r>
                  <w:r>
                    <w:rPr>
                      <w:noProof/>
                      <w:webHidden/>
                    </w:rPr>
                    <w:tab/>
                  </w:r>
                  <w:r>
                    <w:rPr>
                      <w:noProof/>
                      <w:webHidden/>
                    </w:rPr>
                    <w:fldChar w:fldCharType="begin"/>
                  </w:r>
                  <w:r>
                    <w:rPr>
                      <w:noProof/>
                      <w:webHidden/>
                    </w:rPr>
                    <w:instrText xml:space="preserve"> PAGEREF _Toc135317720 \h </w:instrText>
                  </w:r>
                  <w:r>
                    <w:rPr>
                      <w:noProof/>
                      <w:webHidden/>
                    </w:rPr>
                  </w:r>
                  <w:r>
                    <w:rPr>
                      <w:noProof/>
                      <w:webHidden/>
                    </w:rPr>
                    <w:fldChar w:fldCharType="separate"/>
                  </w:r>
                  <w:r w:rsidR="00E31B5D">
                    <w:rPr>
                      <w:noProof/>
                      <w:webHidden/>
                    </w:rPr>
                    <w:t>10</w:t>
                  </w:r>
                  <w:r>
                    <w:rPr>
                      <w:noProof/>
                      <w:webHidden/>
                    </w:rPr>
                    <w:fldChar w:fldCharType="end"/>
                  </w:r>
                </w:hyperlink>
              </w:p>
              <w:p w14:paraId="1C327078" w14:textId="2EEF1C42" w:rsidR="00001CD0" w:rsidRDefault="00001CD0" w:rsidP="00001CD0">
                <w:pPr>
                  <w:pStyle w:val="TOC1"/>
                  <w:rPr>
                    <w:rFonts w:asciiTheme="minorHAnsi" w:eastAsiaTheme="minorEastAsia" w:hAnsiTheme="minorHAnsi" w:cstheme="minorBidi"/>
                    <w:b w:val="0"/>
                    <w:noProof/>
                    <w:kern w:val="2"/>
                    <w:sz w:val="22"/>
                    <w:szCs w:val="22"/>
                    <w:lang w:eastAsia="en-AU"/>
                    <w14:ligatures w14:val="standardContextual"/>
                  </w:rPr>
                </w:pPr>
                <w:hyperlink w:anchor="_Toc135317721" w:history="1">
                  <w:r w:rsidRPr="00DD4FB6">
                    <w:rPr>
                      <w:rStyle w:val="Hyperlink"/>
                      <w:rFonts w:eastAsia="SimSun"/>
                      <w:noProof/>
                    </w:rPr>
                    <w:t>7.</w:t>
                  </w:r>
                  <w:r>
                    <w:rPr>
                      <w:rFonts w:asciiTheme="minorHAnsi" w:eastAsiaTheme="minorEastAsia" w:hAnsiTheme="minorHAnsi" w:cstheme="minorBidi"/>
                      <w:b w:val="0"/>
                      <w:noProof/>
                      <w:kern w:val="2"/>
                      <w:sz w:val="22"/>
                      <w:szCs w:val="22"/>
                      <w:lang w:eastAsia="en-AU"/>
                      <w14:ligatures w14:val="standardContextual"/>
                    </w:rPr>
                    <w:tab/>
                  </w:r>
                  <w:r w:rsidRPr="00DD4FB6">
                    <w:rPr>
                      <w:rStyle w:val="Hyperlink"/>
                      <w:rFonts w:eastAsia="SimSun"/>
                      <w:noProof/>
                    </w:rPr>
                    <w:t>Construction Sequence</w:t>
                  </w:r>
                  <w:r>
                    <w:rPr>
                      <w:noProof/>
                      <w:webHidden/>
                    </w:rPr>
                    <w:tab/>
                  </w:r>
                  <w:r>
                    <w:rPr>
                      <w:noProof/>
                      <w:webHidden/>
                    </w:rPr>
                    <w:fldChar w:fldCharType="begin"/>
                  </w:r>
                  <w:r>
                    <w:rPr>
                      <w:noProof/>
                      <w:webHidden/>
                    </w:rPr>
                    <w:instrText xml:space="preserve"> PAGEREF _Toc135317721 \h </w:instrText>
                  </w:r>
                  <w:r>
                    <w:rPr>
                      <w:noProof/>
                      <w:webHidden/>
                    </w:rPr>
                  </w:r>
                  <w:r>
                    <w:rPr>
                      <w:noProof/>
                      <w:webHidden/>
                    </w:rPr>
                    <w:fldChar w:fldCharType="separate"/>
                  </w:r>
                  <w:r w:rsidR="00E31B5D">
                    <w:rPr>
                      <w:noProof/>
                      <w:webHidden/>
                    </w:rPr>
                    <w:t>11</w:t>
                  </w:r>
                  <w:r>
                    <w:rPr>
                      <w:noProof/>
                      <w:webHidden/>
                    </w:rPr>
                    <w:fldChar w:fldCharType="end"/>
                  </w:r>
                </w:hyperlink>
              </w:p>
              <w:p w14:paraId="5611692F" w14:textId="07CD6F60" w:rsidR="00001CD0" w:rsidRDefault="00001CD0" w:rsidP="00001CD0">
                <w:pPr>
                  <w:pStyle w:val="TOC1"/>
                  <w:rPr>
                    <w:rFonts w:asciiTheme="minorHAnsi" w:eastAsiaTheme="minorEastAsia" w:hAnsiTheme="minorHAnsi" w:cstheme="minorBidi"/>
                    <w:b w:val="0"/>
                    <w:noProof/>
                    <w:kern w:val="2"/>
                    <w:sz w:val="22"/>
                    <w:szCs w:val="22"/>
                    <w:lang w:eastAsia="en-AU"/>
                    <w14:ligatures w14:val="standardContextual"/>
                  </w:rPr>
                </w:pPr>
                <w:hyperlink w:anchor="_Toc135317722" w:history="1">
                  <w:r w:rsidRPr="00DD4FB6">
                    <w:rPr>
                      <w:rStyle w:val="Hyperlink"/>
                      <w:rFonts w:eastAsia="SimSun"/>
                      <w:noProof/>
                    </w:rPr>
                    <w:t>8.</w:t>
                  </w:r>
                  <w:r>
                    <w:rPr>
                      <w:rFonts w:asciiTheme="minorHAnsi" w:eastAsiaTheme="minorEastAsia" w:hAnsiTheme="minorHAnsi" w:cstheme="minorBidi"/>
                      <w:b w:val="0"/>
                      <w:noProof/>
                      <w:kern w:val="2"/>
                      <w:sz w:val="22"/>
                      <w:szCs w:val="22"/>
                      <w:lang w:eastAsia="en-AU"/>
                      <w14:ligatures w14:val="standardContextual"/>
                    </w:rPr>
                    <w:tab/>
                  </w:r>
                  <w:r w:rsidRPr="00DD4FB6">
                    <w:rPr>
                      <w:rStyle w:val="Hyperlink"/>
                      <w:rFonts w:eastAsia="SimSun"/>
                      <w:noProof/>
                    </w:rPr>
                    <w:t>Soil Nail Installation</w:t>
                  </w:r>
                  <w:r>
                    <w:rPr>
                      <w:noProof/>
                      <w:webHidden/>
                    </w:rPr>
                    <w:tab/>
                  </w:r>
                  <w:r>
                    <w:rPr>
                      <w:noProof/>
                      <w:webHidden/>
                    </w:rPr>
                    <w:fldChar w:fldCharType="begin"/>
                  </w:r>
                  <w:r>
                    <w:rPr>
                      <w:noProof/>
                      <w:webHidden/>
                    </w:rPr>
                    <w:instrText xml:space="preserve"> PAGEREF _Toc135317722 \h </w:instrText>
                  </w:r>
                  <w:r>
                    <w:rPr>
                      <w:noProof/>
                      <w:webHidden/>
                    </w:rPr>
                  </w:r>
                  <w:r>
                    <w:rPr>
                      <w:noProof/>
                      <w:webHidden/>
                    </w:rPr>
                    <w:fldChar w:fldCharType="separate"/>
                  </w:r>
                  <w:r w:rsidR="00E31B5D">
                    <w:rPr>
                      <w:noProof/>
                      <w:webHidden/>
                    </w:rPr>
                    <w:t>12</w:t>
                  </w:r>
                  <w:r>
                    <w:rPr>
                      <w:noProof/>
                      <w:webHidden/>
                    </w:rPr>
                    <w:fldChar w:fldCharType="end"/>
                  </w:r>
                </w:hyperlink>
              </w:p>
              <w:p w14:paraId="74FD15C0" w14:textId="05A35072"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23" w:history="1">
                  <w:r w:rsidRPr="00DD4FB6">
                    <w:rPr>
                      <w:rStyle w:val="Hyperlink"/>
                      <w:rFonts w:eastAsia="SimSun"/>
                      <w:noProof/>
                    </w:rPr>
                    <w:t>General</w:t>
                  </w:r>
                  <w:r>
                    <w:rPr>
                      <w:noProof/>
                      <w:webHidden/>
                    </w:rPr>
                    <w:tab/>
                  </w:r>
                  <w:r>
                    <w:rPr>
                      <w:noProof/>
                      <w:webHidden/>
                    </w:rPr>
                    <w:fldChar w:fldCharType="begin"/>
                  </w:r>
                  <w:r>
                    <w:rPr>
                      <w:noProof/>
                      <w:webHidden/>
                    </w:rPr>
                    <w:instrText xml:space="preserve"> PAGEREF _Toc135317723 \h </w:instrText>
                  </w:r>
                  <w:r>
                    <w:rPr>
                      <w:noProof/>
                      <w:webHidden/>
                    </w:rPr>
                  </w:r>
                  <w:r>
                    <w:rPr>
                      <w:noProof/>
                      <w:webHidden/>
                    </w:rPr>
                    <w:fldChar w:fldCharType="separate"/>
                  </w:r>
                  <w:r w:rsidR="00E31B5D">
                    <w:rPr>
                      <w:noProof/>
                      <w:webHidden/>
                    </w:rPr>
                    <w:t>12</w:t>
                  </w:r>
                  <w:r>
                    <w:rPr>
                      <w:noProof/>
                      <w:webHidden/>
                    </w:rPr>
                    <w:fldChar w:fldCharType="end"/>
                  </w:r>
                </w:hyperlink>
              </w:p>
              <w:p w14:paraId="2C38533F" w14:textId="001F24FF"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24" w:history="1">
                  <w:r w:rsidRPr="00DD4FB6">
                    <w:rPr>
                      <w:rStyle w:val="Hyperlink"/>
                      <w:rFonts w:eastAsia="SimSun"/>
                      <w:noProof/>
                    </w:rPr>
                    <w:t>Set Out and Drilling</w:t>
                  </w:r>
                  <w:r>
                    <w:rPr>
                      <w:noProof/>
                      <w:webHidden/>
                    </w:rPr>
                    <w:tab/>
                  </w:r>
                  <w:r>
                    <w:rPr>
                      <w:noProof/>
                      <w:webHidden/>
                    </w:rPr>
                    <w:fldChar w:fldCharType="begin"/>
                  </w:r>
                  <w:r>
                    <w:rPr>
                      <w:noProof/>
                      <w:webHidden/>
                    </w:rPr>
                    <w:instrText xml:space="preserve"> PAGEREF _Toc135317724 \h </w:instrText>
                  </w:r>
                  <w:r>
                    <w:rPr>
                      <w:noProof/>
                      <w:webHidden/>
                    </w:rPr>
                  </w:r>
                  <w:r>
                    <w:rPr>
                      <w:noProof/>
                      <w:webHidden/>
                    </w:rPr>
                    <w:fldChar w:fldCharType="separate"/>
                  </w:r>
                  <w:r w:rsidR="00E31B5D">
                    <w:rPr>
                      <w:noProof/>
                      <w:webHidden/>
                    </w:rPr>
                    <w:t>12</w:t>
                  </w:r>
                  <w:r>
                    <w:rPr>
                      <w:noProof/>
                      <w:webHidden/>
                    </w:rPr>
                    <w:fldChar w:fldCharType="end"/>
                  </w:r>
                </w:hyperlink>
              </w:p>
              <w:p w14:paraId="07DE7254" w14:textId="53FBBC95"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25" w:history="1">
                  <w:r w:rsidRPr="00DD4FB6">
                    <w:rPr>
                      <w:rStyle w:val="Hyperlink"/>
                      <w:rFonts w:eastAsia="SimSun"/>
                      <w:noProof/>
                    </w:rPr>
                    <w:t>Insertion of Soil Nails</w:t>
                  </w:r>
                  <w:r>
                    <w:rPr>
                      <w:noProof/>
                      <w:webHidden/>
                    </w:rPr>
                    <w:tab/>
                  </w:r>
                  <w:r>
                    <w:rPr>
                      <w:noProof/>
                      <w:webHidden/>
                    </w:rPr>
                    <w:fldChar w:fldCharType="begin"/>
                  </w:r>
                  <w:r>
                    <w:rPr>
                      <w:noProof/>
                      <w:webHidden/>
                    </w:rPr>
                    <w:instrText xml:space="preserve"> PAGEREF _Toc135317725 \h </w:instrText>
                  </w:r>
                  <w:r>
                    <w:rPr>
                      <w:noProof/>
                      <w:webHidden/>
                    </w:rPr>
                  </w:r>
                  <w:r>
                    <w:rPr>
                      <w:noProof/>
                      <w:webHidden/>
                    </w:rPr>
                    <w:fldChar w:fldCharType="separate"/>
                  </w:r>
                  <w:r w:rsidR="00E31B5D">
                    <w:rPr>
                      <w:noProof/>
                      <w:webHidden/>
                    </w:rPr>
                    <w:t>13</w:t>
                  </w:r>
                  <w:r>
                    <w:rPr>
                      <w:noProof/>
                      <w:webHidden/>
                    </w:rPr>
                    <w:fldChar w:fldCharType="end"/>
                  </w:r>
                </w:hyperlink>
              </w:p>
              <w:p w14:paraId="7BD4BD34" w14:textId="7A5C61C1"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26" w:history="1">
                  <w:r w:rsidRPr="00DD4FB6">
                    <w:rPr>
                      <w:rStyle w:val="Hyperlink"/>
                      <w:rFonts w:eastAsia="SimSun"/>
                      <w:noProof/>
                    </w:rPr>
                    <w:t>Grouting Equipment</w:t>
                  </w:r>
                  <w:r>
                    <w:rPr>
                      <w:noProof/>
                      <w:webHidden/>
                    </w:rPr>
                    <w:tab/>
                  </w:r>
                  <w:r>
                    <w:rPr>
                      <w:noProof/>
                      <w:webHidden/>
                    </w:rPr>
                    <w:fldChar w:fldCharType="begin"/>
                  </w:r>
                  <w:r>
                    <w:rPr>
                      <w:noProof/>
                      <w:webHidden/>
                    </w:rPr>
                    <w:instrText xml:space="preserve"> PAGEREF _Toc135317726 \h </w:instrText>
                  </w:r>
                  <w:r>
                    <w:rPr>
                      <w:noProof/>
                      <w:webHidden/>
                    </w:rPr>
                  </w:r>
                  <w:r>
                    <w:rPr>
                      <w:noProof/>
                      <w:webHidden/>
                    </w:rPr>
                    <w:fldChar w:fldCharType="separate"/>
                  </w:r>
                  <w:r w:rsidR="00E31B5D">
                    <w:rPr>
                      <w:noProof/>
                      <w:webHidden/>
                    </w:rPr>
                    <w:t>13</w:t>
                  </w:r>
                  <w:r>
                    <w:rPr>
                      <w:noProof/>
                      <w:webHidden/>
                    </w:rPr>
                    <w:fldChar w:fldCharType="end"/>
                  </w:r>
                </w:hyperlink>
              </w:p>
              <w:p w14:paraId="2B6B790A" w14:textId="3722E2EE"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27" w:history="1">
                  <w:r w:rsidRPr="00DD4FB6">
                    <w:rPr>
                      <w:rStyle w:val="Hyperlink"/>
                      <w:rFonts w:eastAsia="SimSun"/>
                      <w:noProof/>
                    </w:rPr>
                    <w:t>Grout Mixing</w:t>
                  </w:r>
                  <w:r>
                    <w:rPr>
                      <w:noProof/>
                      <w:webHidden/>
                    </w:rPr>
                    <w:tab/>
                  </w:r>
                  <w:r>
                    <w:rPr>
                      <w:noProof/>
                      <w:webHidden/>
                    </w:rPr>
                    <w:fldChar w:fldCharType="begin"/>
                  </w:r>
                  <w:r>
                    <w:rPr>
                      <w:noProof/>
                      <w:webHidden/>
                    </w:rPr>
                    <w:instrText xml:space="preserve"> PAGEREF _Toc135317727 \h </w:instrText>
                  </w:r>
                  <w:r>
                    <w:rPr>
                      <w:noProof/>
                      <w:webHidden/>
                    </w:rPr>
                  </w:r>
                  <w:r>
                    <w:rPr>
                      <w:noProof/>
                      <w:webHidden/>
                    </w:rPr>
                    <w:fldChar w:fldCharType="separate"/>
                  </w:r>
                  <w:r w:rsidR="00E31B5D">
                    <w:rPr>
                      <w:noProof/>
                      <w:webHidden/>
                    </w:rPr>
                    <w:t>13</w:t>
                  </w:r>
                  <w:r>
                    <w:rPr>
                      <w:noProof/>
                      <w:webHidden/>
                    </w:rPr>
                    <w:fldChar w:fldCharType="end"/>
                  </w:r>
                </w:hyperlink>
              </w:p>
              <w:p w14:paraId="550F45EE" w14:textId="643B8DBD"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28" w:history="1">
                  <w:r w:rsidRPr="00DD4FB6">
                    <w:rPr>
                      <w:rStyle w:val="Hyperlink"/>
                      <w:rFonts w:eastAsia="SimSun"/>
                      <w:noProof/>
                    </w:rPr>
                    <w:t>Grouting</w:t>
                  </w:r>
                  <w:r>
                    <w:rPr>
                      <w:noProof/>
                      <w:webHidden/>
                    </w:rPr>
                    <w:tab/>
                  </w:r>
                  <w:r>
                    <w:rPr>
                      <w:noProof/>
                      <w:webHidden/>
                    </w:rPr>
                    <w:fldChar w:fldCharType="begin"/>
                  </w:r>
                  <w:r>
                    <w:rPr>
                      <w:noProof/>
                      <w:webHidden/>
                    </w:rPr>
                    <w:instrText xml:space="preserve"> PAGEREF _Toc135317728 \h </w:instrText>
                  </w:r>
                  <w:r>
                    <w:rPr>
                      <w:noProof/>
                      <w:webHidden/>
                    </w:rPr>
                  </w:r>
                  <w:r>
                    <w:rPr>
                      <w:noProof/>
                      <w:webHidden/>
                    </w:rPr>
                    <w:fldChar w:fldCharType="separate"/>
                  </w:r>
                  <w:r w:rsidR="00E31B5D">
                    <w:rPr>
                      <w:noProof/>
                      <w:webHidden/>
                    </w:rPr>
                    <w:t>14</w:t>
                  </w:r>
                  <w:r>
                    <w:rPr>
                      <w:noProof/>
                      <w:webHidden/>
                    </w:rPr>
                    <w:fldChar w:fldCharType="end"/>
                  </w:r>
                </w:hyperlink>
              </w:p>
              <w:p w14:paraId="45FA985F" w14:textId="09F70501"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29" w:history="1">
                  <w:r w:rsidRPr="00DD4FB6">
                    <w:rPr>
                      <w:rStyle w:val="Hyperlink"/>
                      <w:rFonts w:eastAsia="SimSun"/>
                      <w:noProof/>
                    </w:rPr>
                    <w:t>Loss or Leakage of Grout</w:t>
                  </w:r>
                  <w:r>
                    <w:rPr>
                      <w:noProof/>
                      <w:webHidden/>
                    </w:rPr>
                    <w:tab/>
                  </w:r>
                  <w:r>
                    <w:rPr>
                      <w:noProof/>
                      <w:webHidden/>
                    </w:rPr>
                    <w:fldChar w:fldCharType="begin"/>
                  </w:r>
                  <w:r>
                    <w:rPr>
                      <w:noProof/>
                      <w:webHidden/>
                    </w:rPr>
                    <w:instrText xml:space="preserve"> PAGEREF _Toc135317729 \h </w:instrText>
                  </w:r>
                  <w:r>
                    <w:rPr>
                      <w:noProof/>
                      <w:webHidden/>
                    </w:rPr>
                  </w:r>
                  <w:r>
                    <w:rPr>
                      <w:noProof/>
                      <w:webHidden/>
                    </w:rPr>
                    <w:fldChar w:fldCharType="separate"/>
                  </w:r>
                  <w:r w:rsidR="00E31B5D">
                    <w:rPr>
                      <w:noProof/>
                      <w:webHidden/>
                    </w:rPr>
                    <w:t>14</w:t>
                  </w:r>
                  <w:r>
                    <w:rPr>
                      <w:noProof/>
                      <w:webHidden/>
                    </w:rPr>
                    <w:fldChar w:fldCharType="end"/>
                  </w:r>
                </w:hyperlink>
              </w:p>
              <w:p w14:paraId="39B45758" w14:textId="20EF80E6"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30" w:history="1">
                  <w:r w:rsidRPr="00DD4FB6">
                    <w:rPr>
                      <w:rStyle w:val="Hyperlink"/>
                      <w:rFonts w:eastAsia="SimSun"/>
                      <w:noProof/>
                    </w:rPr>
                    <w:t>Bleed Testing</w:t>
                  </w:r>
                  <w:r>
                    <w:rPr>
                      <w:noProof/>
                      <w:webHidden/>
                    </w:rPr>
                    <w:tab/>
                  </w:r>
                  <w:r>
                    <w:rPr>
                      <w:noProof/>
                      <w:webHidden/>
                    </w:rPr>
                    <w:fldChar w:fldCharType="begin"/>
                  </w:r>
                  <w:r>
                    <w:rPr>
                      <w:noProof/>
                      <w:webHidden/>
                    </w:rPr>
                    <w:instrText xml:space="preserve"> PAGEREF _Toc135317730 \h </w:instrText>
                  </w:r>
                  <w:r>
                    <w:rPr>
                      <w:noProof/>
                      <w:webHidden/>
                    </w:rPr>
                  </w:r>
                  <w:r>
                    <w:rPr>
                      <w:noProof/>
                      <w:webHidden/>
                    </w:rPr>
                    <w:fldChar w:fldCharType="separate"/>
                  </w:r>
                  <w:r w:rsidR="00E31B5D">
                    <w:rPr>
                      <w:noProof/>
                      <w:webHidden/>
                    </w:rPr>
                    <w:t>14</w:t>
                  </w:r>
                  <w:r>
                    <w:rPr>
                      <w:noProof/>
                      <w:webHidden/>
                    </w:rPr>
                    <w:fldChar w:fldCharType="end"/>
                  </w:r>
                </w:hyperlink>
              </w:p>
              <w:p w14:paraId="568794D9" w14:textId="146E2E5B"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31" w:history="1">
                  <w:r w:rsidRPr="00DD4FB6">
                    <w:rPr>
                      <w:rStyle w:val="Hyperlink"/>
                      <w:rFonts w:eastAsia="SimSun"/>
                      <w:noProof/>
                    </w:rPr>
                    <w:t>Fluidity Testing</w:t>
                  </w:r>
                  <w:r>
                    <w:rPr>
                      <w:noProof/>
                      <w:webHidden/>
                    </w:rPr>
                    <w:tab/>
                  </w:r>
                  <w:r>
                    <w:rPr>
                      <w:noProof/>
                      <w:webHidden/>
                    </w:rPr>
                    <w:fldChar w:fldCharType="begin"/>
                  </w:r>
                  <w:r>
                    <w:rPr>
                      <w:noProof/>
                      <w:webHidden/>
                    </w:rPr>
                    <w:instrText xml:space="preserve"> PAGEREF _Toc135317731 \h </w:instrText>
                  </w:r>
                  <w:r>
                    <w:rPr>
                      <w:noProof/>
                      <w:webHidden/>
                    </w:rPr>
                  </w:r>
                  <w:r>
                    <w:rPr>
                      <w:noProof/>
                      <w:webHidden/>
                    </w:rPr>
                    <w:fldChar w:fldCharType="separate"/>
                  </w:r>
                  <w:r w:rsidR="00E31B5D">
                    <w:rPr>
                      <w:noProof/>
                      <w:webHidden/>
                    </w:rPr>
                    <w:t>15</w:t>
                  </w:r>
                  <w:r>
                    <w:rPr>
                      <w:noProof/>
                      <w:webHidden/>
                    </w:rPr>
                    <w:fldChar w:fldCharType="end"/>
                  </w:r>
                </w:hyperlink>
              </w:p>
              <w:p w14:paraId="2A66266B" w14:textId="43DFE788"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32" w:history="1">
                  <w:r w:rsidRPr="00DD4FB6">
                    <w:rPr>
                      <w:rStyle w:val="Hyperlink"/>
                      <w:rFonts w:eastAsia="SimSun"/>
                      <w:noProof/>
                    </w:rPr>
                    <w:t>Compressive Strength Test</w:t>
                  </w:r>
                  <w:r>
                    <w:rPr>
                      <w:noProof/>
                      <w:webHidden/>
                    </w:rPr>
                    <w:tab/>
                  </w:r>
                  <w:r>
                    <w:rPr>
                      <w:noProof/>
                      <w:webHidden/>
                    </w:rPr>
                    <w:fldChar w:fldCharType="begin"/>
                  </w:r>
                  <w:r>
                    <w:rPr>
                      <w:noProof/>
                      <w:webHidden/>
                    </w:rPr>
                    <w:instrText xml:space="preserve"> PAGEREF _Toc135317732 \h </w:instrText>
                  </w:r>
                  <w:r>
                    <w:rPr>
                      <w:noProof/>
                      <w:webHidden/>
                    </w:rPr>
                  </w:r>
                  <w:r>
                    <w:rPr>
                      <w:noProof/>
                      <w:webHidden/>
                    </w:rPr>
                    <w:fldChar w:fldCharType="separate"/>
                  </w:r>
                  <w:r w:rsidR="00E31B5D">
                    <w:rPr>
                      <w:noProof/>
                      <w:webHidden/>
                    </w:rPr>
                    <w:t>15</w:t>
                  </w:r>
                  <w:r>
                    <w:rPr>
                      <w:noProof/>
                      <w:webHidden/>
                    </w:rPr>
                    <w:fldChar w:fldCharType="end"/>
                  </w:r>
                </w:hyperlink>
              </w:p>
              <w:p w14:paraId="2BDCABB1" w14:textId="2D2C8E97"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33" w:history="1">
                  <w:r w:rsidRPr="00DD4FB6">
                    <w:rPr>
                      <w:rStyle w:val="Hyperlink"/>
                      <w:rFonts w:eastAsia="SimSun"/>
                      <w:noProof/>
                    </w:rPr>
                    <w:t>Fitting of Galvanized Nuts and Bearing Plates</w:t>
                  </w:r>
                  <w:r>
                    <w:rPr>
                      <w:noProof/>
                      <w:webHidden/>
                    </w:rPr>
                    <w:tab/>
                  </w:r>
                  <w:r>
                    <w:rPr>
                      <w:noProof/>
                      <w:webHidden/>
                    </w:rPr>
                    <w:fldChar w:fldCharType="begin"/>
                  </w:r>
                  <w:r>
                    <w:rPr>
                      <w:noProof/>
                      <w:webHidden/>
                    </w:rPr>
                    <w:instrText xml:space="preserve"> PAGEREF _Toc135317733 \h </w:instrText>
                  </w:r>
                  <w:r>
                    <w:rPr>
                      <w:noProof/>
                      <w:webHidden/>
                    </w:rPr>
                  </w:r>
                  <w:r>
                    <w:rPr>
                      <w:noProof/>
                      <w:webHidden/>
                    </w:rPr>
                    <w:fldChar w:fldCharType="separate"/>
                  </w:r>
                  <w:r w:rsidR="00E31B5D">
                    <w:rPr>
                      <w:noProof/>
                      <w:webHidden/>
                    </w:rPr>
                    <w:t>15</w:t>
                  </w:r>
                  <w:r>
                    <w:rPr>
                      <w:noProof/>
                      <w:webHidden/>
                    </w:rPr>
                    <w:fldChar w:fldCharType="end"/>
                  </w:r>
                </w:hyperlink>
              </w:p>
              <w:p w14:paraId="4BB37074" w14:textId="62D46B3E"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34" w:history="1">
                  <w:r w:rsidRPr="00DD4FB6">
                    <w:rPr>
                      <w:rStyle w:val="Hyperlink"/>
                      <w:rFonts w:eastAsia="SimSun"/>
                      <w:noProof/>
                    </w:rPr>
                    <w:t>Construction Conformity Record</w:t>
                  </w:r>
                  <w:r>
                    <w:rPr>
                      <w:noProof/>
                      <w:webHidden/>
                    </w:rPr>
                    <w:tab/>
                  </w:r>
                  <w:r>
                    <w:rPr>
                      <w:noProof/>
                      <w:webHidden/>
                    </w:rPr>
                    <w:fldChar w:fldCharType="begin"/>
                  </w:r>
                  <w:r>
                    <w:rPr>
                      <w:noProof/>
                      <w:webHidden/>
                    </w:rPr>
                    <w:instrText xml:space="preserve"> PAGEREF _Toc135317734 \h </w:instrText>
                  </w:r>
                  <w:r>
                    <w:rPr>
                      <w:noProof/>
                      <w:webHidden/>
                    </w:rPr>
                  </w:r>
                  <w:r>
                    <w:rPr>
                      <w:noProof/>
                      <w:webHidden/>
                    </w:rPr>
                    <w:fldChar w:fldCharType="separate"/>
                  </w:r>
                  <w:r w:rsidR="00E31B5D">
                    <w:rPr>
                      <w:noProof/>
                      <w:webHidden/>
                    </w:rPr>
                    <w:t>16</w:t>
                  </w:r>
                  <w:r>
                    <w:rPr>
                      <w:noProof/>
                      <w:webHidden/>
                    </w:rPr>
                    <w:fldChar w:fldCharType="end"/>
                  </w:r>
                </w:hyperlink>
              </w:p>
              <w:p w14:paraId="3DEDF319" w14:textId="58380178" w:rsidR="00001CD0" w:rsidRDefault="00001CD0" w:rsidP="00001CD0">
                <w:pPr>
                  <w:pStyle w:val="TOC1"/>
                  <w:rPr>
                    <w:rFonts w:asciiTheme="minorHAnsi" w:eastAsiaTheme="minorEastAsia" w:hAnsiTheme="minorHAnsi" w:cstheme="minorBidi"/>
                    <w:b w:val="0"/>
                    <w:noProof/>
                    <w:kern w:val="2"/>
                    <w:sz w:val="22"/>
                    <w:szCs w:val="22"/>
                    <w:lang w:eastAsia="en-AU"/>
                    <w14:ligatures w14:val="standardContextual"/>
                  </w:rPr>
                </w:pPr>
                <w:hyperlink w:anchor="_Toc135317735" w:history="1">
                  <w:r w:rsidRPr="00DD4FB6">
                    <w:rPr>
                      <w:rStyle w:val="Hyperlink"/>
                      <w:rFonts w:eastAsia="SimSun"/>
                      <w:noProof/>
                    </w:rPr>
                    <w:t>9.</w:t>
                  </w:r>
                  <w:r>
                    <w:rPr>
                      <w:rFonts w:asciiTheme="minorHAnsi" w:eastAsiaTheme="minorEastAsia" w:hAnsiTheme="minorHAnsi" w:cstheme="minorBidi"/>
                      <w:b w:val="0"/>
                      <w:noProof/>
                      <w:kern w:val="2"/>
                      <w:sz w:val="22"/>
                      <w:szCs w:val="22"/>
                      <w:lang w:eastAsia="en-AU"/>
                      <w14:ligatures w14:val="standardContextual"/>
                    </w:rPr>
                    <w:tab/>
                  </w:r>
                  <w:r w:rsidRPr="00DD4FB6">
                    <w:rPr>
                      <w:rStyle w:val="Hyperlink"/>
                      <w:rFonts w:eastAsia="SimSun"/>
                      <w:noProof/>
                    </w:rPr>
                    <w:t>Instrumented Soil Nail</w:t>
                  </w:r>
                  <w:r>
                    <w:rPr>
                      <w:noProof/>
                      <w:webHidden/>
                    </w:rPr>
                    <w:tab/>
                  </w:r>
                  <w:r>
                    <w:rPr>
                      <w:noProof/>
                      <w:webHidden/>
                    </w:rPr>
                    <w:fldChar w:fldCharType="begin"/>
                  </w:r>
                  <w:r>
                    <w:rPr>
                      <w:noProof/>
                      <w:webHidden/>
                    </w:rPr>
                    <w:instrText xml:space="preserve"> PAGEREF _Toc135317735 \h </w:instrText>
                  </w:r>
                  <w:r>
                    <w:rPr>
                      <w:noProof/>
                      <w:webHidden/>
                    </w:rPr>
                  </w:r>
                  <w:r>
                    <w:rPr>
                      <w:noProof/>
                      <w:webHidden/>
                    </w:rPr>
                    <w:fldChar w:fldCharType="separate"/>
                  </w:r>
                  <w:r w:rsidR="00E31B5D">
                    <w:rPr>
                      <w:noProof/>
                      <w:webHidden/>
                    </w:rPr>
                    <w:t>17</w:t>
                  </w:r>
                  <w:r>
                    <w:rPr>
                      <w:noProof/>
                      <w:webHidden/>
                    </w:rPr>
                    <w:fldChar w:fldCharType="end"/>
                  </w:r>
                </w:hyperlink>
              </w:p>
              <w:p w14:paraId="6C93E191" w14:textId="5AE8195A" w:rsidR="00001CD0" w:rsidRDefault="00001CD0" w:rsidP="00001CD0">
                <w:pPr>
                  <w:pStyle w:val="TOC1"/>
                  <w:rPr>
                    <w:rFonts w:asciiTheme="minorHAnsi" w:eastAsiaTheme="minorEastAsia" w:hAnsiTheme="minorHAnsi" w:cstheme="minorBidi"/>
                    <w:b w:val="0"/>
                    <w:noProof/>
                    <w:kern w:val="2"/>
                    <w:sz w:val="22"/>
                    <w:szCs w:val="22"/>
                    <w:lang w:eastAsia="en-AU"/>
                    <w14:ligatures w14:val="standardContextual"/>
                  </w:rPr>
                </w:pPr>
                <w:hyperlink w:anchor="_Toc135317736" w:history="1">
                  <w:r w:rsidRPr="00DD4FB6">
                    <w:rPr>
                      <w:rStyle w:val="Hyperlink"/>
                      <w:rFonts w:eastAsia="SimSun"/>
                      <w:noProof/>
                    </w:rPr>
                    <w:t>10.</w:t>
                  </w:r>
                  <w:r>
                    <w:rPr>
                      <w:rFonts w:asciiTheme="minorHAnsi" w:eastAsiaTheme="minorEastAsia" w:hAnsiTheme="minorHAnsi" w:cstheme="minorBidi"/>
                      <w:b w:val="0"/>
                      <w:noProof/>
                      <w:kern w:val="2"/>
                      <w:sz w:val="22"/>
                      <w:szCs w:val="22"/>
                      <w:lang w:eastAsia="en-AU"/>
                      <w14:ligatures w14:val="standardContextual"/>
                    </w:rPr>
                    <w:tab/>
                  </w:r>
                  <w:r w:rsidRPr="00DD4FB6">
                    <w:rPr>
                      <w:rStyle w:val="Hyperlink"/>
                      <w:rFonts w:eastAsia="SimSun"/>
                      <w:noProof/>
                    </w:rPr>
                    <w:t>Soil Nail Testing</w:t>
                  </w:r>
                  <w:r>
                    <w:rPr>
                      <w:noProof/>
                      <w:webHidden/>
                    </w:rPr>
                    <w:tab/>
                  </w:r>
                  <w:r>
                    <w:rPr>
                      <w:noProof/>
                      <w:webHidden/>
                    </w:rPr>
                    <w:fldChar w:fldCharType="begin"/>
                  </w:r>
                  <w:r>
                    <w:rPr>
                      <w:noProof/>
                      <w:webHidden/>
                    </w:rPr>
                    <w:instrText xml:space="preserve"> PAGEREF _Toc135317736 \h </w:instrText>
                  </w:r>
                  <w:r>
                    <w:rPr>
                      <w:noProof/>
                      <w:webHidden/>
                    </w:rPr>
                  </w:r>
                  <w:r>
                    <w:rPr>
                      <w:noProof/>
                      <w:webHidden/>
                    </w:rPr>
                    <w:fldChar w:fldCharType="separate"/>
                  </w:r>
                  <w:r w:rsidR="00E31B5D">
                    <w:rPr>
                      <w:noProof/>
                      <w:webHidden/>
                    </w:rPr>
                    <w:t>18</w:t>
                  </w:r>
                  <w:r>
                    <w:rPr>
                      <w:noProof/>
                      <w:webHidden/>
                    </w:rPr>
                    <w:fldChar w:fldCharType="end"/>
                  </w:r>
                </w:hyperlink>
              </w:p>
              <w:p w14:paraId="00416F91" w14:textId="5C65E3CD"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37" w:history="1">
                  <w:r w:rsidRPr="00DD4FB6">
                    <w:rPr>
                      <w:rStyle w:val="Hyperlink"/>
                      <w:rFonts w:eastAsia="SimSun"/>
                      <w:noProof/>
                    </w:rPr>
                    <w:t>General</w:t>
                  </w:r>
                  <w:r>
                    <w:rPr>
                      <w:noProof/>
                      <w:webHidden/>
                    </w:rPr>
                    <w:tab/>
                  </w:r>
                  <w:r>
                    <w:rPr>
                      <w:noProof/>
                      <w:webHidden/>
                    </w:rPr>
                    <w:fldChar w:fldCharType="begin"/>
                  </w:r>
                  <w:r>
                    <w:rPr>
                      <w:noProof/>
                      <w:webHidden/>
                    </w:rPr>
                    <w:instrText xml:space="preserve"> PAGEREF _Toc135317737 \h </w:instrText>
                  </w:r>
                  <w:r>
                    <w:rPr>
                      <w:noProof/>
                      <w:webHidden/>
                    </w:rPr>
                  </w:r>
                  <w:r>
                    <w:rPr>
                      <w:noProof/>
                      <w:webHidden/>
                    </w:rPr>
                    <w:fldChar w:fldCharType="separate"/>
                  </w:r>
                  <w:r w:rsidR="00E31B5D">
                    <w:rPr>
                      <w:noProof/>
                      <w:webHidden/>
                    </w:rPr>
                    <w:t>18</w:t>
                  </w:r>
                  <w:r>
                    <w:rPr>
                      <w:noProof/>
                      <w:webHidden/>
                    </w:rPr>
                    <w:fldChar w:fldCharType="end"/>
                  </w:r>
                </w:hyperlink>
              </w:p>
              <w:p w14:paraId="6961B2C3" w14:textId="50FF9E08"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38" w:history="1">
                  <w:r w:rsidRPr="00DD4FB6">
                    <w:rPr>
                      <w:rStyle w:val="Hyperlink"/>
                      <w:rFonts w:eastAsia="SimSun"/>
                      <w:noProof/>
                    </w:rPr>
                    <w:t>Type I Testing</w:t>
                  </w:r>
                  <w:r>
                    <w:rPr>
                      <w:noProof/>
                      <w:webHidden/>
                    </w:rPr>
                    <w:tab/>
                  </w:r>
                  <w:r>
                    <w:rPr>
                      <w:noProof/>
                      <w:webHidden/>
                    </w:rPr>
                    <w:fldChar w:fldCharType="begin"/>
                  </w:r>
                  <w:r>
                    <w:rPr>
                      <w:noProof/>
                      <w:webHidden/>
                    </w:rPr>
                    <w:instrText xml:space="preserve"> PAGEREF _Toc135317738 \h </w:instrText>
                  </w:r>
                  <w:r>
                    <w:rPr>
                      <w:noProof/>
                      <w:webHidden/>
                    </w:rPr>
                  </w:r>
                  <w:r>
                    <w:rPr>
                      <w:noProof/>
                      <w:webHidden/>
                    </w:rPr>
                    <w:fldChar w:fldCharType="separate"/>
                  </w:r>
                  <w:r w:rsidR="00E31B5D">
                    <w:rPr>
                      <w:noProof/>
                      <w:webHidden/>
                    </w:rPr>
                    <w:t>19</w:t>
                  </w:r>
                  <w:r>
                    <w:rPr>
                      <w:noProof/>
                      <w:webHidden/>
                    </w:rPr>
                    <w:fldChar w:fldCharType="end"/>
                  </w:r>
                </w:hyperlink>
              </w:p>
              <w:p w14:paraId="6413DFAC" w14:textId="3945D36F"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39" w:history="1">
                  <w:r w:rsidRPr="00DD4FB6">
                    <w:rPr>
                      <w:rStyle w:val="Hyperlink"/>
                      <w:rFonts w:eastAsia="SimSun"/>
                      <w:noProof/>
                    </w:rPr>
                    <w:t>Type II Testing</w:t>
                  </w:r>
                  <w:r>
                    <w:rPr>
                      <w:noProof/>
                      <w:webHidden/>
                    </w:rPr>
                    <w:tab/>
                  </w:r>
                  <w:r>
                    <w:rPr>
                      <w:noProof/>
                      <w:webHidden/>
                    </w:rPr>
                    <w:fldChar w:fldCharType="begin"/>
                  </w:r>
                  <w:r>
                    <w:rPr>
                      <w:noProof/>
                      <w:webHidden/>
                    </w:rPr>
                    <w:instrText xml:space="preserve"> PAGEREF _Toc135317739 \h </w:instrText>
                  </w:r>
                  <w:r>
                    <w:rPr>
                      <w:noProof/>
                      <w:webHidden/>
                    </w:rPr>
                  </w:r>
                  <w:r>
                    <w:rPr>
                      <w:noProof/>
                      <w:webHidden/>
                    </w:rPr>
                    <w:fldChar w:fldCharType="separate"/>
                  </w:r>
                  <w:r w:rsidR="00E31B5D">
                    <w:rPr>
                      <w:noProof/>
                      <w:webHidden/>
                    </w:rPr>
                    <w:t>20</w:t>
                  </w:r>
                  <w:r>
                    <w:rPr>
                      <w:noProof/>
                      <w:webHidden/>
                    </w:rPr>
                    <w:fldChar w:fldCharType="end"/>
                  </w:r>
                </w:hyperlink>
              </w:p>
              <w:p w14:paraId="6978A2DF" w14:textId="008EBD02"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40" w:history="1">
                  <w:r w:rsidRPr="00DD4FB6">
                    <w:rPr>
                      <w:rStyle w:val="Hyperlink"/>
                      <w:rFonts w:eastAsia="SimSun"/>
                      <w:noProof/>
                    </w:rPr>
                    <w:t>Type III Testing</w:t>
                  </w:r>
                  <w:r>
                    <w:rPr>
                      <w:noProof/>
                      <w:webHidden/>
                    </w:rPr>
                    <w:tab/>
                  </w:r>
                  <w:r>
                    <w:rPr>
                      <w:noProof/>
                      <w:webHidden/>
                    </w:rPr>
                    <w:fldChar w:fldCharType="begin"/>
                  </w:r>
                  <w:r>
                    <w:rPr>
                      <w:noProof/>
                      <w:webHidden/>
                    </w:rPr>
                    <w:instrText xml:space="preserve"> PAGEREF _Toc135317740 \h </w:instrText>
                  </w:r>
                  <w:r>
                    <w:rPr>
                      <w:noProof/>
                      <w:webHidden/>
                    </w:rPr>
                  </w:r>
                  <w:r>
                    <w:rPr>
                      <w:noProof/>
                      <w:webHidden/>
                    </w:rPr>
                    <w:fldChar w:fldCharType="separate"/>
                  </w:r>
                  <w:r w:rsidR="00E31B5D">
                    <w:rPr>
                      <w:noProof/>
                      <w:webHidden/>
                    </w:rPr>
                    <w:t>21</w:t>
                  </w:r>
                  <w:r>
                    <w:rPr>
                      <w:noProof/>
                      <w:webHidden/>
                    </w:rPr>
                    <w:fldChar w:fldCharType="end"/>
                  </w:r>
                </w:hyperlink>
              </w:p>
              <w:p w14:paraId="540D3999" w14:textId="4C295F78"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41" w:history="1">
                  <w:r w:rsidRPr="00DD4FB6">
                    <w:rPr>
                      <w:rStyle w:val="Hyperlink"/>
                      <w:rFonts w:eastAsia="SimSun"/>
                      <w:noProof/>
                    </w:rPr>
                    <w:t>Test Load Cycles</w:t>
                  </w:r>
                  <w:r>
                    <w:rPr>
                      <w:noProof/>
                      <w:webHidden/>
                    </w:rPr>
                    <w:tab/>
                  </w:r>
                  <w:r>
                    <w:rPr>
                      <w:noProof/>
                      <w:webHidden/>
                    </w:rPr>
                    <w:fldChar w:fldCharType="begin"/>
                  </w:r>
                  <w:r>
                    <w:rPr>
                      <w:noProof/>
                      <w:webHidden/>
                    </w:rPr>
                    <w:instrText xml:space="preserve"> PAGEREF _Toc135317741 \h </w:instrText>
                  </w:r>
                  <w:r>
                    <w:rPr>
                      <w:noProof/>
                      <w:webHidden/>
                    </w:rPr>
                  </w:r>
                  <w:r>
                    <w:rPr>
                      <w:noProof/>
                      <w:webHidden/>
                    </w:rPr>
                    <w:fldChar w:fldCharType="separate"/>
                  </w:r>
                  <w:r w:rsidR="00E31B5D">
                    <w:rPr>
                      <w:noProof/>
                      <w:webHidden/>
                    </w:rPr>
                    <w:t>22</w:t>
                  </w:r>
                  <w:r>
                    <w:rPr>
                      <w:noProof/>
                      <w:webHidden/>
                    </w:rPr>
                    <w:fldChar w:fldCharType="end"/>
                  </w:r>
                </w:hyperlink>
              </w:p>
              <w:p w14:paraId="1A6794B3" w14:textId="756F806B"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42" w:history="1">
                  <w:r w:rsidRPr="00DD4FB6">
                    <w:rPr>
                      <w:rStyle w:val="Hyperlink"/>
                      <w:rFonts w:eastAsia="SimSun"/>
                      <w:noProof/>
                    </w:rPr>
                    <w:t>Acceptance Criteria</w:t>
                  </w:r>
                  <w:r>
                    <w:rPr>
                      <w:noProof/>
                      <w:webHidden/>
                    </w:rPr>
                    <w:tab/>
                  </w:r>
                  <w:r>
                    <w:rPr>
                      <w:noProof/>
                      <w:webHidden/>
                    </w:rPr>
                    <w:fldChar w:fldCharType="begin"/>
                  </w:r>
                  <w:r>
                    <w:rPr>
                      <w:noProof/>
                      <w:webHidden/>
                    </w:rPr>
                    <w:instrText xml:space="preserve"> PAGEREF _Toc135317742 \h </w:instrText>
                  </w:r>
                  <w:r>
                    <w:rPr>
                      <w:noProof/>
                      <w:webHidden/>
                    </w:rPr>
                  </w:r>
                  <w:r>
                    <w:rPr>
                      <w:noProof/>
                      <w:webHidden/>
                    </w:rPr>
                    <w:fldChar w:fldCharType="separate"/>
                  </w:r>
                  <w:r w:rsidR="00E31B5D">
                    <w:rPr>
                      <w:noProof/>
                      <w:webHidden/>
                    </w:rPr>
                    <w:t>23</w:t>
                  </w:r>
                  <w:r>
                    <w:rPr>
                      <w:noProof/>
                      <w:webHidden/>
                    </w:rPr>
                    <w:fldChar w:fldCharType="end"/>
                  </w:r>
                </w:hyperlink>
              </w:p>
              <w:p w14:paraId="12C06302" w14:textId="52EA3E54"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43" w:history="1">
                  <w:r w:rsidRPr="00DD4FB6">
                    <w:rPr>
                      <w:rStyle w:val="Hyperlink"/>
                      <w:rFonts w:eastAsia="SimSun"/>
                      <w:noProof/>
                    </w:rPr>
                    <w:t>Measurement of Loading and Movement</w:t>
                  </w:r>
                  <w:r>
                    <w:rPr>
                      <w:noProof/>
                      <w:webHidden/>
                    </w:rPr>
                    <w:tab/>
                  </w:r>
                  <w:r>
                    <w:rPr>
                      <w:noProof/>
                      <w:webHidden/>
                    </w:rPr>
                    <w:fldChar w:fldCharType="begin"/>
                  </w:r>
                  <w:r>
                    <w:rPr>
                      <w:noProof/>
                      <w:webHidden/>
                    </w:rPr>
                    <w:instrText xml:space="preserve"> PAGEREF _Toc135317743 \h </w:instrText>
                  </w:r>
                  <w:r>
                    <w:rPr>
                      <w:noProof/>
                      <w:webHidden/>
                    </w:rPr>
                  </w:r>
                  <w:r>
                    <w:rPr>
                      <w:noProof/>
                      <w:webHidden/>
                    </w:rPr>
                    <w:fldChar w:fldCharType="separate"/>
                  </w:r>
                  <w:r w:rsidR="00E31B5D">
                    <w:rPr>
                      <w:noProof/>
                      <w:webHidden/>
                    </w:rPr>
                    <w:t>23</w:t>
                  </w:r>
                  <w:r>
                    <w:rPr>
                      <w:noProof/>
                      <w:webHidden/>
                    </w:rPr>
                    <w:fldChar w:fldCharType="end"/>
                  </w:r>
                </w:hyperlink>
              </w:p>
              <w:p w14:paraId="79A2FE3E" w14:textId="310031F1"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44" w:history="1">
                  <w:r w:rsidRPr="00DD4FB6">
                    <w:rPr>
                      <w:rStyle w:val="Hyperlink"/>
                      <w:rFonts w:eastAsia="SimSun"/>
                      <w:noProof/>
                    </w:rPr>
                    <w:t>Records of Tests</w:t>
                  </w:r>
                  <w:r>
                    <w:rPr>
                      <w:noProof/>
                      <w:webHidden/>
                    </w:rPr>
                    <w:tab/>
                  </w:r>
                  <w:r>
                    <w:rPr>
                      <w:noProof/>
                      <w:webHidden/>
                    </w:rPr>
                    <w:fldChar w:fldCharType="begin"/>
                  </w:r>
                  <w:r>
                    <w:rPr>
                      <w:noProof/>
                      <w:webHidden/>
                    </w:rPr>
                    <w:instrText xml:space="preserve"> PAGEREF _Toc135317744 \h </w:instrText>
                  </w:r>
                  <w:r>
                    <w:rPr>
                      <w:noProof/>
                      <w:webHidden/>
                    </w:rPr>
                  </w:r>
                  <w:r>
                    <w:rPr>
                      <w:noProof/>
                      <w:webHidden/>
                    </w:rPr>
                    <w:fldChar w:fldCharType="separate"/>
                  </w:r>
                  <w:r w:rsidR="00E31B5D">
                    <w:rPr>
                      <w:noProof/>
                      <w:webHidden/>
                    </w:rPr>
                    <w:t>24</w:t>
                  </w:r>
                  <w:r>
                    <w:rPr>
                      <w:noProof/>
                      <w:webHidden/>
                    </w:rPr>
                    <w:fldChar w:fldCharType="end"/>
                  </w:r>
                </w:hyperlink>
              </w:p>
              <w:p w14:paraId="7D008B67" w14:textId="4D8F607C" w:rsidR="00001CD0" w:rsidRDefault="00001CD0" w:rsidP="00001CD0">
                <w:pPr>
                  <w:pStyle w:val="TOC1"/>
                  <w:rPr>
                    <w:rFonts w:asciiTheme="minorHAnsi" w:eastAsiaTheme="minorEastAsia" w:hAnsiTheme="minorHAnsi" w:cstheme="minorBidi"/>
                    <w:b w:val="0"/>
                    <w:noProof/>
                    <w:kern w:val="2"/>
                    <w:sz w:val="22"/>
                    <w:szCs w:val="22"/>
                    <w:lang w:eastAsia="en-AU"/>
                    <w14:ligatures w14:val="standardContextual"/>
                  </w:rPr>
                </w:pPr>
                <w:hyperlink w:anchor="_Toc135317745" w:history="1">
                  <w:r w:rsidRPr="00DD4FB6">
                    <w:rPr>
                      <w:rStyle w:val="Hyperlink"/>
                      <w:rFonts w:eastAsia="SimSun"/>
                      <w:noProof/>
                    </w:rPr>
                    <w:t>11.</w:t>
                  </w:r>
                  <w:r>
                    <w:rPr>
                      <w:rFonts w:asciiTheme="minorHAnsi" w:eastAsiaTheme="minorEastAsia" w:hAnsiTheme="minorHAnsi" w:cstheme="minorBidi"/>
                      <w:b w:val="0"/>
                      <w:noProof/>
                      <w:kern w:val="2"/>
                      <w:sz w:val="22"/>
                      <w:szCs w:val="22"/>
                      <w:lang w:eastAsia="en-AU"/>
                      <w14:ligatures w14:val="standardContextual"/>
                    </w:rPr>
                    <w:tab/>
                  </w:r>
                  <w:r w:rsidRPr="00DD4FB6">
                    <w:rPr>
                      <w:rStyle w:val="Hyperlink"/>
                      <w:rFonts w:eastAsia="SimSun"/>
                      <w:noProof/>
                    </w:rPr>
                    <w:t>Placement of Concrete Facing</w:t>
                  </w:r>
                  <w:r>
                    <w:rPr>
                      <w:noProof/>
                      <w:webHidden/>
                    </w:rPr>
                    <w:tab/>
                  </w:r>
                  <w:r>
                    <w:rPr>
                      <w:noProof/>
                      <w:webHidden/>
                    </w:rPr>
                    <w:fldChar w:fldCharType="begin"/>
                  </w:r>
                  <w:r>
                    <w:rPr>
                      <w:noProof/>
                      <w:webHidden/>
                    </w:rPr>
                    <w:instrText xml:space="preserve"> PAGEREF _Toc135317745 \h </w:instrText>
                  </w:r>
                  <w:r>
                    <w:rPr>
                      <w:noProof/>
                      <w:webHidden/>
                    </w:rPr>
                  </w:r>
                  <w:r>
                    <w:rPr>
                      <w:noProof/>
                      <w:webHidden/>
                    </w:rPr>
                    <w:fldChar w:fldCharType="separate"/>
                  </w:r>
                  <w:r w:rsidR="00E31B5D">
                    <w:rPr>
                      <w:noProof/>
                      <w:webHidden/>
                    </w:rPr>
                    <w:t>25</w:t>
                  </w:r>
                  <w:r>
                    <w:rPr>
                      <w:noProof/>
                      <w:webHidden/>
                    </w:rPr>
                    <w:fldChar w:fldCharType="end"/>
                  </w:r>
                </w:hyperlink>
              </w:p>
              <w:p w14:paraId="18F0EA6D" w14:textId="75F1AE4A"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46" w:history="1">
                  <w:r w:rsidRPr="00DD4FB6">
                    <w:rPr>
                      <w:rStyle w:val="Hyperlink"/>
                      <w:rFonts w:eastAsia="SimSun"/>
                      <w:noProof/>
                    </w:rPr>
                    <w:t>General</w:t>
                  </w:r>
                  <w:r>
                    <w:rPr>
                      <w:noProof/>
                      <w:webHidden/>
                    </w:rPr>
                    <w:tab/>
                  </w:r>
                  <w:r>
                    <w:rPr>
                      <w:noProof/>
                      <w:webHidden/>
                    </w:rPr>
                    <w:fldChar w:fldCharType="begin"/>
                  </w:r>
                  <w:r>
                    <w:rPr>
                      <w:noProof/>
                      <w:webHidden/>
                    </w:rPr>
                    <w:instrText xml:space="preserve"> PAGEREF _Toc135317746 \h </w:instrText>
                  </w:r>
                  <w:r>
                    <w:rPr>
                      <w:noProof/>
                      <w:webHidden/>
                    </w:rPr>
                  </w:r>
                  <w:r>
                    <w:rPr>
                      <w:noProof/>
                      <w:webHidden/>
                    </w:rPr>
                    <w:fldChar w:fldCharType="separate"/>
                  </w:r>
                  <w:r w:rsidR="00E31B5D">
                    <w:rPr>
                      <w:noProof/>
                      <w:webHidden/>
                    </w:rPr>
                    <w:t>25</w:t>
                  </w:r>
                  <w:r>
                    <w:rPr>
                      <w:noProof/>
                      <w:webHidden/>
                    </w:rPr>
                    <w:fldChar w:fldCharType="end"/>
                  </w:r>
                </w:hyperlink>
              </w:p>
              <w:p w14:paraId="6D5E22C0" w14:textId="37CEAE2D"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47" w:history="1">
                  <w:r w:rsidRPr="00DD4FB6">
                    <w:rPr>
                      <w:rStyle w:val="Hyperlink"/>
                      <w:rFonts w:eastAsia="SimSun"/>
                      <w:noProof/>
                    </w:rPr>
                    <w:t>Slope Surface Preparation</w:t>
                  </w:r>
                  <w:r>
                    <w:rPr>
                      <w:noProof/>
                      <w:webHidden/>
                    </w:rPr>
                    <w:tab/>
                  </w:r>
                  <w:r>
                    <w:rPr>
                      <w:noProof/>
                      <w:webHidden/>
                    </w:rPr>
                    <w:fldChar w:fldCharType="begin"/>
                  </w:r>
                  <w:r>
                    <w:rPr>
                      <w:noProof/>
                      <w:webHidden/>
                    </w:rPr>
                    <w:instrText xml:space="preserve"> PAGEREF _Toc135317747 \h </w:instrText>
                  </w:r>
                  <w:r>
                    <w:rPr>
                      <w:noProof/>
                      <w:webHidden/>
                    </w:rPr>
                  </w:r>
                  <w:r>
                    <w:rPr>
                      <w:noProof/>
                      <w:webHidden/>
                    </w:rPr>
                    <w:fldChar w:fldCharType="separate"/>
                  </w:r>
                  <w:r w:rsidR="00E31B5D">
                    <w:rPr>
                      <w:noProof/>
                      <w:webHidden/>
                    </w:rPr>
                    <w:t>25</w:t>
                  </w:r>
                  <w:r>
                    <w:rPr>
                      <w:noProof/>
                      <w:webHidden/>
                    </w:rPr>
                    <w:fldChar w:fldCharType="end"/>
                  </w:r>
                </w:hyperlink>
              </w:p>
              <w:p w14:paraId="4F6800B5" w14:textId="528252B9"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48" w:history="1">
                  <w:r w:rsidRPr="00DD4FB6">
                    <w:rPr>
                      <w:rStyle w:val="Hyperlink"/>
                      <w:rFonts w:eastAsia="SimSun"/>
                      <w:noProof/>
                    </w:rPr>
                    <w:t>Installation of Steel Mesh Support Anchor Bars</w:t>
                  </w:r>
                  <w:r>
                    <w:rPr>
                      <w:noProof/>
                      <w:webHidden/>
                    </w:rPr>
                    <w:tab/>
                  </w:r>
                  <w:r>
                    <w:rPr>
                      <w:noProof/>
                      <w:webHidden/>
                    </w:rPr>
                    <w:fldChar w:fldCharType="begin"/>
                  </w:r>
                  <w:r>
                    <w:rPr>
                      <w:noProof/>
                      <w:webHidden/>
                    </w:rPr>
                    <w:instrText xml:space="preserve"> PAGEREF _Toc135317748 \h </w:instrText>
                  </w:r>
                  <w:r>
                    <w:rPr>
                      <w:noProof/>
                      <w:webHidden/>
                    </w:rPr>
                  </w:r>
                  <w:r>
                    <w:rPr>
                      <w:noProof/>
                      <w:webHidden/>
                    </w:rPr>
                    <w:fldChar w:fldCharType="separate"/>
                  </w:r>
                  <w:r w:rsidR="00E31B5D">
                    <w:rPr>
                      <w:noProof/>
                      <w:webHidden/>
                    </w:rPr>
                    <w:t>25</w:t>
                  </w:r>
                  <w:r>
                    <w:rPr>
                      <w:noProof/>
                      <w:webHidden/>
                    </w:rPr>
                    <w:fldChar w:fldCharType="end"/>
                  </w:r>
                </w:hyperlink>
              </w:p>
              <w:p w14:paraId="63EFFB64" w14:textId="0825977E"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49" w:history="1">
                  <w:r w:rsidRPr="00DD4FB6">
                    <w:rPr>
                      <w:rStyle w:val="Hyperlink"/>
                      <w:rFonts w:eastAsia="SimSun"/>
                      <w:noProof/>
                    </w:rPr>
                    <w:t>Horizontal Drains</w:t>
                  </w:r>
                  <w:r>
                    <w:rPr>
                      <w:noProof/>
                      <w:webHidden/>
                    </w:rPr>
                    <w:tab/>
                  </w:r>
                  <w:r>
                    <w:rPr>
                      <w:noProof/>
                      <w:webHidden/>
                    </w:rPr>
                    <w:fldChar w:fldCharType="begin"/>
                  </w:r>
                  <w:r>
                    <w:rPr>
                      <w:noProof/>
                      <w:webHidden/>
                    </w:rPr>
                    <w:instrText xml:space="preserve"> PAGEREF _Toc135317749 \h </w:instrText>
                  </w:r>
                  <w:r>
                    <w:rPr>
                      <w:noProof/>
                      <w:webHidden/>
                    </w:rPr>
                  </w:r>
                  <w:r>
                    <w:rPr>
                      <w:noProof/>
                      <w:webHidden/>
                    </w:rPr>
                    <w:fldChar w:fldCharType="separate"/>
                  </w:r>
                  <w:r w:rsidR="00E31B5D">
                    <w:rPr>
                      <w:noProof/>
                      <w:webHidden/>
                    </w:rPr>
                    <w:t>25</w:t>
                  </w:r>
                  <w:r>
                    <w:rPr>
                      <w:noProof/>
                      <w:webHidden/>
                    </w:rPr>
                    <w:fldChar w:fldCharType="end"/>
                  </w:r>
                </w:hyperlink>
              </w:p>
              <w:p w14:paraId="088C0ACA" w14:textId="7938C946"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50" w:history="1">
                  <w:r w:rsidRPr="00DD4FB6">
                    <w:rPr>
                      <w:rStyle w:val="Hyperlink"/>
                      <w:rFonts w:eastAsia="SimSun"/>
                      <w:noProof/>
                    </w:rPr>
                    <w:t>Application of Shotcrete</w:t>
                  </w:r>
                  <w:r>
                    <w:rPr>
                      <w:noProof/>
                      <w:webHidden/>
                    </w:rPr>
                    <w:tab/>
                  </w:r>
                  <w:r>
                    <w:rPr>
                      <w:noProof/>
                      <w:webHidden/>
                    </w:rPr>
                    <w:fldChar w:fldCharType="begin"/>
                  </w:r>
                  <w:r>
                    <w:rPr>
                      <w:noProof/>
                      <w:webHidden/>
                    </w:rPr>
                    <w:instrText xml:space="preserve"> PAGEREF _Toc135317750 \h </w:instrText>
                  </w:r>
                  <w:r>
                    <w:rPr>
                      <w:noProof/>
                      <w:webHidden/>
                    </w:rPr>
                  </w:r>
                  <w:r>
                    <w:rPr>
                      <w:noProof/>
                      <w:webHidden/>
                    </w:rPr>
                    <w:fldChar w:fldCharType="separate"/>
                  </w:r>
                  <w:r w:rsidR="00E31B5D">
                    <w:rPr>
                      <w:noProof/>
                      <w:webHidden/>
                    </w:rPr>
                    <w:t>26</w:t>
                  </w:r>
                  <w:r>
                    <w:rPr>
                      <w:noProof/>
                      <w:webHidden/>
                    </w:rPr>
                    <w:fldChar w:fldCharType="end"/>
                  </w:r>
                </w:hyperlink>
              </w:p>
              <w:p w14:paraId="7F86AA97" w14:textId="24B5A558"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51" w:history="1">
                  <w:r w:rsidRPr="00DD4FB6">
                    <w:rPr>
                      <w:rStyle w:val="Hyperlink"/>
                      <w:rFonts w:eastAsia="SimSun"/>
                      <w:noProof/>
                    </w:rPr>
                    <w:t>Construction Joints</w:t>
                  </w:r>
                  <w:r>
                    <w:rPr>
                      <w:noProof/>
                      <w:webHidden/>
                    </w:rPr>
                    <w:tab/>
                  </w:r>
                  <w:r>
                    <w:rPr>
                      <w:noProof/>
                      <w:webHidden/>
                    </w:rPr>
                    <w:fldChar w:fldCharType="begin"/>
                  </w:r>
                  <w:r>
                    <w:rPr>
                      <w:noProof/>
                      <w:webHidden/>
                    </w:rPr>
                    <w:instrText xml:space="preserve"> PAGEREF _Toc135317751 \h </w:instrText>
                  </w:r>
                  <w:r>
                    <w:rPr>
                      <w:noProof/>
                      <w:webHidden/>
                    </w:rPr>
                  </w:r>
                  <w:r>
                    <w:rPr>
                      <w:noProof/>
                      <w:webHidden/>
                    </w:rPr>
                    <w:fldChar w:fldCharType="separate"/>
                  </w:r>
                  <w:r w:rsidR="00E31B5D">
                    <w:rPr>
                      <w:noProof/>
                      <w:webHidden/>
                    </w:rPr>
                    <w:t>26</w:t>
                  </w:r>
                  <w:r>
                    <w:rPr>
                      <w:noProof/>
                      <w:webHidden/>
                    </w:rPr>
                    <w:fldChar w:fldCharType="end"/>
                  </w:r>
                </w:hyperlink>
              </w:p>
              <w:p w14:paraId="6C4B606F" w14:textId="14A4A9BD" w:rsidR="00001CD0" w:rsidRDefault="00001CD0" w:rsidP="00001CD0">
                <w:pPr>
                  <w:pStyle w:val="TOC2"/>
                  <w:rPr>
                    <w:rFonts w:asciiTheme="minorHAnsi" w:eastAsiaTheme="minorEastAsia" w:hAnsiTheme="minorHAnsi" w:cstheme="minorBidi"/>
                    <w:bCs w:val="0"/>
                    <w:noProof/>
                    <w:kern w:val="2"/>
                    <w:sz w:val="22"/>
                    <w:lang w:eastAsia="en-AU"/>
                    <w14:ligatures w14:val="standardContextual"/>
                  </w:rPr>
                </w:pPr>
                <w:hyperlink w:anchor="_Toc135317752" w:history="1">
                  <w:r w:rsidRPr="00DD4FB6">
                    <w:rPr>
                      <w:rStyle w:val="Hyperlink"/>
                      <w:rFonts w:eastAsia="SimSun"/>
                      <w:noProof/>
                    </w:rPr>
                    <w:t>Checking Integrity of Shotcrete</w:t>
                  </w:r>
                  <w:r>
                    <w:rPr>
                      <w:noProof/>
                      <w:webHidden/>
                    </w:rPr>
                    <w:tab/>
                  </w:r>
                  <w:r>
                    <w:rPr>
                      <w:noProof/>
                      <w:webHidden/>
                    </w:rPr>
                    <w:fldChar w:fldCharType="begin"/>
                  </w:r>
                  <w:r>
                    <w:rPr>
                      <w:noProof/>
                      <w:webHidden/>
                    </w:rPr>
                    <w:instrText xml:space="preserve"> PAGEREF _Toc135317752 \h </w:instrText>
                  </w:r>
                  <w:r>
                    <w:rPr>
                      <w:noProof/>
                      <w:webHidden/>
                    </w:rPr>
                  </w:r>
                  <w:r>
                    <w:rPr>
                      <w:noProof/>
                      <w:webHidden/>
                    </w:rPr>
                    <w:fldChar w:fldCharType="separate"/>
                  </w:r>
                  <w:r w:rsidR="00E31B5D">
                    <w:rPr>
                      <w:noProof/>
                      <w:webHidden/>
                    </w:rPr>
                    <w:t>26</w:t>
                  </w:r>
                  <w:r>
                    <w:rPr>
                      <w:noProof/>
                      <w:webHidden/>
                    </w:rPr>
                    <w:fldChar w:fldCharType="end"/>
                  </w:r>
                </w:hyperlink>
              </w:p>
              <w:p w14:paraId="22BF6CA6" w14:textId="311820C2" w:rsidR="00001CD0" w:rsidRDefault="00001CD0" w:rsidP="00001CD0">
                <w:pPr>
                  <w:pStyle w:val="TOC1"/>
                  <w:rPr>
                    <w:rFonts w:asciiTheme="minorHAnsi" w:eastAsiaTheme="minorEastAsia" w:hAnsiTheme="minorHAnsi" w:cstheme="minorBidi"/>
                    <w:b w:val="0"/>
                    <w:noProof/>
                    <w:kern w:val="2"/>
                    <w:sz w:val="22"/>
                    <w:szCs w:val="22"/>
                    <w:lang w:eastAsia="en-AU"/>
                    <w14:ligatures w14:val="standardContextual"/>
                  </w:rPr>
                </w:pPr>
                <w:hyperlink w:anchor="_Toc135317753" w:history="1">
                  <w:r w:rsidRPr="00DD4FB6">
                    <w:rPr>
                      <w:rStyle w:val="Hyperlink"/>
                      <w:rFonts w:eastAsia="SimSun"/>
                      <w:noProof/>
                    </w:rPr>
                    <w:t>12.</w:t>
                  </w:r>
                  <w:r>
                    <w:rPr>
                      <w:rFonts w:asciiTheme="minorHAnsi" w:eastAsiaTheme="minorEastAsia" w:hAnsiTheme="minorHAnsi" w:cstheme="minorBidi"/>
                      <w:b w:val="0"/>
                      <w:noProof/>
                      <w:kern w:val="2"/>
                      <w:sz w:val="22"/>
                      <w:szCs w:val="22"/>
                      <w:lang w:eastAsia="en-AU"/>
                      <w14:ligatures w14:val="standardContextual"/>
                    </w:rPr>
                    <w:tab/>
                  </w:r>
                  <w:r w:rsidRPr="00DD4FB6">
                    <w:rPr>
                      <w:rStyle w:val="Hyperlink"/>
                      <w:rFonts w:eastAsia="SimSun"/>
                      <w:noProof/>
                    </w:rPr>
                    <w:t>Sub-Surface Drainage</w:t>
                  </w:r>
                  <w:r>
                    <w:rPr>
                      <w:noProof/>
                      <w:webHidden/>
                    </w:rPr>
                    <w:tab/>
                  </w:r>
                  <w:r>
                    <w:rPr>
                      <w:noProof/>
                      <w:webHidden/>
                    </w:rPr>
                    <w:fldChar w:fldCharType="begin"/>
                  </w:r>
                  <w:r>
                    <w:rPr>
                      <w:noProof/>
                      <w:webHidden/>
                    </w:rPr>
                    <w:instrText xml:space="preserve"> PAGEREF _Toc135317753 \h </w:instrText>
                  </w:r>
                  <w:r>
                    <w:rPr>
                      <w:noProof/>
                      <w:webHidden/>
                    </w:rPr>
                  </w:r>
                  <w:r>
                    <w:rPr>
                      <w:noProof/>
                      <w:webHidden/>
                    </w:rPr>
                    <w:fldChar w:fldCharType="separate"/>
                  </w:r>
                  <w:r w:rsidR="00E31B5D">
                    <w:rPr>
                      <w:noProof/>
                      <w:webHidden/>
                    </w:rPr>
                    <w:t>27</w:t>
                  </w:r>
                  <w:r>
                    <w:rPr>
                      <w:noProof/>
                      <w:webHidden/>
                    </w:rPr>
                    <w:fldChar w:fldCharType="end"/>
                  </w:r>
                </w:hyperlink>
              </w:p>
              <w:p w14:paraId="24B7EC8E" w14:textId="7F800132" w:rsidR="00001CD0" w:rsidRDefault="00001CD0" w:rsidP="00001CD0">
                <w:pPr>
                  <w:pStyle w:val="TOC1"/>
                  <w:tabs>
                    <w:tab w:val="left" w:pos="1571"/>
                  </w:tabs>
                  <w:rPr>
                    <w:rFonts w:asciiTheme="minorHAnsi" w:eastAsiaTheme="minorEastAsia" w:hAnsiTheme="minorHAnsi" w:cstheme="minorBidi"/>
                    <w:b w:val="0"/>
                    <w:noProof/>
                    <w:kern w:val="2"/>
                    <w:sz w:val="22"/>
                    <w:szCs w:val="22"/>
                    <w:lang w:eastAsia="en-AU"/>
                    <w14:ligatures w14:val="standardContextual"/>
                  </w:rPr>
                </w:pPr>
                <w:hyperlink w:anchor="_Toc135317754" w:history="1">
                  <w:r w:rsidRPr="00DD4FB6">
                    <w:rPr>
                      <w:rStyle w:val="Hyperlink"/>
                      <w:rFonts w:eastAsia="SimSun"/>
                      <w:noProof/>
                    </w:rPr>
                    <w:t>Annexure A:</w:t>
                  </w:r>
                  <w:r>
                    <w:rPr>
                      <w:rFonts w:asciiTheme="minorHAnsi" w:eastAsiaTheme="minorEastAsia" w:hAnsiTheme="minorHAnsi" w:cstheme="minorBidi"/>
                      <w:b w:val="0"/>
                      <w:noProof/>
                      <w:kern w:val="2"/>
                      <w:sz w:val="22"/>
                      <w:szCs w:val="22"/>
                      <w:lang w:eastAsia="en-AU"/>
                      <w14:ligatures w14:val="standardContextual"/>
                    </w:rPr>
                    <w:tab/>
                  </w:r>
                  <w:r w:rsidRPr="00DD4FB6">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_Toc135317754 \h </w:instrText>
                  </w:r>
                  <w:r>
                    <w:rPr>
                      <w:noProof/>
                      <w:webHidden/>
                    </w:rPr>
                  </w:r>
                  <w:r>
                    <w:rPr>
                      <w:noProof/>
                      <w:webHidden/>
                    </w:rPr>
                    <w:fldChar w:fldCharType="separate"/>
                  </w:r>
                  <w:r w:rsidR="00E31B5D">
                    <w:rPr>
                      <w:noProof/>
                      <w:webHidden/>
                    </w:rPr>
                    <w:t>28</w:t>
                  </w:r>
                  <w:r>
                    <w:rPr>
                      <w:noProof/>
                      <w:webHidden/>
                    </w:rPr>
                    <w:fldChar w:fldCharType="end"/>
                  </w:r>
                </w:hyperlink>
              </w:p>
              <w:p w14:paraId="3EFACBAB" w14:textId="075FBFA2" w:rsidR="00001CD0" w:rsidRDefault="00001CD0" w:rsidP="00001CD0">
                <w:pPr>
                  <w:pStyle w:val="TOC1"/>
                  <w:tabs>
                    <w:tab w:val="left" w:pos="1571"/>
                  </w:tabs>
                  <w:rPr>
                    <w:rFonts w:asciiTheme="minorHAnsi" w:eastAsiaTheme="minorEastAsia" w:hAnsiTheme="minorHAnsi" w:cstheme="minorBidi"/>
                    <w:b w:val="0"/>
                    <w:noProof/>
                    <w:kern w:val="2"/>
                    <w:sz w:val="22"/>
                    <w:szCs w:val="22"/>
                    <w:lang w:eastAsia="en-AU"/>
                    <w14:ligatures w14:val="standardContextual"/>
                  </w:rPr>
                </w:pPr>
                <w:hyperlink w:anchor="_Toc135317755" w:history="1">
                  <w:r w:rsidRPr="00DD4FB6">
                    <w:rPr>
                      <w:rStyle w:val="Hyperlink"/>
                      <w:rFonts w:eastAsia="SimSun"/>
                      <w:noProof/>
                    </w:rPr>
                    <w:t>Annexure B:</w:t>
                  </w:r>
                  <w:r>
                    <w:rPr>
                      <w:rFonts w:asciiTheme="minorHAnsi" w:eastAsiaTheme="minorEastAsia" w:hAnsiTheme="minorHAnsi" w:cstheme="minorBidi"/>
                      <w:b w:val="0"/>
                      <w:noProof/>
                      <w:kern w:val="2"/>
                      <w:sz w:val="22"/>
                      <w:szCs w:val="22"/>
                      <w:lang w:eastAsia="en-AU"/>
                      <w14:ligatures w14:val="standardContextual"/>
                    </w:rPr>
                    <w:tab/>
                  </w:r>
                  <w:r w:rsidRPr="00DD4FB6">
                    <w:rPr>
                      <w:rStyle w:val="Hyperlink"/>
                      <w:rFonts w:eastAsia="SimSun"/>
                      <w:noProof/>
                    </w:rPr>
                    <w:t>Soil Nail Instrumentation Requirements</w:t>
                  </w:r>
                  <w:r>
                    <w:rPr>
                      <w:noProof/>
                      <w:webHidden/>
                    </w:rPr>
                    <w:tab/>
                  </w:r>
                  <w:r>
                    <w:rPr>
                      <w:noProof/>
                      <w:webHidden/>
                    </w:rPr>
                    <w:fldChar w:fldCharType="begin"/>
                  </w:r>
                  <w:r>
                    <w:rPr>
                      <w:noProof/>
                      <w:webHidden/>
                    </w:rPr>
                    <w:instrText xml:space="preserve"> PAGEREF _Toc135317755 \h </w:instrText>
                  </w:r>
                  <w:r>
                    <w:rPr>
                      <w:noProof/>
                      <w:webHidden/>
                    </w:rPr>
                  </w:r>
                  <w:r>
                    <w:rPr>
                      <w:noProof/>
                      <w:webHidden/>
                    </w:rPr>
                    <w:fldChar w:fldCharType="separate"/>
                  </w:r>
                  <w:r w:rsidR="00E31B5D">
                    <w:rPr>
                      <w:noProof/>
                      <w:webHidden/>
                    </w:rPr>
                    <w:t>29</w:t>
                  </w:r>
                  <w:r>
                    <w:rPr>
                      <w:noProof/>
                      <w:webHidden/>
                    </w:rPr>
                    <w:fldChar w:fldCharType="end"/>
                  </w:r>
                </w:hyperlink>
              </w:p>
              <w:p w14:paraId="4A9CEDD6" w14:textId="36642EEC" w:rsidR="00AF1D72" w:rsidRPr="008E27F5" w:rsidRDefault="005B4189" w:rsidP="008C41C0">
                <w:pPr>
                  <w:pStyle w:val="TOC1"/>
                  <w:tabs>
                    <w:tab w:val="left" w:pos="1571"/>
                  </w:tabs>
                  <w:rPr>
                    <w:rFonts w:cs="Arial"/>
                    <w:b w:val="0"/>
                    <w:bCs/>
                  </w:rPr>
                </w:pPr>
                <w:r w:rsidRPr="008E27F5">
                  <w:rPr>
                    <w:rFonts w:cs="Arial"/>
                    <w:b w:val="0"/>
                    <w:bCs/>
                    <w:sz w:val="20"/>
                    <w:szCs w:val="20"/>
                  </w:rPr>
                  <w:fldChar w:fldCharType="end"/>
                </w:r>
              </w:p>
            </w:sdtContent>
          </w:sdt>
        </w:tc>
      </w:tr>
    </w:tbl>
    <w:p w14:paraId="6A26670C" w14:textId="0CD71E29" w:rsidR="00991F4D" w:rsidRPr="008E27F5" w:rsidRDefault="00122DEA" w:rsidP="00644CBE">
      <w:pPr>
        <w:pStyle w:val="Heading1"/>
      </w:pPr>
      <w:bookmarkStart w:id="3" w:name="_Toc135317703"/>
      <w:r w:rsidRPr="008E27F5">
        <w:lastRenderedPageBreak/>
        <w:t>Scope</w:t>
      </w:r>
      <w:bookmarkEnd w:id="1"/>
      <w:bookmarkEnd w:id="3"/>
    </w:p>
    <w:p w14:paraId="5E4C2102" w14:textId="4F7F8C4C" w:rsidR="00944472" w:rsidRPr="008E27F5" w:rsidRDefault="005C24F8" w:rsidP="00A4621E">
      <w:pPr>
        <w:pStyle w:val="Bodynumbered1"/>
        <w:ind w:left="567" w:hanging="567"/>
      </w:pPr>
      <w:bookmarkStart w:id="4" w:name="_Toc514678946"/>
      <w:bookmarkStart w:id="5" w:name="_Toc886733"/>
      <w:bookmarkStart w:id="6" w:name="_Toc886732"/>
      <w:r w:rsidRPr="008E27F5">
        <w:t xml:space="preserve">Austroads Technical Specification ATS </w:t>
      </w:r>
      <w:r w:rsidR="00292CFE" w:rsidRPr="008E27F5">
        <w:t>51</w:t>
      </w:r>
      <w:r w:rsidR="00D458A3" w:rsidRPr="008E27F5">
        <w:t>3</w:t>
      </w:r>
      <w:r w:rsidRPr="008E27F5">
        <w:t>0 sets out the requirements</w:t>
      </w:r>
      <w:r w:rsidR="00D93168" w:rsidRPr="008E27F5">
        <w:t xml:space="preserve"> </w:t>
      </w:r>
      <w:r w:rsidR="005410BE" w:rsidRPr="008E27F5">
        <w:t xml:space="preserve">for </w:t>
      </w:r>
      <w:r w:rsidR="00A41D2C" w:rsidRPr="008E27F5">
        <w:t>the construction o</w:t>
      </w:r>
      <w:r w:rsidR="00464785" w:rsidRPr="008E27F5">
        <w:t xml:space="preserve">f </w:t>
      </w:r>
      <w:r w:rsidR="005410BE" w:rsidRPr="008E27F5">
        <w:t>soil nail</w:t>
      </w:r>
      <w:r w:rsidR="00AE6691" w:rsidRPr="008E27F5">
        <w:t>s</w:t>
      </w:r>
      <w:r w:rsidR="005410BE" w:rsidRPr="008E27F5">
        <w:t xml:space="preserve"> for the strengthening of earth slopes</w:t>
      </w:r>
      <w:r w:rsidR="00464785" w:rsidRPr="008E27F5">
        <w:t xml:space="preserve">. </w:t>
      </w:r>
      <w:r w:rsidR="00DA57B2" w:rsidRPr="008E27F5">
        <w:t>It includes</w:t>
      </w:r>
      <w:r w:rsidR="00944472" w:rsidRPr="008E27F5">
        <w:t>:</w:t>
      </w:r>
    </w:p>
    <w:p w14:paraId="299B3361" w14:textId="77777777" w:rsidR="00944472" w:rsidRPr="008E27F5" w:rsidRDefault="00944472" w:rsidP="006B49D8">
      <w:pPr>
        <w:pStyle w:val="Bodynumbered2"/>
        <w:ind w:left="993" w:hanging="426"/>
      </w:pPr>
      <w:r w:rsidRPr="008E27F5">
        <w:t xml:space="preserve">supply of </w:t>
      </w:r>
      <w:proofErr w:type="gramStart"/>
      <w:r w:rsidRPr="008E27F5">
        <w:t>materials</w:t>
      </w:r>
      <w:r w:rsidR="00565F6E" w:rsidRPr="008E27F5">
        <w:t>;</w:t>
      </w:r>
      <w:proofErr w:type="gramEnd"/>
    </w:p>
    <w:p w14:paraId="420EC80F" w14:textId="77777777" w:rsidR="002A7893" w:rsidRPr="008E27F5" w:rsidRDefault="002A7893" w:rsidP="006B49D8">
      <w:pPr>
        <w:pStyle w:val="Bodynumbered2"/>
        <w:ind w:left="993" w:hanging="426"/>
      </w:pPr>
      <w:r w:rsidRPr="008E27F5">
        <w:t xml:space="preserve">installation of soil </w:t>
      </w:r>
      <w:proofErr w:type="gramStart"/>
      <w:r w:rsidRPr="008E27F5">
        <w:t>nails</w:t>
      </w:r>
      <w:r w:rsidR="00565F6E" w:rsidRPr="008E27F5">
        <w:t>;</w:t>
      </w:r>
      <w:proofErr w:type="gramEnd"/>
    </w:p>
    <w:p w14:paraId="4C1DCDA7" w14:textId="77777777" w:rsidR="006B7601" w:rsidRPr="008E27F5" w:rsidRDefault="002A7893" w:rsidP="006B49D8">
      <w:pPr>
        <w:pStyle w:val="Bodynumbered2"/>
        <w:ind w:left="993" w:hanging="426"/>
      </w:pPr>
      <w:r w:rsidRPr="008E27F5">
        <w:t>compliance testing</w:t>
      </w:r>
      <w:r w:rsidR="00565F6E" w:rsidRPr="008E27F5">
        <w:t>; and</w:t>
      </w:r>
    </w:p>
    <w:p w14:paraId="2E675038" w14:textId="5C50FED0" w:rsidR="00F202C9" w:rsidRPr="008E27F5" w:rsidRDefault="00F06590" w:rsidP="006B49D8">
      <w:pPr>
        <w:pStyle w:val="Bodynumbered2"/>
        <w:ind w:left="993" w:hanging="426"/>
      </w:pPr>
      <w:r w:rsidRPr="008E27F5">
        <w:t xml:space="preserve">concrete facing work on the slope surface. </w:t>
      </w:r>
    </w:p>
    <w:p w14:paraId="2A4C4BDA" w14:textId="77777777" w:rsidR="00F202C9" w:rsidRPr="008E27F5" w:rsidRDefault="00F202C9">
      <w:pPr>
        <w:rPr>
          <w:rFonts w:ascii="Arial" w:eastAsia="Arial" w:hAnsi="Arial" w:cs="Arial"/>
          <w:sz w:val="20"/>
          <w:szCs w:val="20"/>
          <w:lang w:val="en-US" w:eastAsia="ja-JP" w:bidi="en-US"/>
        </w:rPr>
      </w:pPr>
      <w:r w:rsidRPr="008E27F5">
        <w:br w:type="page"/>
      </w:r>
    </w:p>
    <w:p w14:paraId="4C7D31EF" w14:textId="25E5FA33" w:rsidR="001A4F3C" w:rsidRPr="008E27F5" w:rsidRDefault="00122DEA" w:rsidP="00644CBE">
      <w:pPr>
        <w:pStyle w:val="Heading1"/>
      </w:pPr>
      <w:bookmarkStart w:id="7" w:name="_Ref67325926"/>
      <w:bookmarkStart w:id="8" w:name="_Toc135317704"/>
      <w:bookmarkStart w:id="9" w:name="_Toc64027150"/>
      <w:r w:rsidRPr="008E27F5">
        <w:lastRenderedPageBreak/>
        <w:t>Referenced Documents</w:t>
      </w:r>
      <w:bookmarkEnd w:id="7"/>
      <w:bookmarkEnd w:id="8"/>
    </w:p>
    <w:p w14:paraId="79F18380" w14:textId="77777777" w:rsidR="001A4F3C" w:rsidRPr="008E27F5" w:rsidRDefault="001A4F3C" w:rsidP="00A4621E">
      <w:pPr>
        <w:pStyle w:val="Bodynumbered1"/>
        <w:ind w:left="567" w:hanging="567"/>
      </w:pPr>
      <w:r w:rsidRPr="008E27F5">
        <w:t>The following documents are referenced in this specification:</w:t>
      </w:r>
    </w:p>
    <w:tbl>
      <w:tblPr>
        <w:tblStyle w:val="TableGrid"/>
        <w:tblW w:w="4710" w:type="pct"/>
        <w:tblInd w:w="552" w:type="dxa"/>
        <w:tblBorders>
          <w:top w:val="single" w:sz="12" w:space="0" w:color="004259"/>
          <w:left w:val="single" w:sz="12" w:space="0" w:color="FFFFFF" w:themeColor="background1"/>
          <w:bottom w:val="single" w:sz="12" w:space="0" w:color="004259"/>
          <w:right w:val="single" w:sz="12" w:space="0" w:color="FFFFFF" w:themeColor="background1"/>
          <w:insideH w:val="single" w:sz="12" w:space="0" w:color="004259"/>
          <w:insideV w:val="single" w:sz="12" w:space="0" w:color="365F91" w:themeColor="accent1" w:themeShade="BF"/>
        </w:tblBorders>
        <w:tblLook w:val="04A0" w:firstRow="1" w:lastRow="0" w:firstColumn="1" w:lastColumn="0" w:noHBand="0" w:noVBand="1"/>
      </w:tblPr>
      <w:tblGrid>
        <w:gridCol w:w="8930"/>
      </w:tblGrid>
      <w:tr w:rsidR="009F457A" w:rsidRPr="008E27F5" w14:paraId="3F7C3081" w14:textId="77777777" w:rsidTr="00C42E91">
        <w:tc>
          <w:tcPr>
            <w:tcW w:w="5000" w:type="pct"/>
          </w:tcPr>
          <w:p w14:paraId="414EB1FF" w14:textId="77777777" w:rsidR="002C3758" w:rsidRPr="008E27F5" w:rsidRDefault="002C3758" w:rsidP="002D1935">
            <w:pPr>
              <w:pStyle w:val="BodyTextIndent"/>
              <w:spacing w:before="120"/>
              <w:ind w:left="1877" w:hanging="1843"/>
              <w:rPr>
                <w:b/>
                <w:bCs w:val="0"/>
                <w:color w:val="004259"/>
                <w:sz w:val="22"/>
              </w:rPr>
            </w:pPr>
            <w:r w:rsidRPr="008E27F5">
              <w:rPr>
                <w:b/>
                <w:bCs w:val="0"/>
                <w:color w:val="004259"/>
                <w:sz w:val="22"/>
              </w:rPr>
              <w:t>Australian / New Zealand Standards</w:t>
            </w:r>
          </w:p>
          <w:p w14:paraId="030F5E14" w14:textId="77777777" w:rsidR="002C3758" w:rsidRPr="008E27F5" w:rsidRDefault="002C3758" w:rsidP="002D1935">
            <w:pPr>
              <w:pStyle w:val="BodyTextIndent"/>
              <w:spacing w:before="120"/>
              <w:ind w:left="1877" w:hanging="1843"/>
            </w:pPr>
            <w:r w:rsidRPr="008E27F5">
              <w:t>AS 1012</w:t>
            </w:r>
            <w:r w:rsidRPr="008E27F5">
              <w:tab/>
              <w:t>Methods of testing concrete</w:t>
            </w:r>
          </w:p>
          <w:p w14:paraId="7F98E1F4" w14:textId="77777777" w:rsidR="002C3758" w:rsidRPr="008E27F5" w:rsidRDefault="002C3758" w:rsidP="002D1935">
            <w:pPr>
              <w:pStyle w:val="BodyTextIndent"/>
              <w:spacing w:before="120"/>
              <w:ind w:left="1877" w:hanging="1843"/>
            </w:pPr>
            <w:r w:rsidRPr="008E27F5">
              <w:t>AS 1112.3</w:t>
            </w:r>
            <w:r w:rsidRPr="008E27F5">
              <w:tab/>
              <w:t>ISO metric hexagon nuts – Product grade C</w:t>
            </w:r>
          </w:p>
          <w:p w14:paraId="272152CB" w14:textId="77777777" w:rsidR="002C3758" w:rsidRPr="008E27F5" w:rsidRDefault="002C3758" w:rsidP="002D1935">
            <w:pPr>
              <w:pStyle w:val="BodyTextIndent"/>
              <w:spacing w:before="120"/>
              <w:ind w:left="1877" w:hanging="1843"/>
            </w:pPr>
            <w:r w:rsidRPr="008E27F5">
              <w:t>AS 1214</w:t>
            </w:r>
            <w:r w:rsidRPr="008E27F5">
              <w:tab/>
              <w:t>Hot-dip galvanized coatings on threaded fasteners (ISO metric coarse thread series)</w:t>
            </w:r>
          </w:p>
          <w:p w14:paraId="4471F79C" w14:textId="77777777" w:rsidR="002C3758" w:rsidRPr="008E27F5" w:rsidRDefault="002C3758" w:rsidP="002D1935">
            <w:pPr>
              <w:pStyle w:val="BodyTextIndent"/>
              <w:spacing w:before="120"/>
              <w:ind w:left="1877" w:hanging="1843"/>
            </w:pPr>
            <w:r w:rsidRPr="008E27F5">
              <w:t>AS 1275</w:t>
            </w:r>
            <w:r w:rsidRPr="008E27F5">
              <w:tab/>
              <w:t>Metric screw threads for fasteners</w:t>
            </w:r>
          </w:p>
          <w:p w14:paraId="6334E88C" w14:textId="56C89745" w:rsidR="002C3758" w:rsidRPr="008E27F5" w:rsidRDefault="002C3758" w:rsidP="002D1935">
            <w:pPr>
              <w:pStyle w:val="BodyTextIndent"/>
              <w:spacing w:before="120"/>
              <w:ind w:left="1877" w:hanging="1843"/>
            </w:pPr>
            <w:r w:rsidRPr="008E27F5">
              <w:t>AS 1627</w:t>
            </w:r>
            <w:r w:rsidRPr="008E27F5">
              <w:tab/>
              <w:t xml:space="preserve">Metal finishing – Preparation and </w:t>
            </w:r>
            <w:r w:rsidR="0029305B" w:rsidRPr="008E27F5">
              <w:t>pre-treatments</w:t>
            </w:r>
            <w:r w:rsidRPr="008E27F5">
              <w:t xml:space="preserve"> of surfaces – Method selection guide</w:t>
            </w:r>
          </w:p>
          <w:p w14:paraId="7FCA2AA2" w14:textId="77777777" w:rsidR="002C3758" w:rsidRPr="008E27F5" w:rsidRDefault="002C3758" w:rsidP="002D1935">
            <w:pPr>
              <w:pStyle w:val="BodyTextIndent"/>
              <w:spacing w:before="120"/>
              <w:ind w:left="1877" w:hanging="1843"/>
            </w:pPr>
            <w:r w:rsidRPr="008E27F5">
              <w:t>AS 3678</w:t>
            </w:r>
            <w:r w:rsidRPr="008E27F5">
              <w:tab/>
              <w:t>Structural steel – Hot-rolled plates, floorplates and slabs</w:t>
            </w:r>
          </w:p>
          <w:p w14:paraId="09D278A6" w14:textId="77777777" w:rsidR="002C3758" w:rsidRPr="008E27F5" w:rsidRDefault="002C3758" w:rsidP="002D1935">
            <w:pPr>
              <w:pStyle w:val="BodyTextIndent"/>
              <w:spacing w:before="120"/>
              <w:ind w:left="1877" w:hanging="1843"/>
            </w:pPr>
            <w:r w:rsidRPr="008E27F5">
              <w:t>AS 3959</w:t>
            </w:r>
            <w:r w:rsidRPr="008E27F5">
              <w:tab/>
              <w:t>Construction of buildings in bushfire-prone areas</w:t>
            </w:r>
          </w:p>
          <w:p w14:paraId="6A6B2C14" w14:textId="77777777" w:rsidR="002C3758" w:rsidRPr="008E27F5" w:rsidRDefault="002C3758" w:rsidP="002D1935">
            <w:pPr>
              <w:pStyle w:val="BodyTextIndent"/>
              <w:spacing w:before="120"/>
              <w:ind w:left="1877" w:hanging="1843"/>
            </w:pPr>
            <w:r w:rsidRPr="008E27F5">
              <w:t>AS/NZS 4130</w:t>
            </w:r>
            <w:r w:rsidRPr="008E27F5">
              <w:tab/>
              <w:t>Polyethylene (PE) pipes for pressure applications</w:t>
            </w:r>
          </w:p>
          <w:p w14:paraId="1C595824" w14:textId="77777777" w:rsidR="002D1935" w:rsidRDefault="002C3758" w:rsidP="002D1935">
            <w:pPr>
              <w:pStyle w:val="BodyTextIndent"/>
              <w:spacing w:before="120"/>
              <w:ind w:left="1877" w:hanging="1843"/>
            </w:pPr>
            <w:r w:rsidRPr="008E27F5">
              <w:t>AS 4131</w:t>
            </w:r>
            <w:r w:rsidRPr="008E27F5">
              <w:tab/>
              <w:t>Polyethylene (PE) compounds for pressure pipes and fittings</w:t>
            </w:r>
          </w:p>
          <w:p w14:paraId="4E9E3C78" w14:textId="29AE3CA5" w:rsidR="002C3758" w:rsidRPr="008E27F5" w:rsidRDefault="002C3758" w:rsidP="002D1935">
            <w:pPr>
              <w:pStyle w:val="BodyTextIndent"/>
              <w:spacing w:before="120"/>
              <w:ind w:left="1877" w:hanging="1843"/>
            </w:pPr>
            <w:r w:rsidRPr="008E27F5">
              <w:t>AS/NZS 4671</w:t>
            </w:r>
            <w:r w:rsidRPr="008E27F5">
              <w:tab/>
              <w:t>Steel reinforcing materials</w:t>
            </w:r>
          </w:p>
          <w:p w14:paraId="27829752" w14:textId="77777777" w:rsidR="002C3758" w:rsidRPr="008E27F5" w:rsidRDefault="002C3758" w:rsidP="002D1935">
            <w:pPr>
              <w:pStyle w:val="BodyTextIndent"/>
              <w:spacing w:before="120"/>
              <w:ind w:left="1877" w:hanging="1843"/>
            </w:pPr>
            <w:r w:rsidRPr="008E27F5">
              <w:t>AS/NZS 4678</w:t>
            </w:r>
            <w:r w:rsidRPr="008E27F5">
              <w:tab/>
              <w:t>Earth retaining structures</w:t>
            </w:r>
          </w:p>
          <w:p w14:paraId="57F3E274" w14:textId="77777777" w:rsidR="002C3758" w:rsidRPr="008E27F5" w:rsidRDefault="002C3758" w:rsidP="002D1935">
            <w:pPr>
              <w:pStyle w:val="BodyTextIndent"/>
              <w:spacing w:before="120"/>
              <w:ind w:left="1877" w:hanging="1843"/>
            </w:pPr>
            <w:r w:rsidRPr="008E27F5">
              <w:t>AS/NZS 4680</w:t>
            </w:r>
            <w:r w:rsidRPr="008E27F5">
              <w:tab/>
            </w:r>
            <w:proofErr w:type="gramStart"/>
            <w:r w:rsidRPr="008E27F5">
              <w:t>Hot-dip</w:t>
            </w:r>
            <w:proofErr w:type="gramEnd"/>
            <w:r w:rsidRPr="008E27F5">
              <w:t xml:space="preserve"> galvanized (zinc) coatings on fabricated ferrous articles </w:t>
            </w:r>
          </w:p>
          <w:p w14:paraId="424368C9" w14:textId="77777777" w:rsidR="002C3758" w:rsidRPr="008E27F5" w:rsidRDefault="002C3758" w:rsidP="002D1935">
            <w:pPr>
              <w:pStyle w:val="BodyTextIndent"/>
              <w:spacing w:before="120"/>
              <w:ind w:left="1877" w:hanging="1843"/>
            </w:pPr>
            <w:r w:rsidRPr="008E27F5">
              <w:t>AS 5100.3</w:t>
            </w:r>
            <w:r w:rsidRPr="008E27F5">
              <w:tab/>
              <w:t>Bridge Design - Foundations and soil supporting structures</w:t>
            </w:r>
          </w:p>
          <w:p w14:paraId="2F17CF65" w14:textId="77777777" w:rsidR="009F457A" w:rsidRPr="008E27F5" w:rsidRDefault="002C3758" w:rsidP="002D1935">
            <w:pPr>
              <w:pStyle w:val="BodyTextIndent"/>
              <w:spacing w:before="120"/>
              <w:ind w:left="1877" w:hanging="1843"/>
            </w:pPr>
            <w:r w:rsidRPr="008E27F5">
              <w:t>AS/NZS ISO 9001</w:t>
            </w:r>
            <w:r w:rsidRPr="008E27F5">
              <w:tab/>
              <w:t>Quality management systems – Requirements</w:t>
            </w:r>
          </w:p>
        </w:tc>
      </w:tr>
      <w:tr w:rsidR="009F457A" w:rsidRPr="008E27F5" w14:paraId="59DD3BB2" w14:textId="77777777" w:rsidTr="00C42E91">
        <w:tc>
          <w:tcPr>
            <w:tcW w:w="5000" w:type="pct"/>
          </w:tcPr>
          <w:p w14:paraId="1A5DA466" w14:textId="77777777" w:rsidR="0029305B" w:rsidRPr="008E27F5" w:rsidRDefault="0029305B" w:rsidP="002D1935">
            <w:pPr>
              <w:pStyle w:val="BodyTextIndent"/>
              <w:spacing w:before="120"/>
              <w:ind w:left="1877" w:hanging="1843"/>
              <w:rPr>
                <w:b/>
                <w:bCs w:val="0"/>
                <w:color w:val="004259"/>
                <w:sz w:val="22"/>
              </w:rPr>
            </w:pPr>
            <w:r w:rsidRPr="008E27F5">
              <w:rPr>
                <w:b/>
                <w:bCs w:val="0"/>
                <w:color w:val="004259"/>
                <w:sz w:val="22"/>
              </w:rPr>
              <w:t xml:space="preserve">ASTM International </w:t>
            </w:r>
          </w:p>
          <w:p w14:paraId="1578A73D" w14:textId="77777777" w:rsidR="0029305B" w:rsidRPr="008E27F5" w:rsidRDefault="0029305B" w:rsidP="002D1935">
            <w:pPr>
              <w:pStyle w:val="BodyTextIndent"/>
              <w:spacing w:before="120"/>
              <w:ind w:left="1877" w:hanging="1843"/>
            </w:pPr>
            <w:r w:rsidRPr="008E27F5">
              <w:t>D1784</w:t>
            </w:r>
            <w:r w:rsidRPr="008E27F5">
              <w:tab/>
              <w:t>Standard Specification for Rigid Poly (Vinyl Chloride) (PVC) Compounds and Chlorinated Poly (Vinyl Chloride) (CPVC) Compounds</w:t>
            </w:r>
          </w:p>
          <w:p w14:paraId="3701C487" w14:textId="670CA15A" w:rsidR="009F457A" w:rsidRPr="008E27F5" w:rsidRDefault="0029305B" w:rsidP="002D1935">
            <w:pPr>
              <w:pStyle w:val="BodyTextIndent"/>
              <w:spacing w:before="120"/>
              <w:ind w:left="1877" w:hanging="1843"/>
            </w:pPr>
            <w:r w:rsidRPr="008E27F5">
              <w:t>D3350</w:t>
            </w:r>
            <w:r w:rsidRPr="008E27F5">
              <w:tab/>
              <w:t xml:space="preserve">Standard Specification for Polyethylene Plastics Pipe and Fittings Materials </w:t>
            </w:r>
          </w:p>
        </w:tc>
      </w:tr>
      <w:tr w:rsidR="009F457A" w:rsidRPr="008E27F5" w14:paraId="75211A2C" w14:textId="77777777" w:rsidTr="00C42E91">
        <w:tc>
          <w:tcPr>
            <w:tcW w:w="5000" w:type="pct"/>
          </w:tcPr>
          <w:p w14:paraId="34FBAC43" w14:textId="77777777" w:rsidR="0029305B" w:rsidRPr="00C42E91" w:rsidRDefault="0029305B" w:rsidP="002D1935">
            <w:pPr>
              <w:pStyle w:val="BodyTextIndent"/>
              <w:spacing w:before="120"/>
              <w:ind w:left="1877" w:hanging="1843"/>
              <w:rPr>
                <w:b/>
                <w:bCs w:val="0"/>
                <w:color w:val="004259"/>
                <w:sz w:val="22"/>
              </w:rPr>
            </w:pPr>
            <w:r w:rsidRPr="00C42E91">
              <w:rPr>
                <w:b/>
                <w:bCs w:val="0"/>
                <w:color w:val="004259"/>
                <w:sz w:val="22"/>
              </w:rPr>
              <w:t>Austroads</w:t>
            </w:r>
          </w:p>
          <w:p w14:paraId="5BAD90C1" w14:textId="0BB766F4" w:rsidR="00955F94" w:rsidRPr="008E27F5" w:rsidRDefault="00955F94" w:rsidP="002D1935">
            <w:pPr>
              <w:pStyle w:val="BodyTextIndent"/>
              <w:spacing w:before="120"/>
              <w:ind w:left="1877" w:hanging="1843"/>
            </w:pPr>
            <w:r w:rsidRPr="008E27F5">
              <w:t>ATS 2280</w:t>
            </w:r>
            <w:r w:rsidRPr="008E27F5">
              <w:tab/>
              <w:t>Horizontal Drains</w:t>
            </w:r>
          </w:p>
          <w:p w14:paraId="5C5977A9" w14:textId="15F544EF" w:rsidR="00955F94" w:rsidRPr="008E27F5" w:rsidRDefault="00955F94" w:rsidP="002D1935">
            <w:pPr>
              <w:pStyle w:val="BodyTextIndent"/>
              <w:spacing w:before="120"/>
              <w:ind w:left="1877" w:hanging="1843"/>
            </w:pPr>
            <w:r w:rsidRPr="008E27F5">
              <w:t>ATS 2285</w:t>
            </w:r>
            <w:r w:rsidRPr="008E27F5">
              <w:tab/>
              <w:t>Supply of Flexible</w:t>
            </w:r>
            <w:r w:rsidR="006D49EB" w:rsidRPr="008E27F5">
              <w:t xml:space="preserve"> Strip Filter Drains</w:t>
            </w:r>
          </w:p>
          <w:p w14:paraId="360C66B3" w14:textId="7E144218" w:rsidR="0029305B" w:rsidRPr="008E27F5" w:rsidRDefault="0029305B" w:rsidP="002D1935">
            <w:pPr>
              <w:pStyle w:val="BodyTextIndent"/>
              <w:spacing w:before="120"/>
              <w:ind w:left="1877" w:hanging="1843"/>
            </w:pPr>
            <w:r w:rsidRPr="008E27F5">
              <w:t>ATS 5310</w:t>
            </w:r>
            <w:r w:rsidRPr="008E27F5">
              <w:tab/>
              <w:t xml:space="preserve">Supply and Placement of Steel for the Reinforcement of Concrete </w:t>
            </w:r>
          </w:p>
          <w:p w14:paraId="0ACE037B" w14:textId="7D623154" w:rsidR="0029305B" w:rsidRPr="008E27F5" w:rsidRDefault="0029305B" w:rsidP="002D1935">
            <w:pPr>
              <w:pStyle w:val="BodyTextIndent"/>
              <w:spacing w:before="120"/>
              <w:ind w:left="1877" w:hanging="1843"/>
            </w:pPr>
            <w:r w:rsidRPr="008E27F5">
              <w:t>ATS 5316</w:t>
            </w:r>
            <w:r w:rsidRPr="008E27F5">
              <w:tab/>
              <w:t xml:space="preserve">Cementitious Mortar and Grout </w:t>
            </w:r>
          </w:p>
          <w:p w14:paraId="1C684E24" w14:textId="77777777" w:rsidR="0029305B" w:rsidRPr="008E27F5" w:rsidRDefault="0029305B" w:rsidP="002D1935">
            <w:pPr>
              <w:pStyle w:val="BodyTextIndent"/>
              <w:spacing w:before="120"/>
              <w:ind w:left="1877" w:hanging="1843"/>
            </w:pPr>
            <w:r w:rsidRPr="008E27F5">
              <w:t>ATS 5320</w:t>
            </w:r>
            <w:r w:rsidRPr="008E27F5">
              <w:tab/>
              <w:t>Placement of Concrete</w:t>
            </w:r>
          </w:p>
          <w:p w14:paraId="688A875A" w14:textId="77777777" w:rsidR="0029305B" w:rsidRPr="008E27F5" w:rsidRDefault="0029305B" w:rsidP="002D1935">
            <w:pPr>
              <w:pStyle w:val="BodyTextIndent"/>
              <w:spacing w:before="120"/>
              <w:ind w:left="1877" w:hanging="1843"/>
            </w:pPr>
            <w:r w:rsidRPr="008E27F5">
              <w:t>ATS 5328</w:t>
            </w:r>
            <w:r w:rsidRPr="008E27F5">
              <w:tab/>
              <w:t>Sprayed Concrete</w:t>
            </w:r>
          </w:p>
          <w:p w14:paraId="25778474" w14:textId="6612B9C3" w:rsidR="00DD7BED" w:rsidRPr="008E27F5" w:rsidRDefault="0029305B" w:rsidP="00C42E91">
            <w:pPr>
              <w:pStyle w:val="BodyTextIndent"/>
              <w:spacing w:before="120"/>
              <w:ind w:left="1877" w:hanging="1843"/>
            </w:pPr>
            <w:r w:rsidRPr="008E27F5">
              <w:t xml:space="preserve">ATS 5420 </w:t>
            </w:r>
            <w:r w:rsidRPr="008E27F5">
              <w:tab/>
              <w:t>Supply of Bolts, Nuts and Washers</w:t>
            </w:r>
          </w:p>
        </w:tc>
      </w:tr>
    </w:tbl>
    <w:p w14:paraId="11F6077E" w14:textId="77777777" w:rsidR="00753438" w:rsidRPr="008E27F5" w:rsidRDefault="00753438" w:rsidP="00753438"/>
    <w:p w14:paraId="268A29D8" w14:textId="77777777" w:rsidR="00753438" w:rsidRPr="008E27F5" w:rsidRDefault="00753438">
      <w:r w:rsidRPr="008E27F5">
        <w:br w:type="page"/>
      </w:r>
    </w:p>
    <w:p w14:paraId="1D73F85F" w14:textId="7E81D240" w:rsidR="00FB539E" w:rsidRPr="008E27F5" w:rsidRDefault="00122DEA" w:rsidP="00644CBE">
      <w:pPr>
        <w:pStyle w:val="Heading1"/>
      </w:pPr>
      <w:bookmarkStart w:id="10" w:name="_Toc135317705"/>
      <w:r w:rsidRPr="008E27F5">
        <w:lastRenderedPageBreak/>
        <w:t>Definitions</w:t>
      </w:r>
      <w:bookmarkEnd w:id="9"/>
      <w:bookmarkEnd w:id="10"/>
    </w:p>
    <w:p w14:paraId="050C1122" w14:textId="77777777" w:rsidR="00FB539E" w:rsidRPr="008E27F5" w:rsidRDefault="00464463" w:rsidP="00A4621E">
      <w:pPr>
        <w:pStyle w:val="Bodynumbered1"/>
        <w:ind w:left="567" w:hanging="567"/>
      </w:pPr>
      <w:bookmarkStart w:id="11" w:name="1.3.1_Definitions_–_Personnel"/>
      <w:bookmarkStart w:id="12" w:name="1.4_Work_Health_&amp;_Safety_(WHS)"/>
      <w:bookmarkStart w:id="13" w:name="1.6.3_Principal_Supplied_Components"/>
      <w:bookmarkStart w:id="14" w:name="4_Design,_Specification,_Documentation_a"/>
      <w:bookmarkStart w:id="15" w:name="_Ref67033267"/>
      <w:bookmarkEnd w:id="11"/>
      <w:bookmarkEnd w:id="12"/>
      <w:bookmarkEnd w:id="13"/>
      <w:bookmarkEnd w:id="14"/>
      <w:r w:rsidRPr="008E27F5">
        <w:t xml:space="preserve">The </w:t>
      </w:r>
      <w:r w:rsidR="00FB539E" w:rsidRPr="008E27F5">
        <w:t>following definitions apply to this Specification.</w:t>
      </w:r>
      <w:bookmarkEnd w:id="15"/>
    </w:p>
    <w:tbl>
      <w:tblPr>
        <w:tblW w:w="4849" w:type="pct"/>
        <w:tblInd w:w="27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7" w:type="dxa"/>
          <w:right w:w="107" w:type="dxa"/>
        </w:tblCellMar>
        <w:tblLook w:val="0000" w:firstRow="0" w:lastRow="0" w:firstColumn="0" w:lastColumn="0" w:noHBand="0" w:noVBand="0"/>
      </w:tblPr>
      <w:tblGrid>
        <w:gridCol w:w="2451"/>
        <w:gridCol w:w="6762"/>
      </w:tblGrid>
      <w:tr w:rsidR="00FB539E" w:rsidRPr="008E27F5" w14:paraId="598C4447" w14:textId="77777777" w:rsidTr="00775A31">
        <w:trPr>
          <w:cantSplit/>
        </w:trPr>
        <w:tc>
          <w:tcPr>
            <w:tcW w:w="1330" w:type="pct"/>
          </w:tcPr>
          <w:p w14:paraId="3AF9F6CE" w14:textId="77777777" w:rsidR="00FB539E" w:rsidRPr="00BB2564" w:rsidRDefault="00DF79FF" w:rsidP="001D31CA">
            <w:pPr>
              <w:widowControl/>
              <w:autoSpaceDE/>
              <w:autoSpaceDN/>
              <w:spacing w:before="120"/>
              <w:ind w:left="167"/>
              <w:rPr>
                <w:rFonts w:ascii="Arial" w:hAnsi="Arial" w:cs="Arial"/>
                <w:b/>
                <w:sz w:val="20"/>
                <w:szCs w:val="20"/>
              </w:rPr>
            </w:pPr>
            <w:r w:rsidRPr="00BB2564">
              <w:rPr>
                <w:rFonts w:ascii="Arial" w:hAnsi="Arial" w:cs="Arial"/>
                <w:b/>
                <w:sz w:val="20"/>
                <w:szCs w:val="20"/>
              </w:rPr>
              <w:t>Annulus</w:t>
            </w:r>
            <w:r w:rsidR="001D31CA" w:rsidRPr="00BB2564">
              <w:rPr>
                <w:rFonts w:ascii="Arial" w:hAnsi="Arial" w:cs="Arial"/>
                <w:b/>
                <w:sz w:val="20"/>
                <w:szCs w:val="20"/>
              </w:rPr>
              <w:t>:</w:t>
            </w:r>
          </w:p>
        </w:tc>
        <w:tc>
          <w:tcPr>
            <w:tcW w:w="3670" w:type="pct"/>
          </w:tcPr>
          <w:p w14:paraId="227E122E" w14:textId="77777777" w:rsidR="00FB539E" w:rsidRPr="008E27F5" w:rsidRDefault="008106F4" w:rsidP="001D31CA">
            <w:pPr>
              <w:pStyle w:val="BodyText"/>
              <w:spacing w:before="80" w:after="80"/>
              <w:ind w:left="167"/>
              <w:rPr>
                <w:rFonts w:cs="Arial"/>
              </w:rPr>
            </w:pPr>
            <w:r w:rsidRPr="008E27F5">
              <w:rPr>
                <w:rFonts w:cs="Arial"/>
              </w:rPr>
              <w:t>Radial space between the soil nail and the drillhole wall.</w:t>
            </w:r>
          </w:p>
        </w:tc>
      </w:tr>
      <w:tr w:rsidR="00FB539E" w:rsidRPr="008E27F5" w14:paraId="5AD1F2CC" w14:textId="77777777" w:rsidTr="00775A31">
        <w:trPr>
          <w:cantSplit/>
        </w:trPr>
        <w:tc>
          <w:tcPr>
            <w:tcW w:w="1330" w:type="pct"/>
          </w:tcPr>
          <w:p w14:paraId="75244243" w14:textId="77777777" w:rsidR="00FB539E" w:rsidRPr="00BB2564" w:rsidRDefault="00DF79FF" w:rsidP="001D31CA">
            <w:pPr>
              <w:widowControl/>
              <w:autoSpaceDE/>
              <w:autoSpaceDN/>
              <w:spacing w:before="120"/>
              <w:ind w:left="167"/>
              <w:rPr>
                <w:rFonts w:ascii="Arial" w:hAnsi="Arial" w:cs="Arial"/>
                <w:b/>
                <w:sz w:val="20"/>
                <w:szCs w:val="20"/>
              </w:rPr>
            </w:pPr>
            <w:r w:rsidRPr="00BB2564">
              <w:rPr>
                <w:rFonts w:ascii="Arial" w:hAnsi="Arial" w:cs="Arial"/>
                <w:b/>
                <w:sz w:val="20"/>
                <w:szCs w:val="20"/>
              </w:rPr>
              <w:t>Instrumented Nail:</w:t>
            </w:r>
          </w:p>
        </w:tc>
        <w:tc>
          <w:tcPr>
            <w:tcW w:w="3670" w:type="pct"/>
          </w:tcPr>
          <w:p w14:paraId="0B0F08D1" w14:textId="77777777" w:rsidR="00FB539E" w:rsidRPr="008E27F5" w:rsidRDefault="00D821BC" w:rsidP="001D31CA">
            <w:pPr>
              <w:pStyle w:val="BodyText"/>
              <w:spacing w:before="80" w:after="80"/>
              <w:ind w:left="167" w:right="695"/>
              <w:rPr>
                <w:rFonts w:cs="Arial"/>
              </w:rPr>
            </w:pPr>
            <w:r w:rsidRPr="008E27F5">
              <w:rPr>
                <w:rFonts w:cs="Arial"/>
              </w:rPr>
              <w:t xml:space="preserve">A specially made soil nail in which strain gauges are installed to monitor the stress/ strain </w:t>
            </w:r>
            <w:r w:rsidRPr="005B42FB">
              <w:rPr>
                <w:rFonts w:cs="Arial"/>
                <w:lang w:val="en-AU"/>
              </w:rPr>
              <w:t>behaviour</w:t>
            </w:r>
            <w:r w:rsidRPr="008E27F5">
              <w:rPr>
                <w:rFonts w:cs="Arial"/>
              </w:rPr>
              <w:t xml:space="preserve"> of the nail steel bar.</w:t>
            </w:r>
          </w:p>
        </w:tc>
      </w:tr>
      <w:tr w:rsidR="00FB539E" w:rsidRPr="008E27F5" w14:paraId="0B1AE537" w14:textId="77777777" w:rsidTr="00775A31">
        <w:trPr>
          <w:cantSplit/>
        </w:trPr>
        <w:tc>
          <w:tcPr>
            <w:tcW w:w="1330" w:type="pct"/>
          </w:tcPr>
          <w:p w14:paraId="435C50C7" w14:textId="77777777" w:rsidR="00FB539E" w:rsidRPr="00BB2564" w:rsidRDefault="00DF79FF" w:rsidP="001D31CA">
            <w:pPr>
              <w:widowControl/>
              <w:autoSpaceDE/>
              <w:autoSpaceDN/>
              <w:spacing w:before="120"/>
              <w:ind w:left="167"/>
              <w:rPr>
                <w:rFonts w:ascii="Arial" w:hAnsi="Arial" w:cs="Arial"/>
                <w:b/>
                <w:sz w:val="20"/>
                <w:szCs w:val="20"/>
              </w:rPr>
            </w:pPr>
            <w:r w:rsidRPr="00BB2564">
              <w:rPr>
                <w:rFonts w:ascii="Arial" w:hAnsi="Arial" w:cs="Arial"/>
                <w:b/>
                <w:spacing w:val="-3"/>
                <w:sz w:val="20"/>
                <w:szCs w:val="20"/>
              </w:rPr>
              <w:t>Nail Head:</w:t>
            </w:r>
          </w:p>
        </w:tc>
        <w:tc>
          <w:tcPr>
            <w:tcW w:w="3670" w:type="pct"/>
          </w:tcPr>
          <w:p w14:paraId="4793C5DF" w14:textId="616AE062" w:rsidR="00FB539E" w:rsidRPr="008E27F5" w:rsidRDefault="00E15A3C" w:rsidP="001D31CA">
            <w:pPr>
              <w:pStyle w:val="BodyText"/>
              <w:spacing w:before="80" w:after="80"/>
              <w:ind w:left="167" w:right="801"/>
              <w:rPr>
                <w:rFonts w:cs="Arial"/>
              </w:rPr>
            </w:pPr>
            <w:r w:rsidRPr="008E27F5">
              <w:rPr>
                <w:rFonts w:cs="Arial"/>
              </w:rPr>
              <w:t xml:space="preserve">The </w:t>
            </w:r>
            <w:r w:rsidRPr="008E27F5">
              <w:rPr>
                <w:rFonts w:cs="Arial"/>
                <w:spacing w:val="-3"/>
              </w:rPr>
              <w:t xml:space="preserve">upper </w:t>
            </w:r>
            <w:r w:rsidRPr="008E27F5">
              <w:rPr>
                <w:rFonts w:cs="Arial"/>
              </w:rPr>
              <w:t xml:space="preserve">part of the </w:t>
            </w:r>
            <w:r w:rsidRPr="008E27F5">
              <w:rPr>
                <w:rFonts w:cs="Arial"/>
                <w:spacing w:val="-4"/>
              </w:rPr>
              <w:t xml:space="preserve">nail composed </w:t>
            </w:r>
            <w:r w:rsidRPr="008E27F5">
              <w:rPr>
                <w:rFonts w:cs="Arial"/>
              </w:rPr>
              <w:t xml:space="preserve">of a bearing plate, </w:t>
            </w:r>
            <w:r w:rsidRPr="008E27F5">
              <w:rPr>
                <w:rFonts w:cs="Arial"/>
                <w:spacing w:val="-3"/>
              </w:rPr>
              <w:t xml:space="preserve">nut </w:t>
            </w:r>
            <w:r w:rsidRPr="008E27F5">
              <w:rPr>
                <w:rFonts w:cs="Arial"/>
                <w:spacing w:val="-4"/>
              </w:rPr>
              <w:t xml:space="preserve">and </w:t>
            </w:r>
            <w:r w:rsidRPr="008E27F5">
              <w:rPr>
                <w:rFonts w:cs="Arial"/>
                <w:spacing w:val="-3"/>
              </w:rPr>
              <w:t xml:space="preserve">washer, </w:t>
            </w:r>
            <w:r w:rsidRPr="008E27F5">
              <w:rPr>
                <w:rFonts w:cs="Arial"/>
                <w:spacing w:val="-4"/>
              </w:rPr>
              <w:t xml:space="preserve">and </w:t>
            </w:r>
            <w:r w:rsidRPr="008E27F5">
              <w:rPr>
                <w:rFonts w:cs="Arial"/>
                <w:spacing w:val="-3"/>
              </w:rPr>
              <w:t xml:space="preserve">the </w:t>
            </w:r>
            <w:r w:rsidRPr="008E27F5">
              <w:rPr>
                <w:rFonts w:cs="Arial"/>
              </w:rPr>
              <w:t xml:space="preserve">portion </w:t>
            </w:r>
            <w:r w:rsidRPr="008E27F5">
              <w:rPr>
                <w:rFonts w:cs="Arial"/>
                <w:spacing w:val="-4"/>
              </w:rPr>
              <w:t xml:space="preserve">of </w:t>
            </w:r>
            <w:r w:rsidRPr="008E27F5">
              <w:rPr>
                <w:rFonts w:cs="Arial"/>
              </w:rPr>
              <w:t xml:space="preserve">steel </w:t>
            </w:r>
            <w:r w:rsidR="00295B42" w:rsidRPr="008E27F5">
              <w:rPr>
                <w:rFonts w:cs="Arial"/>
                <w:spacing w:val="-3"/>
              </w:rPr>
              <w:t>reinforcement protruding</w:t>
            </w:r>
            <w:r w:rsidRPr="008E27F5">
              <w:rPr>
                <w:rFonts w:cs="Arial"/>
                <w:spacing w:val="-3"/>
              </w:rPr>
              <w:t xml:space="preserve"> above </w:t>
            </w:r>
            <w:r w:rsidRPr="008E27F5">
              <w:rPr>
                <w:rFonts w:cs="Arial"/>
              </w:rPr>
              <w:t xml:space="preserve">the bearing plate.  </w:t>
            </w:r>
            <w:r w:rsidRPr="008E27F5">
              <w:rPr>
                <w:rFonts w:cs="Arial"/>
                <w:spacing w:val="-2"/>
              </w:rPr>
              <w:t xml:space="preserve">For </w:t>
            </w:r>
            <w:r w:rsidR="00295B42" w:rsidRPr="008E27F5">
              <w:rPr>
                <w:rFonts w:cs="Arial"/>
                <w:spacing w:val="-3"/>
              </w:rPr>
              <w:t>permanent nails</w:t>
            </w:r>
            <w:r w:rsidRPr="008E27F5">
              <w:rPr>
                <w:rFonts w:cs="Arial"/>
              </w:rPr>
              <w:t xml:space="preserve"> in certain </w:t>
            </w:r>
            <w:r w:rsidRPr="008E27F5">
              <w:rPr>
                <w:rFonts w:cs="Arial"/>
                <w:spacing w:val="-3"/>
              </w:rPr>
              <w:t xml:space="preserve">projects, </w:t>
            </w:r>
            <w:r w:rsidR="00E96FB8" w:rsidRPr="008E27F5">
              <w:rPr>
                <w:rFonts w:cs="Arial"/>
                <w:spacing w:val="-2"/>
              </w:rPr>
              <w:t>the nail</w:t>
            </w:r>
            <w:r w:rsidRPr="008E27F5">
              <w:rPr>
                <w:rFonts w:cs="Arial"/>
              </w:rPr>
              <w:t xml:space="preserve"> </w:t>
            </w:r>
            <w:r w:rsidRPr="008E27F5">
              <w:rPr>
                <w:rFonts w:cs="Arial"/>
                <w:spacing w:val="-3"/>
              </w:rPr>
              <w:t xml:space="preserve">head may consist </w:t>
            </w:r>
            <w:r w:rsidRPr="008E27F5">
              <w:rPr>
                <w:rFonts w:cs="Arial"/>
              </w:rPr>
              <w:t xml:space="preserve">of a </w:t>
            </w:r>
            <w:r w:rsidRPr="008E27F5">
              <w:rPr>
                <w:rFonts w:cs="Arial"/>
                <w:spacing w:val="-4"/>
              </w:rPr>
              <w:t xml:space="preserve">bent </w:t>
            </w:r>
            <w:r w:rsidRPr="008E27F5">
              <w:rPr>
                <w:rFonts w:cs="Arial"/>
                <w:spacing w:val="-3"/>
              </w:rPr>
              <w:t xml:space="preserve">reinforcement </w:t>
            </w:r>
            <w:r w:rsidRPr="008E27F5">
              <w:rPr>
                <w:rFonts w:cs="Arial"/>
              </w:rPr>
              <w:t>bar to be</w:t>
            </w:r>
            <w:r w:rsidRPr="008E27F5">
              <w:rPr>
                <w:rFonts w:cs="Arial"/>
                <w:spacing w:val="20"/>
              </w:rPr>
              <w:t xml:space="preserve"> </w:t>
            </w:r>
            <w:r w:rsidRPr="008E27F5">
              <w:rPr>
                <w:rFonts w:cs="Arial"/>
                <w:spacing w:val="-3"/>
              </w:rPr>
              <w:t xml:space="preserve">covered </w:t>
            </w:r>
            <w:r w:rsidRPr="008E27F5">
              <w:rPr>
                <w:rFonts w:cs="Arial"/>
              </w:rPr>
              <w:t xml:space="preserve">by </w:t>
            </w:r>
            <w:r w:rsidRPr="008E27F5">
              <w:rPr>
                <w:rFonts w:cs="Arial"/>
                <w:spacing w:val="-3"/>
              </w:rPr>
              <w:t>concrete facing.</w:t>
            </w:r>
          </w:p>
        </w:tc>
      </w:tr>
      <w:tr w:rsidR="003B07E5" w:rsidRPr="008E27F5" w14:paraId="2679307D" w14:textId="77777777" w:rsidTr="00775A31">
        <w:trPr>
          <w:cantSplit/>
        </w:trPr>
        <w:tc>
          <w:tcPr>
            <w:tcW w:w="1330" w:type="pct"/>
          </w:tcPr>
          <w:p w14:paraId="21D8235C" w14:textId="77777777" w:rsidR="003B07E5" w:rsidRPr="00BB2564" w:rsidRDefault="003B07E5" w:rsidP="001D31CA">
            <w:pPr>
              <w:widowControl/>
              <w:autoSpaceDE/>
              <w:autoSpaceDN/>
              <w:spacing w:before="120"/>
              <w:ind w:left="167"/>
              <w:rPr>
                <w:rFonts w:ascii="Arial" w:hAnsi="Arial" w:cs="Arial"/>
                <w:b/>
                <w:spacing w:val="-3"/>
                <w:sz w:val="20"/>
                <w:szCs w:val="20"/>
              </w:rPr>
            </w:pPr>
            <w:r w:rsidRPr="00BB2564">
              <w:rPr>
                <w:rFonts w:ascii="Arial" w:hAnsi="Arial" w:cs="Arial"/>
                <w:b/>
                <w:spacing w:val="-3"/>
                <w:sz w:val="20"/>
                <w:szCs w:val="20"/>
              </w:rPr>
              <w:t>Professional Engineer:</w:t>
            </w:r>
          </w:p>
        </w:tc>
        <w:tc>
          <w:tcPr>
            <w:tcW w:w="3670" w:type="pct"/>
          </w:tcPr>
          <w:p w14:paraId="7BD1329F" w14:textId="77777777" w:rsidR="003B07E5" w:rsidRPr="008E27F5" w:rsidRDefault="003B07E5" w:rsidP="003B07E5">
            <w:pPr>
              <w:pStyle w:val="BodyText"/>
              <w:spacing w:before="80" w:after="80"/>
              <w:ind w:left="167" w:right="355"/>
              <w:rPr>
                <w:rFonts w:cs="Arial"/>
              </w:rPr>
            </w:pPr>
            <w:r w:rsidRPr="008E27F5">
              <w:rPr>
                <w:rFonts w:cs="Arial"/>
              </w:rPr>
              <w:t>A person who:</w:t>
            </w:r>
          </w:p>
          <w:p w14:paraId="238FF26D" w14:textId="77777777" w:rsidR="008C415A" w:rsidRPr="008E27F5" w:rsidRDefault="008C415A" w:rsidP="00E31B5D">
            <w:pPr>
              <w:pStyle w:val="Bodynumbered2"/>
              <w:numPr>
                <w:ilvl w:val="0"/>
                <w:numId w:val="39"/>
              </w:numPr>
            </w:pPr>
            <w:r w:rsidRPr="008E27F5">
              <w:t>h</w:t>
            </w:r>
            <w:r w:rsidR="00671480" w:rsidRPr="008E27F5">
              <w:t xml:space="preserve">as at least 5 years of relevant experience in the design / installation of soil </w:t>
            </w:r>
            <w:proofErr w:type="gramStart"/>
            <w:r w:rsidR="00671480" w:rsidRPr="008E27F5">
              <w:t>nails</w:t>
            </w:r>
            <w:r w:rsidRPr="008E27F5">
              <w:t>;</w:t>
            </w:r>
            <w:proofErr w:type="gramEnd"/>
          </w:p>
          <w:p w14:paraId="64541264" w14:textId="77777777" w:rsidR="003B07E5" w:rsidRPr="008E27F5" w:rsidRDefault="003B07E5" w:rsidP="008C415A">
            <w:pPr>
              <w:pStyle w:val="Bodynumbered2"/>
            </w:pPr>
            <w:r w:rsidRPr="008E27F5">
              <w:t xml:space="preserve">is registered on any scheme of registration of engineers prescribed by legislation in the applicable </w:t>
            </w:r>
            <w:proofErr w:type="gramStart"/>
            <w:r w:rsidRPr="008E27F5">
              <w:t>jurisdiction;</w:t>
            </w:r>
            <w:proofErr w:type="gramEnd"/>
          </w:p>
          <w:p w14:paraId="08527B85" w14:textId="77777777" w:rsidR="003B07E5" w:rsidRPr="008E27F5" w:rsidRDefault="003B07E5" w:rsidP="008C415A">
            <w:pPr>
              <w:pStyle w:val="Bodynumbered2"/>
            </w:pPr>
            <w:r w:rsidRPr="008E27F5">
              <w:t xml:space="preserve">is appropriately registered or prequalified if the </w:t>
            </w:r>
            <w:proofErr w:type="gramStart"/>
            <w:r w:rsidRPr="008E27F5">
              <w:t>Principal</w:t>
            </w:r>
            <w:proofErr w:type="gramEnd"/>
            <w:r w:rsidRPr="008E27F5">
              <w:t xml:space="preserve"> has implemented an applicable registration or prequalification scheme; and</w:t>
            </w:r>
          </w:p>
          <w:p w14:paraId="5F595416" w14:textId="77777777" w:rsidR="003B07E5" w:rsidRPr="008E27F5" w:rsidRDefault="003B07E5" w:rsidP="008C415A">
            <w:pPr>
              <w:pStyle w:val="Bodynumbered2"/>
            </w:pPr>
            <w:r w:rsidRPr="008E27F5">
              <w:t xml:space="preserve">satisfies at least one of the following requirements: </w:t>
            </w:r>
          </w:p>
          <w:p w14:paraId="00FBC7BB" w14:textId="77777777" w:rsidR="003B07E5" w:rsidRPr="008E27F5" w:rsidRDefault="003B07E5" w:rsidP="006B6B25">
            <w:pPr>
              <w:pStyle w:val="BodyText"/>
              <w:spacing w:before="80" w:after="80"/>
              <w:ind w:left="994" w:right="355" w:hanging="426"/>
              <w:rPr>
                <w:rFonts w:cs="Arial"/>
              </w:rPr>
            </w:pPr>
            <w:r w:rsidRPr="008E27F5">
              <w:rPr>
                <w:rFonts w:cs="Arial"/>
              </w:rPr>
              <w:t>i)</w:t>
            </w:r>
            <w:r w:rsidRPr="008E27F5">
              <w:rPr>
                <w:rFonts w:cs="Arial"/>
              </w:rPr>
              <w:tab/>
              <w:t>is a Chartered Professional Engineer; or</w:t>
            </w:r>
          </w:p>
          <w:p w14:paraId="562A0E73" w14:textId="04090E41" w:rsidR="003B07E5" w:rsidRPr="008E27F5" w:rsidRDefault="003B07E5" w:rsidP="006B6B25">
            <w:pPr>
              <w:pStyle w:val="BodyText"/>
              <w:spacing w:before="80" w:after="80"/>
              <w:ind w:left="994" w:right="355" w:hanging="426"/>
              <w:rPr>
                <w:rFonts w:cs="Arial"/>
              </w:rPr>
            </w:pPr>
            <w:r w:rsidRPr="008E27F5">
              <w:rPr>
                <w:rFonts w:cs="Arial"/>
              </w:rPr>
              <w:t>ii)</w:t>
            </w:r>
            <w:r w:rsidRPr="008E27F5">
              <w:rPr>
                <w:rFonts w:cs="Arial"/>
              </w:rPr>
              <w:tab/>
              <w:t xml:space="preserve">holds a </w:t>
            </w:r>
            <w:r w:rsidR="00295B42" w:rsidRPr="008E27F5">
              <w:rPr>
                <w:rFonts w:cs="Arial"/>
              </w:rPr>
              <w:t>4-year</w:t>
            </w:r>
            <w:r w:rsidRPr="008E27F5">
              <w:rPr>
                <w:rFonts w:cs="Arial"/>
              </w:rPr>
              <w:t xml:space="preserve"> civil engineering degree from a university that is accredited under the Washington Accord and is registered in a relevant area of practice on the National Engineering Register (in Australia) or the Register of Chartered Professional Engineers (in New Zealand).</w:t>
            </w:r>
          </w:p>
        </w:tc>
      </w:tr>
      <w:tr w:rsidR="00DF79FF" w:rsidRPr="008E27F5" w14:paraId="5A4E2C23" w14:textId="77777777" w:rsidTr="00775A31">
        <w:trPr>
          <w:cantSplit/>
        </w:trPr>
        <w:tc>
          <w:tcPr>
            <w:tcW w:w="1330" w:type="pct"/>
          </w:tcPr>
          <w:p w14:paraId="12460122" w14:textId="77777777" w:rsidR="00DF79FF" w:rsidRPr="00BB2564" w:rsidRDefault="00DF79FF" w:rsidP="001D31CA">
            <w:pPr>
              <w:widowControl/>
              <w:autoSpaceDE/>
              <w:autoSpaceDN/>
              <w:spacing w:before="120"/>
              <w:ind w:left="167"/>
              <w:rPr>
                <w:rFonts w:ascii="Arial" w:hAnsi="Arial" w:cs="Arial"/>
                <w:b/>
                <w:sz w:val="20"/>
                <w:szCs w:val="20"/>
              </w:rPr>
            </w:pPr>
            <w:r w:rsidRPr="00BB2564">
              <w:rPr>
                <w:rFonts w:ascii="Arial" w:hAnsi="Arial" w:cs="Arial"/>
                <w:b/>
                <w:sz w:val="20"/>
                <w:szCs w:val="20"/>
              </w:rPr>
              <w:t>Soil Nail:</w:t>
            </w:r>
          </w:p>
        </w:tc>
        <w:tc>
          <w:tcPr>
            <w:tcW w:w="3670" w:type="pct"/>
          </w:tcPr>
          <w:p w14:paraId="22A62109" w14:textId="25A390A5" w:rsidR="00DF79FF" w:rsidRPr="008E27F5" w:rsidRDefault="003B04A0" w:rsidP="003B04A0">
            <w:pPr>
              <w:pStyle w:val="BodyText"/>
              <w:spacing w:before="80" w:after="80"/>
              <w:ind w:left="167" w:right="355"/>
              <w:rPr>
                <w:rFonts w:cs="Arial"/>
              </w:rPr>
            </w:pPr>
            <w:r w:rsidRPr="008E27F5">
              <w:rPr>
                <w:rFonts w:cs="Arial"/>
              </w:rPr>
              <w:t xml:space="preserve">A component of a soil strengthening system consisting of </w:t>
            </w:r>
            <w:r w:rsidR="00844399" w:rsidRPr="008E27F5">
              <w:rPr>
                <w:rFonts w:cs="Arial"/>
              </w:rPr>
              <w:t xml:space="preserve">a </w:t>
            </w:r>
            <w:r w:rsidRPr="008E27F5">
              <w:rPr>
                <w:rFonts w:cs="Arial"/>
              </w:rPr>
              <w:t>reinforcement bar inserted centrally into a</w:t>
            </w:r>
            <w:r w:rsidR="004259DE" w:rsidRPr="008E27F5">
              <w:rPr>
                <w:rFonts w:cs="Arial"/>
              </w:rPr>
              <w:t xml:space="preserve"> </w:t>
            </w:r>
            <w:r w:rsidRPr="008E27F5">
              <w:rPr>
                <w:rFonts w:cs="Arial"/>
              </w:rPr>
              <w:t>pre-drilled hole and grouted in place. A soil nail does not require post-tensioning.</w:t>
            </w:r>
            <w:r w:rsidR="004259DE" w:rsidRPr="008E27F5">
              <w:rPr>
                <w:rFonts w:eastAsia="SimSun" w:cs="Arial"/>
              </w:rPr>
              <w:t xml:space="preserve"> Typical details are shown in Figure </w:t>
            </w:r>
            <w:r w:rsidR="001B54BC" w:rsidRPr="008E27F5">
              <w:fldChar w:fldCharType="begin"/>
            </w:r>
            <w:r w:rsidR="001B54BC" w:rsidRPr="008E27F5">
              <w:instrText xml:space="preserve"> REF _Ref67033267 \r \h  \* MERGEFORMAT </w:instrText>
            </w:r>
            <w:r w:rsidR="001B54BC" w:rsidRPr="008E27F5">
              <w:fldChar w:fldCharType="separate"/>
            </w:r>
            <w:r w:rsidR="006D49EB" w:rsidRPr="008E27F5">
              <w:rPr>
                <w:rFonts w:eastAsia="SimSun" w:cs="Arial"/>
              </w:rPr>
              <w:t>3.1</w:t>
            </w:r>
            <w:r w:rsidR="001B54BC" w:rsidRPr="008E27F5">
              <w:fldChar w:fldCharType="end"/>
            </w:r>
            <w:r w:rsidR="004259DE" w:rsidRPr="008E27F5">
              <w:rPr>
                <w:rFonts w:eastAsia="SimSun" w:cs="Arial"/>
              </w:rPr>
              <w:t>.</w:t>
            </w:r>
          </w:p>
        </w:tc>
      </w:tr>
      <w:tr w:rsidR="003B7ED6" w:rsidRPr="008E27F5" w14:paraId="77917166" w14:textId="77777777" w:rsidTr="00775A31">
        <w:trPr>
          <w:cantSplit/>
        </w:trPr>
        <w:tc>
          <w:tcPr>
            <w:tcW w:w="1330" w:type="pct"/>
          </w:tcPr>
          <w:p w14:paraId="04001AB4" w14:textId="77777777" w:rsidR="003B7ED6" w:rsidRPr="00BB2564" w:rsidRDefault="003B7ED6" w:rsidP="001D31CA">
            <w:pPr>
              <w:widowControl/>
              <w:autoSpaceDE/>
              <w:autoSpaceDN/>
              <w:spacing w:before="120"/>
              <w:ind w:left="167"/>
              <w:rPr>
                <w:rFonts w:ascii="Arial" w:hAnsi="Arial" w:cs="Arial"/>
                <w:b/>
                <w:sz w:val="20"/>
                <w:szCs w:val="20"/>
              </w:rPr>
            </w:pPr>
            <w:r w:rsidRPr="00BB2564">
              <w:rPr>
                <w:rFonts w:ascii="Arial" w:hAnsi="Arial" w:cs="Arial"/>
                <w:b/>
                <w:sz w:val="20"/>
                <w:szCs w:val="20"/>
              </w:rPr>
              <w:t>Test Load</w:t>
            </w:r>
          </w:p>
        </w:tc>
        <w:tc>
          <w:tcPr>
            <w:tcW w:w="3670" w:type="pct"/>
          </w:tcPr>
          <w:p w14:paraId="130D12A8" w14:textId="4738F59B" w:rsidR="003B7ED6" w:rsidRPr="008E27F5" w:rsidRDefault="003B7ED6" w:rsidP="001D31CA">
            <w:pPr>
              <w:pStyle w:val="BodyText"/>
              <w:spacing w:before="80" w:after="80"/>
              <w:ind w:left="167" w:right="355"/>
              <w:rPr>
                <w:rFonts w:cs="Arial"/>
              </w:rPr>
            </w:pPr>
            <w:r w:rsidRPr="008E27F5">
              <w:rPr>
                <w:rFonts w:cs="Arial"/>
              </w:rPr>
              <w:t xml:space="preserve">The maximum load (in kilonewtons) to which a </w:t>
            </w:r>
            <w:r w:rsidR="00C04700" w:rsidRPr="008E27F5">
              <w:rPr>
                <w:rFonts w:cs="Arial"/>
              </w:rPr>
              <w:t>soil nail</w:t>
            </w:r>
            <w:r w:rsidRPr="008E27F5">
              <w:rPr>
                <w:rFonts w:cs="Arial"/>
              </w:rPr>
              <w:t xml:space="preserve"> is subjected in the short term for </w:t>
            </w:r>
            <w:r w:rsidR="007101BE" w:rsidRPr="008E27F5">
              <w:rPr>
                <w:rFonts w:cs="Arial"/>
              </w:rPr>
              <w:t>the testing des</w:t>
            </w:r>
            <w:r w:rsidR="00554018" w:rsidRPr="008E27F5">
              <w:rPr>
                <w:rFonts w:cs="Arial"/>
              </w:rPr>
              <w:t xml:space="preserve">cribed in Clause </w:t>
            </w:r>
            <w:r w:rsidR="001B54BC" w:rsidRPr="008E27F5">
              <w:fldChar w:fldCharType="begin"/>
            </w:r>
            <w:r w:rsidR="001B54BC" w:rsidRPr="008E27F5">
              <w:instrText xml:space="preserve"> REF _Ref67298045 \r \h  \* MERGEFORMAT </w:instrText>
            </w:r>
            <w:r w:rsidR="001B54BC" w:rsidRPr="008E27F5">
              <w:fldChar w:fldCharType="separate"/>
            </w:r>
            <w:r w:rsidR="006D49EB" w:rsidRPr="008E27F5">
              <w:t>10</w:t>
            </w:r>
            <w:r w:rsidR="001B54BC" w:rsidRPr="008E27F5">
              <w:fldChar w:fldCharType="end"/>
            </w:r>
            <w:r w:rsidRPr="008E27F5">
              <w:rPr>
                <w:rFonts w:cs="Arial"/>
              </w:rPr>
              <w:t>.</w:t>
            </w:r>
          </w:p>
        </w:tc>
      </w:tr>
      <w:tr w:rsidR="00FB539E" w:rsidRPr="008E27F5" w14:paraId="57D27289" w14:textId="77777777" w:rsidTr="00775A31">
        <w:trPr>
          <w:cantSplit/>
        </w:trPr>
        <w:tc>
          <w:tcPr>
            <w:tcW w:w="1330" w:type="pct"/>
          </w:tcPr>
          <w:p w14:paraId="21B84301" w14:textId="77777777" w:rsidR="00FB539E" w:rsidRPr="00BB2564" w:rsidRDefault="00DF79FF" w:rsidP="001D31CA">
            <w:pPr>
              <w:widowControl/>
              <w:autoSpaceDE/>
              <w:autoSpaceDN/>
              <w:spacing w:before="120"/>
              <w:ind w:left="167"/>
              <w:rPr>
                <w:rFonts w:ascii="Arial" w:hAnsi="Arial" w:cs="Arial"/>
                <w:b/>
                <w:sz w:val="20"/>
                <w:szCs w:val="20"/>
              </w:rPr>
            </w:pPr>
            <w:r w:rsidRPr="00BB2564">
              <w:rPr>
                <w:rFonts w:ascii="Arial" w:hAnsi="Arial" w:cs="Arial"/>
                <w:b/>
                <w:sz w:val="20"/>
                <w:szCs w:val="20"/>
              </w:rPr>
              <w:t>Test Nail:</w:t>
            </w:r>
          </w:p>
        </w:tc>
        <w:tc>
          <w:tcPr>
            <w:tcW w:w="3670" w:type="pct"/>
          </w:tcPr>
          <w:p w14:paraId="34EF3509" w14:textId="13900DAC" w:rsidR="00FB539E" w:rsidRPr="008E27F5" w:rsidRDefault="007D7511" w:rsidP="001D31CA">
            <w:pPr>
              <w:pStyle w:val="BodyText"/>
              <w:spacing w:before="80" w:after="80"/>
              <w:ind w:left="167" w:right="355"/>
              <w:rPr>
                <w:rFonts w:cs="Arial"/>
              </w:rPr>
            </w:pPr>
            <w:r w:rsidRPr="008E27F5">
              <w:rPr>
                <w:rFonts w:cs="Arial"/>
              </w:rPr>
              <w:t xml:space="preserve">A soil nail specially installed on site for testing </w:t>
            </w:r>
            <w:r w:rsidR="00384FEA" w:rsidRPr="008E27F5">
              <w:rPr>
                <w:rFonts w:cs="Arial"/>
              </w:rPr>
              <w:t xml:space="preserve">in accordance with Clause </w:t>
            </w:r>
            <w:r w:rsidR="001B54BC" w:rsidRPr="008E27F5">
              <w:fldChar w:fldCharType="begin"/>
            </w:r>
            <w:r w:rsidR="001B54BC" w:rsidRPr="008E27F5">
              <w:instrText xml:space="preserve"> REF _Ref67298045 \r \h  \* MERGEFORMAT </w:instrText>
            </w:r>
            <w:r w:rsidR="001B54BC" w:rsidRPr="008E27F5">
              <w:fldChar w:fldCharType="separate"/>
            </w:r>
            <w:r w:rsidR="006D49EB" w:rsidRPr="008E27F5">
              <w:t>10</w:t>
            </w:r>
            <w:r w:rsidR="001B54BC" w:rsidRPr="008E27F5">
              <w:fldChar w:fldCharType="end"/>
            </w:r>
            <w:r w:rsidRPr="008E27F5">
              <w:rPr>
                <w:rFonts w:cs="Arial"/>
              </w:rPr>
              <w:t xml:space="preserve">. It does not form part of the permanent </w:t>
            </w:r>
            <w:r w:rsidR="00B33038" w:rsidRPr="008E27F5">
              <w:rPr>
                <w:rFonts w:cs="Arial"/>
              </w:rPr>
              <w:t>W</w:t>
            </w:r>
            <w:r w:rsidRPr="008E27F5">
              <w:rPr>
                <w:rFonts w:cs="Arial"/>
              </w:rPr>
              <w:t>orks</w:t>
            </w:r>
            <w:r w:rsidR="00B33038" w:rsidRPr="008E27F5">
              <w:rPr>
                <w:rFonts w:cs="Arial"/>
              </w:rPr>
              <w:t>.</w:t>
            </w:r>
          </w:p>
        </w:tc>
      </w:tr>
    </w:tbl>
    <w:p w14:paraId="2AD8422C" w14:textId="77777777" w:rsidR="00221B57" w:rsidRDefault="00221B57" w:rsidP="00056FBB">
      <w:pPr>
        <w:widowControl/>
        <w:autoSpaceDE/>
        <w:autoSpaceDN/>
        <w:spacing w:before="180"/>
        <w:ind w:left="284"/>
        <w:rPr>
          <w:rFonts w:ascii="Arial" w:eastAsia="SimSun" w:hAnsi="Arial" w:cs="Arial"/>
          <w:b/>
          <w:bCs/>
          <w:sz w:val="20"/>
          <w:szCs w:val="20"/>
          <w:lang w:val="en-US" w:eastAsia="ja-JP"/>
        </w:rPr>
        <w:sectPr w:rsidR="00221B57" w:rsidSect="00866122">
          <w:headerReference w:type="default" r:id="rId16"/>
          <w:type w:val="continuous"/>
          <w:pgSz w:w="11910" w:h="16850"/>
          <w:pgMar w:top="709" w:right="1420" w:bottom="1040" w:left="980" w:header="794" w:footer="624" w:gutter="0"/>
          <w:cols w:space="720"/>
          <w:titlePg/>
          <w:docGrid w:linePitch="299"/>
        </w:sectPr>
      </w:pPr>
    </w:p>
    <w:p w14:paraId="35D0CBE4" w14:textId="47D58035" w:rsidR="009D1904" w:rsidRPr="00BB2564" w:rsidRDefault="00054D25" w:rsidP="00E31B5D">
      <w:pPr>
        <w:pStyle w:val="Caption-figure"/>
        <w:ind w:hanging="1021"/>
      </w:pPr>
      <w:r w:rsidRPr="00BB2564">
        <w:lastRenderedPageBreak/>
        <w:t xml:space="preserve">Figure </w:t>
      </w:r>
      <w:r w:rsidR="001B54BC" w:rsidRPr="00BB2564">
        <w:fldChar w:fldCharType="begin"/>
      </w:r>
      <w:r w:rsidR="001B54BC" w:rsidRPr="00BB2564">
        <w:instrText xml:space="preserve"> REF _Ref67033267 \r \h  \* MERGEFORMAT </w:instrText>
      </w:r>
      <w:r w:rsidR="001B54BC" w:rsidRPr="00BB2564">
        <w:fldChar w:fldCharType="separate"/>
      </w:r>
      <w:r w:rsidR="006D49EB" w:rsidRPr="00BB2564">
        <w:t>3.1</w:t>
      </w:r>
      <w:r w:rsidR="001B54BC" w:rsidRPr="00BB2564">
        <w:fldChar w:fldCharType="end"/>
      </w:r>
      <w:r w:rsidR="00BB2564">
        <w:t>:</w:t>
      </w:r>
      <w:r w:rsidRPr="00BB2564">
        <w:t xml:space="preserve"> Typical </w:t>
      </w:r>
      <w:r w:rsidR="00744C02" w:rsidRPr="00BB2564">
        <w:t>soil nail details</w:t>
      </w:r>
    </w:p>
    <w:p w14:paraId="262AB2CF" w14:textId="3FC88BCD" w:rsidR="00D8137F" w:rsidRPr="008E27F5" w:rsidRDefault="00FD20FA" w:rsidP="00241CEF">
      <w:pPr>
        <w:pStyle w:val="Object"/>
        <w:rPr>
          <w:rFonts w:eastAsia="SimSun"/>
          <w:i/>
          <w:iCs/>
          <w:sz w:val="20"/>
          <w:szCs w:val="20"/>
        </w:rPr>
      </w:pPr>
      <w:r w:rsidRPr="008E27F5">
        <w:drawing>
          <wp:inline distT="0" distB="0" distL="0" distR="0" wp14:anchorId="40E62CD5" wp14:editId="7C927220">
            <wp:extent cx="7743825" cy="5362862"/>
            <wp:effectExtent l="19050" t="19050" r="952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7762387" cy="5375717"/>
                    </a:xfrm>
                    <a:prstGeom prst="rect">
                      <a:avLst/>
                    </a:prstGeom>
                    <a:ln>
                      <a:solidFill>
                        <a:schemeClr val="bg1">
                          <a:lumMod val="75000"/>
                        </a:schemeClr>
                      </a:solidFill>
                    </a:ln>
                  </pic:spPr>
                </pic:pic>
              </a:graphicData>
            </a:graphic>
          </wp:inline>
        </w:drawing>
      </w:r>
    </w:p>
    <w:p w14:paraId="065197C6" w14:textId="77777777" w:rsidR="00221B57" w:rsidRDefault="00221B57">
      <w:pPr>
        <w:rPr>
          <w:rFonts w:ascii="Arial" w:eastAsia="SimSun" w:hAnsi="Arial" w:cs="Arial"/>
          <w:i/>
          <w:iCs/>
          <w:sz w:val="20"/>
          <w:szCs w:val="20"/>
          <w:lang w:val="en-US" w:eastAsia="ja-JP"/>
        </w:rPr>
        <w:sectPr w:rsidR="00221B57" w:rsidSect="00DD2EEA">
          <w:pgSz w:w="16850" w:h="11910" w:orient="landscape"/>
          <w:pgMar w:top="980" w:right="709" w:bottom="1420" w:left="1040" w:header="794" w:footer="624" w:gutter="0"/>
          <w:cols w:space="720"/>
          <w:titlePg/>
          <w:docGrid w:linePitch="299"/>
        </w:sectPr>
      </w:pPr>
    </w:p>
    <w:p w14:paraId="4F1A85E4" w14:textId="50FC142E" w:rsidR="00D32834" w:rsidRPr="008E27F5" w:rsidRDefault="00122DEA" w:rsidP="00494DBE">
      <w:pPr>
        <w:pStyle w:val="Heading1"/>
        <w:spacing w:before="120"/>
      </w:pPr>
      <w:bookmarkStart w:id="16" w:name="_Toc514678947"/>
      <w:bookmarkStart w:id="17" w:name="_Toc886734"/>
      <w:bookmarkStart w:id="18" w:name="_Toc135317706"/>
      <w:bookmarkEnd w:id="4"/>
      <w:bookmarkEnd w:id="5"/>
      <w:bookmarkEnd w:id="6"/>
      <w:r w:rsidRPr="008E27F5">
        <w:lastRenderedPageBreak/>
        <w:t>Quality System Requirements</w:t>
      </w:r>
      <w:bookmarkEnd w:id="16"/>
      <w:bookmarkEnd w:id="17"/>
      <w:bookmarkEnd w:id="18"/>
    </w:p>
    <w:p w14:paraId="478F5BBC" w14:textId="2EAE4793" w:rsidR="006848C3" w:rsidRPr="008E27F5" w:rsidRDefault="006848C3" w:rsidP="00A4621E">
      <w:pPr>
        <w:pStyle w:val="Bodynumbered1"/>
        <w:ind w:left="567" w:hanging="567"/>
      </w:pPr>
      <w:bookmarkStart w:id="19" w:name="_Ref9599800"/>
      <w:r w:rsidRPr="008E27F5">
        <w:t xml:space="preserve">The Contractor must prepare and implement a </w:t>
      </w:r>
      <w:r w:rsidR="00921672" w:rsidRPr="008E27F5">
        <w:t>Quality Plan</w:t>
      </w:r>
      <w:r w:rsidRPr="008E27F5">
        <w:t xml:space="preserve"> that includes the documentation in Table</w:t>
      </w:r>
      <w:r w:rsidR="00101650">
        <w:t> </w:t>
      </w:r>
      <w:r w:rsidR="001B54BC" w:rsidRPr="008E27F5">
        <w:fldChar w:fldCharType="begin"/>
      </w:r>
      <w:r w:rsidR="001B54BC" w:rsidRPr="008E27F5">
        <w:instrText xml:space="preserve"> REF _Ref9599800 \r \h  \* MERGEFORMAT </w:instrText>
      </w:r>
      <w:r w:rsidR="001B54BC" w:rsidRPr="008E27F5">
        <w:fldChar w:fldCharType="separate"/>
      </w:r>
      <w:r w:rsidR="006D49EB" w:rsidRPr="008E27F5">
        <w:t>4.1</w:t>
      </w:r>
      <w:r w:rsidR="001B54BC" w:rsidRPr="008E27F5">
        <w:fldChar w:fldCharType="end"/>
      </w:r>
      <w:r w:rsidRPr="008E27F5">
        <w:t>.</w:t>
      </w:r>
    </w:p>
    <w:p w14:paraId="61BF2851" w14:textId="6E2C3AE9" w:rsidR="006848C3" w:rsidRPr="00101650" w:rsidRDefault="006848C3" w:rsidP="00101650">
      <w:pPr>
        <w:pStyle w:val="Caption-figure"/>
      </w:pPr>
      <w:r w:rsidRPr="00101650">
        <w:t xml:space="preserve">Table </w:t>
      </w:r>
      <w:r w:rsidR="001B54BC" w:rsidRPr="00101650">
        <w:fldChar w:fldCharType="begin"/>
      </w:r>
      <w:r w:rsidR="001B54BC" w:rsidRPr="00101650">
        <w:instrText xml:space="preserve"> REF _Ref9599800 \r \h  \* MERGEFORMAT </w:instrText>
      </w:r>
      <w:r w:rsidR="001B54BC" w:rsidRPr="00101650">
        <w:fldChar w:fldCharType="separate"/>
      </w:r>
      <w:r w:rsidR="006D49EB" w:rsidRPr="00101650">
        <w:t>4.1</w:t>
      </w:r>
      <w:r w:rsidR="001B54BC" w:rsidRPr="00101650">
        <w:fldChar w:fldCharType="end"/>
      </w:r>
      <w:r w:rsidR="00101650" w:rsidRPr="00101650">
        <w:t xml:space="preserve">: </w:t>
      </w:r>
      <w:r w:rsidRPr="00101650">
        <w:t xml:space="preserve"> Quality Plan</w:t>
      </w:r>
    </w:p>
    <w:tbl>
      <w:tblPr>
        <w:tblW w:w="4703" w:type="pct"/>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CellMar>
          <w:left w:w="56" w:type="dxa"/>
          <w:right w:w="56" w:type="dxa"/>
        </w:tblCellMar>
        <w:tblLook w:val="0000" w:firstRow="0" w:lastRow="0" w:firstColumn="0" w:lastColumn="0" w:noHBand="0" w:noVBand="0"/>
      </w:tblPr>
      <w:tblGrid>
        <w:gridCol w:w="1054"/>
        <w:gridCol w:w="7876"/>
      </w:tblGrid>
      <w:tr w:rsidR="006848C3" w:rsidRPr="008E27F5" w14:paraId="63953144" w14:textId="77777777" w:rsidTr="00162A24">
        <w:trPr>
          <w:tblHeader/>
        </w:trPr>
        <w:tc>
          <w:tcPr>
            <w:tcW w:w="590" w:type="pct"/>
            <w:shd w:val="clear" w:color="auto" w:fill="A6A6A6" w:themeFill="background1" w:themeFillShade="A6"/>
            <w:tcMar>
              <w:left w:w="85" w:type="dxa"/>
              <w:right w:w="85" w:type="dxa"/>
            </w:tcMar>
          </w:tcPr>
          <w:bookmarkEnd w:id="19"/>
          <w:p w14:paraId="7D7A9047" w14:textId="77777777" w:rsidR="006848C3" w:rsidRPr="00D276FC" w:rsidRDefault="006848C3" w:rsidP="00D276FC">
            <w:pPr>
              <w:pStyle w:val="TableHeading"/>
              <w:rPr>
                <w:color w:val="auto"/>
              </w:rPr>
            </w:pPr>
            <w:r w:rsidRPr="00D276FC">
              <w:rPr>
                <w:color w:val="auto"/>
              </w:rPr>
              <w:t>Clause</w:t>
            </w:r>
          </w:p>
        </w:tc>
        <w:tc>
          <w:tcPr>
            <w:tcW w:w="4410" w:type="pct"/>
            <w:shd w:val="clear" w:color="auto" w:fill="A6A6A6" w:themeFill="background1" w:themeFillShade="A6"/>
            <w:tcMar>
              <w:left w:w="85" w:type="dxa"/>
              <w:right w:w="85" w:type="dxa"/>
            </w:tcMar>
          </w:tcPr>
          <w:p w14:paraId="61FDE05D" w14:textId="77777777" w:rsidR="006848C3" w:rsidRPr="00D276FC" w:rsidRDefault="006848C3" w:rsidP="00D276FC">
            <w:pPr>
              <w:pStyle w:val="TableHeading"/>
              <w:rPr>
                <w:color w:val="auto"/>
              </w:rPr>
            </w:pPr>
            <w:r w:rsidRPr="00D276FC">
              <w:rPr>
                <w:color w:val="auto"/>
              </w:rPr>
              <w:t>Description of Document</w:t>
            </w:r>
          </w:p>
        </w:tc>
      </w:tr>
      <w:tr w:rsidR="00C940AE" w:rsidRPr="008E27F5" w14:paraId="6B646889" w14:textId="77777777" w:rsidTr="00162A24">
        <w:tc>
          <w:tcPr>
            <w:tcW w:w="590" w:type="pct"/>
            <w:shd w:val="clear" w:color="auto" w:fill="D9D9D9" w:themeFill="background1" w:themeFillShade="D9"/>
            <w:tcMar>
              <w:left w:w="85" w:type="dxa"/>
              <w:right w:w="85" w:type="dxa"/>
            </w:tcMar>
          </w:tcPr>
          <w:p w14:paraId="7DEE9911" w14:textId="2D94EA53" w:rsidR="00C940AE" w:rsidRPr="008E27F5" w:rsidRDefault="00C940AE" w:rsidP="002E00A1">
            <w:pPr>
              <w:pStyle w:val="TableBodyText"/>
            </w:pPr>
            <w:r w:rsidRPr="008E27F5">
              <w:fldChar w:fldCharType="begin"/>
            </w:r>
            <w:r w:rsidRPr="008E27F5">
              <w:instrText xml:space="preserve"> REF _Ref83019112 \r \h  \* MERGEFORMAT </w:instrText>
            </w:r>
            <w:r w:rsidRPr="008E27F5">
              <w:fldChar w:fldCharType="separate"/>
            </w:r>
            <w:r w:rsidR="006D49EB" w:rsidRPr="008E27F5">
              <w:t>5.1</w:t>
            </w:r>
            <w:r w:rsidRPr="008E27F5">
              <w:fldChar w:fldCharType="end"/>
            </w:r>
          </w:p>
        </w:tc>
        <w:tc>
          <w:tcPr>
            <w:tcW w:w="4410" w:type="pct"/>
            <w:shd w:val="clear" w:color="auto" w:fill="D9D9D9" w:themeFill="background1" w:themeFillShade="D9"/>
            <w:tcMar>
              <w:left w:w="85" w:type="dxa"/>
              <w:right w:w="85" w:type="dxa"/>
            </w:tcMar>
          </w:tcPr>
          <w:p w14:paraId="457317CA" w14:textId="11E9E257" w:rsidR="00C940AE" w:rsidRPr="008E27F5" w:rsidRDefault="00C940AE" w:rsidP="002E00A1">
            <w:pPr>
              <w:pStyle w:val="TableBodyText"/>
            </w:pPr>
            <w:r w:rsidRPr="008E27F5">
              <w:t>Qualifications and experience of the Professional Engineer.</w:t>
            </w:r>
          </w:p>
        </w:tc>
      </w:tr>
      <w:tr w:rsidR="006D3496" w:rsidRPr="008E27F5" w14:paraId="6FE4007B" w14:textId="77777777" w:rsidTr="00162A24">
        <w:tc>
          <w:tcPr>
            <w:tcW w:w="590" w:type="pct"/>
            <w:shd w:val="clear" w:color="auto" w:fill="D9D9D9" w:themeFill="background1" w:themeFillShade="D9"/>
            <w:tcMar>
              <w:left w:w="85" w:type="dxa"/>
              <w:right w:w="85" w:type="dxa"/>
            </w:tcMar>
          </w:tcPr>
          <w:p w14:paraId="6D8FE39A" w14:textId="0561BB63" w:rsidR="006D3496" w:rsidRPr="008E27F5" w:rsidRDefault="001B54BC" w:rsidP="002E00A1">
            <w:pPr>
              <w:pStyle w:val="TableBodyText"/>
            </w:pPr>
            <w:r w:rsidRPr="008E27F5">
              <w:fldChar w:fldCharType="begin"/>
            </w:r>
            <w:r w:rsidRPr="008E27F5">
              <w:instrText xml:space="preserve"> REF _Ref67394186 \r \h  \* MERGEFORMAT </w:instrText>
            </w:r>
            <w:r w:rsidRPr="008E27F5">
              <w:fldChar w:fldCharType="separate"/>
            </w:r>
            <w:r w:rsidR="006D49EB" w:rsidRPr="008E27F5">
              <w:t>6.1</w:t>
            </w:r>
            <w:r w:rsidRPr="008E27F5">
              <w:fldChar w:fldCharType="end"/>
            </w:r>
          </w:p>
        </w:tc>
        <w:tc>
          <w:tcPr>
            <w:tcW w:w="4410" w:type="pct"/>
            <w:shd w:val="clear" w:color="auto" w:fill="D9D9D9" w:themeFill="background1" w:themeFillShade="D9"/>
            <w:tcMar>
              <w:left w:w="85" w:type="dxa"/>
              <w:right w:w="85" w:type="dxa"/>
            </w:tcMar>
          </w:tcPr>
          <w:p w14:paraId="441B8C59" w14:textId="77777777" w:rsidR="006D3496" w:rsidRPr="008E27F5" w:rsidRDefault="006D3496" w:rsidP="002E00A1">
            <w:pPr>
              <w:pStyle w:val="TableBodyText"/>
            </w:pPr>
            <w:r w:rsidRPr="008E27F5">
              <w:t>Details of the materials</w:t>
            </w:r>
            <w:r w:rsidR="00614963" w:rsidRPr="008E27F5">
              <w:t xml:space="preserve"> </w:t>
            </w:r>
            <w:r w:rsidRPr="008E27F5">
              <w:t xml:space="preserve">to be used and the method </w:t>
            </w:r>
            <w:r w:rsidR="00614963" w:rsidRPr="008E27F5">
              <w:t xml:space="preserve">of </w:t>
            </w:r>
            <w:r w:rsidRPr="008E27F5">
              <w:t xml:space="preserve">storage and handling of </w:t>
            </w:r>
            <w:r w:rsidR="00CD6DD6" w:rsidRPr="008E27F5">
              <w:t xml:space="preserve">the </w:t>
            </w:r>
            <w:r w:rsidRPr="008E27F5">
              <w:t>soil nail components.</w:t>
            </w:r>
          </w:p>
        </w:tc>
      </w:tr>
      <w:tr w:rsidR="008F6F04" w:rsidRPr="008E27F5" w14:paraId="52748F2F" w14:textId="77777777" w:rsidTr="00162A24">
        <w:tc>
          <w:tcPr>
            <w:tcW w:w="590" w:type="pct"/>
            <w:shd w:val="clear" w:color="auto" w:fill="D9D9D9" w:themeFill="background1" w:themeFillShade="D9"/>
            <w:tcMar>
              <w:left w:w="85" w:type="dxa"/>
              <w:right w:w="85" w:type="dxa"/>
            </w:tcMar>
          </w:tcPr>
          <w:p w14:paraId="487188D6" w14:textId="725EA047" w:rsidR="008F6F04" w:rsidRPr="008E27F5" w:rsidRDefault="001B54BC" w:rsidP="002E00A1">
            <w:pPr>
              <w:pStyle w:val="TableBodyText"/>
            </w:pPr>
            <w:r w:rsidRPr="008E27F5">
              <w:fldChar w:fldCharType="begin"/>
            </w:r>
            <w:r w:rsidRPr="008E27F5">
              <w:instrText xml:space="preserve"> REF _Ref67036595 \r \h  \* MERGEFORMAT </w:instrText>
            </w:r>
            <w:r w:rsidRPr="008E27F5">
              <w:fldChar w:fldCharType="separate"/>
            </w:r>
            <w:r w:rsidR="006D49EB" w:rsidRPr="008E27F5">
              <w:t>6.31</w:t>
            </w:r>
            <w:r w:rsidRPr="008E27F5">
              <w:fldChar w:fldCharType="end"/>
            </w:r>
          </w:p>
        </w:tc>
        <w:tc>
          <w:tcPr>
            <w:tcW w:w="4410" w:type="pct"/>
            <w:shd w:val="clear" w:color="auto" w:fill="D9D9D9" w:themeFill="background1" w:themeFillShade="D9"/>
            <w:tcMar>
              <w:left w:w="85" w:type="dxa"/>
              <w:right w:w="85" w:type="dxa"/>
            </w:tcMar>
          </w:tcPr>
          <w:p w14:paraId="469B64BD" w14:textId="77777777" w:rsidR="008F6F04" w:rsidRPr="008E27F5" w:rsidRDefault="008F6F04" w:rsidP="002E00A1">
            <w:pPr>
              <w:pStyle w:val="TableBodyText"/>
            </w:pPr>
            <w:r w:rsidRPr="008E27F5">
              <w:t>Proposed grout mix proportions, the method of grout production and the results of trial grouting mix</w:t>
            </w:r>
            <w:r w:rsidR="00AB4C91" w:rsidRPr="008E27F5">
              <w:t xml:space="preserve"> in accordance with ATS 5316.</w:t>
            </w:r>
          </w:p>
        </w:tc>
      </w:tr>
      <w:tr w:rsidR="00677AFE" w:rsidRPr="008E27F5" w14:paraId="66C525D7" w14:textId="77777777" w:rsidTr="00162A24">
        <w:tc>
          <w:tcPr>
            <w:tcW w:w="590" w:type="pct"/>
            <w:shd w:val="clear" w:color="auto" w:fill="D9D9D9" w:themeFill="background1" w:themeFillShade="D9"/>
            <w:tcMar>
              <w:left w:w="85" w:type="dxa"/>
              <w:right w:w="85" w:type="dxa"/>
            </w:tcMar>
          </w:tcPr>
          <w:p w14:paraId="5CA5E6D3" w14:textId="7B981447" w:rsidR="00677AFE" w:rsidRPr="008E27F5" w:rsidRDefault="001B54BC" w:rsidP="002E00A1">
            <w:pPr>
              <w:pStyle w:val="TableBodyText"/>
            </w:pPr>
            <w:r w:rsidRPr="008E27F5">
              <w:fldChar w:fldCharType="begin"/>
            </w:r>
            <w:r w:rsidRPr="008E27F5">
              <w:instrText xml:space="preserve"> REF _Ref67393829 \r \h  \* MERGEFORMAT </w:instrText>
            </w:r>
            <w:r w:rsidRPr="008E27F5">
              <w:fldChar w:fldCharType="separate"/>
            </w:r>
            <w:r w:rsidR="006D49EB" w:rsidRPr="008E27F5">
              <w:t>7.1</w:t>
            </w:r>
            <w:r w:rsidRPr="008E27F5">
              <w:fldChar w:fldCharType="end"/>
            </w:r>
          </w:p>
        </w:tc>
        <w:tc>
          <w:tcPr>
            <w:tcW w:w="4410" w:type="pct"/>
            <w:shd w:val="clear" w:color="auto" w:fill="D9D9D9" w:themeFill="background1" w:themeFillShade="D9"/>
            <w:tcMar>
              <w:left w:w="85" w:type="dxa"/>
              <w:right w:w="85" w:type="dxa"/>
            </w:tcMar>
          </w:tcPr>
          <w:p w14:paraId="639503F1" w14:textId="77777777" w:rsidR="00677AFE" w:rsidRPr="008E27F5" w:rsidRDefault="00BD6B7B" w:rsidP="002E00A1">
            <w:pPr>
              <w:pStyle w:val="TableBodyText"/>
            </w:pPr>
            <w:r w:rsidRPr="008E27F5">
              <w:t>C</w:t>
            </w:r>
            <w:r w:rsidR="00677AFE" w:rsidRPr="008E27F5">
              <w:t>onstruction sequence</w:t>
            </w:r>
            <w:r w:rsidRPr="008E27F5">
              <w:t>,</w:t>
            </w:r>
            <w:r w:rsidR="00677AFE" w:rsidRPr="008E27F5">
              <w:t xml:space="preserve"> including method of excavation and staging of works</w:t>
            </w:r>
            <w:r w:rsidRPr="008E27F5">
              <w:t>.</w:t>
            </w:r>
          </w:p>
        </w:tc>
      </w:tr>
      <w:tr w:rsidR="006848C3" w:rsidRPr="008E27F5" w14:paraId="5FFEB304" w14:textId="77777777" w:rsidTr="00162A24">
        <w:tc>
          <w:tcPr>
            <w:tcW w:w="590" w:type="pct"/>
            <w:shd w:val="clear" w:color="auto" w:fill="D9D9D9" w:themeFill="background1" w:themeFillShade="D9"/>
            <w:tcMar>
              <w:left w:w="85" w:type="dxa"/>
              <w:right w:w="85" w:type="dxa"/>
            </w:tcMar>
          </w:tcPr>
          <w:p w14:paraId="34499B86" w14:textId="301EAADE" w:rsidR="006848C3" w:rsidRPr="008E27F5" w:rsidRDefault="001B54BC" w:rsidP="002E00A1">
            <w:pPr>
              <w:pStyle w:val="TableBodyText"/>
            </w:pPr>
            <w:r w:rsidRPr="008E27F5">
              <w:fldChar w:fldCharType="begin"/>
            </w:r>
            <w:r w:rsidRPr="008E27F5">
              <w:instrText xml:space="preserve"> REF _Ref67393449 \r \h  \* MERGEFORMAT </w:instrText>
            </w:r>
            <w:r w:rsidRPr="008E27F5">
              <w:fldChar w:fldCharType="separate"/>
            </w:r>
            <w:r w:rsidR="006D49EB" w:rsidRPr="008E27F5">
              <w:t>8.2</w:t>
            </w:r>
            <w:r w:rsidRPr="008E27F5">
              <w:fldChar w:fldCharType="end"/>
            </w:r>
          </w:p>
        </w:tc>
        <w:tc>
          <w:tcPr>
            <w:tcW w:w="4410" w:type="pct"/>
            <w:shd w:val="clear" w:color="auto" w:fill="D9D9D9" w:themeFill="background1" w:themeFillShade="D9"/>
            <w:tcMar>
              <w:left w:w="85" w:type="dxa"/>
              <w:right w:w="85" w:type="dxa"/>
            </w:tcMar>
          </w:tcPr>
          <w:p w14:paraId="06E0252C" w14:textId="77777777" w:rsidR="006848C3" w:rsidRPr="008E27F5" w:rsidRDefault="00741C02" w:rsidP="002E00A1">
            <w:pPr>
              <w:pStyle w:val="TableBodyText"/>
            </w:pPr>
            <w:r w:rsidRPr="008E27F5">
              <w:t>Nominated personnel to supervise and carry out the work and d</w:t>
            </w:r>
            <w:r w:rsidR="006B0CD8" w:rsidRPr="008E27F5">
              <w:t>etails of method of installation, grouting and testing of soil nails</w:t>
            </w:r>
            <w:r w:rsidR="00CA63FF" w:rsidRPr="008E27F5">
              <w:t xml:space="preserve">, </w:t>
            </w:r>
          </w:p>
        </w:tc>
      </w:tr>
      <w:tr w:rsidR="00AD4C1F" w:rsidRPr="008E27F5" w14:paraId="7715A05A" w14:textId="77777777" w:rsidTr="00162A24">
        <w:tc>
          <w:tcPr>
            <w:tcW w:w="590" w:type="pct"/>
            <w:shd w:val="clear" w:color="auto" w:fill="D9D9D9" w:themeFill="background1" w:themeFillShade="D9"/>
            <w:tcMar>
              <w:left w:w="85" w:type="dxa"/>
              <w:right w:w="85" w:type="dxa"/>
            </w:tcMar>
          </w:tcPr>
          <w:p w14:paraId="49269CD5" w14:textId="13BC1AAA" w:rsidR="00AD4C1F" w:rsidRPr="008E27F5" w:rsidRDefault="001B54BC" w:rsidP="002E00A1">
            <w:pPr>
              <w:pStyle w:val="TableBodyText"/>
            </w:pPr>
            <w:r w:rsidRPr="008E27F5">
              <w:fldChar w:fldCharType="begin"/>
            </w:r>
            <w:r w:rsidRPr="008E27F5">
              <w:instrText xml:space="preserve"> REF _Ref67393489 \r \h  \* MERGEFORMAT </w:instrText>
            </w:r>
            <w:r w:rsidRPr="008E27F5">
              <w:fldChar w:fldCharType="separate"/>
            </w:r>
            <w:r w:rsidR="006D49EB" w:rsidRPr="008E27F5">
              <w:t>9.2</w:t>
            </w:r>
            <w:r w:rsidRPr="008E27F5">
              <w:fldChar w:fldCharType="end"/>
            </w:r>
          </w:p>
        </w:tc>
        <w:tc>
          <w:tcPr>
            <w:tcW w:w="4410" w:type="pct"/>
            <w:shd w:val="clear" w:color="auto" w:fill="D9D9D9" w:themeFill="background1" w:themeFillShade="D9"/>
            <w:tcMar>
              <w:left w:w="85" w:type="dxa"/>
              <w:right w:w="85" w:type="dxa"/>
            </w:tcMar>
          </w:tcPr>
          <w:p w14:paraId="695B854C" w14:textId="77777777" w:rsidR="00AD4C1F" w:rsidRPr="008E27F5" w:rsidRDefault="00A7292A" w:rsidP="002E00A1">
            <w:pPr>
              <w:pStyle w:val="TableBodyText"/>
            </w:pPr>
            <w:r w:rsidRPr="008E27F5">
              <w:t xml:space="preserve">Where an instrumented Soil Nail is specified, the </w:t>
            </w:r>
            <w:r w:rsidR="00AD4C1F" w:rsidRPr="008E27F5">
              <w:t>proposed instrumentation plans and details of the equipment</w:t>
            </w:r>
          </w:p>
        </w:tc>
      </w:tr>
      <w:tr w:rsidR="00677AFE" w:rsidRPr="008E27F5" w14:paraId="61ED9C2D" w14:textId="77777777" w:rsidTr="00162A24">
        <w:tc>
          <w:tcPr>
            <w:tcW w:w="590" w:type="pct"/>
            <w:shd w:val="clear" w:color="auto" w:fill="D9D9D9" w:themeFill="background1" w:themeFillShade="D9"/>
            <w:tcMar>
              <w:left w:w="85" w:type="dxa"/>
              <w:right w:w="85" w:type="dxa"/>
            </w:tcMar>
          </w:tcPr>
          <w:p w14:paraId="13B5A48B" w14:textId="680E60C0" w:rsidR="00677AFE" w:rsidRPr="008E27F5" w:rsidRDefault="001B54BC" w:rsidP="002E00A1">
            <w:pPr>
              <w:pStyle w:val="TableBodyText"/>
            </w:pPr>
            <w:r w:rsidRPr="008E27F5">
              <w:fldChar w:fldCharType="begin"/>
            </w:r>
            <w:r w:rsidRPr="008E27F5">
              <w:instrText xml:space="preserve"> REF _Ref67298045 \r \h  \* MERGEFORMAT </w:instrText>
            </w:r>
            <w:r w:rsidRPr="008E27F5">
              <w:fldChar w:fldCharType="separate"/>
            </w:r>
            <w:r w:rsidR="006D49EB" w:rsidRPr="008E27F5">
              <w:t>10</w:t>
            </w:r>
            <w:r w:rsidRPr="008E27F5">
              <w:fldChar w:fldCharType="end"/>
            </w:r>
          </w:p>
        </w:tc>
        <w:tc>
          <w:tcPr>
            <w:tcW w:w="4410" w:type="pct"/>
            <w:shd w:val="clear" w:color="auto" w:fill="D9D9D9" w:themeFill="background1" w:themeFillShade="D9"/>
            <w:tcMar>
              <w:left w:w="85" w:type="dxa"/>
              <w:right w:w="85" w:type="dxa"/>
            </w:tcMar>
          </w:tcPr>
          <w:p w14:paraId="3A76281C" w14:textId="77777777" w:rsidR="00677AFE" w:rsidRPr="008E27F5" w:rsidRDefault="003A3792" w:rsidP="002E00A1">
            <w:pPr>
              <w:pStyle w:val="TableBodyText"/>
            </w:pPr>
            <w:r w:rsidRPr="008E27F5">
              <w:t>D</w:t>
            </w:r>
            <w:r w:rsidR="003438AD" w:rsidRPr="008E27F5">
              <w:t>etails of the proposed test frequency and locations and procedures for undertaking the testing</w:t>
            </w:r>
          </w:p>
        </w:tc>
      </w:tr>
      <w:tr w:rsidR="00677AFE" w:rsidRPr="008E27F5" w14:paraId="656A9DE8" w14:textId="77777777" w:rsidTr="00BF0D92">
        <w:tc>
          <w:tcPr>
            <w:tcW w:w="590" w:type="pct"/>
            <w:shd w:val="clear" w:color="auto" w:fill="D9D9D9" w:themeFill="background1" w:themeFillShade="D9"/>
            <w:tcMar>
              <w:left w:w="85" w:type="dxa"/>
              <w:right w:w="85" w:type="dxa"/>
            </w:tcMar>
            <w:vAlign w:val="center"/>
          </w:tcPr>
          <w:p w14:paraId="738D5AAA" w14:textId="38F8EE3B" w:rsidR="00677AFE" w:rsidRPr="008E27F5" w:rsidRDefault="00374BE5" w:rsidP="00BF0D92">
            <w:pPr>
              <w:pStyle w:val="TableBodyText"/>
            </w:pPr>
            <w:r>
              <w:rPr>
                <w:highlight w:val="yellow"/>
              </w:rPr>
              <w:fldChar w:fldCharType="begin"/>
            </w:r>
            <w:r>
              <w:instrText xml:space="preserve"> REF _Ref135321744 \r \h </w:instrText>
            </w:r>
            <w:r>
              <w:rPr>
                <w:highlight w:val="yellow"/>
              </w:rPr>
            </w:r>
            <w:r>
              <w:rPr>
                <w:highlight w:val="yellow"/>
              </w:rPr>
              <w:fldChar w:fldCharType="separate"/>
            </w:r>
            <w:r>
              <w:t>11.1</w:t>
            </w:r>
            <w:r>
              <w:rPr>
                <w:highlight w:val="yellow"/>
              </w:rPr>
              <w:fldChar w:fldCharType="end"/>
            </w:r>
          </w:p>
        </w:tc>
        <w:tc>
          <w:tcPr>
            <w:tcW w:w="4410" w:type="pct"/>
            <w:shd w:val="clear" w:color="auto" w:fill="D9D9D9" w:themeFill="background1" w:themeFillShade="D9"/>
            <w:tcMar>
              <w:left w:w="85" w:type="dxa"/>
              <w:right w:w="85" w:type="dxa"/>
            </w:tcMar>
          </w:tcPr>
          <w:p w14:paraId="10DC1051" w14:textId="77777777" w:rsidR="00677AFE" w:rsidRPr="008E27F5" w:rsidRDefault="00677AFE" w:rsidP="002E00A1">
            <w:pPr>
              <w:pStyle w:val="TableBodyText"/>
            </w:pPr>
            <w:r w:rsidRPr="008E27F5">
              <w:t>Details of method of applying shotcrete (where applicable);</w:t>
            </w:r>
          </w:p>
        </w:tc>
      </w:tr>
    </w:tbl>
    <w:p w14:paraId="4638CD1C" w14:textId="77777777" w:rsidR="006848C3" w:rsidRPr="008E27F5" w:rsidRDefault="006848C3" w:rsidP="00374BE5">
      <w:pPr>
        <w:keepLines/>
        <w:widowControl/>
        <w:autoSpaceDE/>
        <w:autoSpaceDN/>
        <w:ind w:left="786"/>
        <w:rPr>
          <w:rFonts w:ascii="Arial" w:eastAsia="Arial" w:hAnsi="Arial" w:cs="Arial"/>
          <w:sz w:val="20"/>
          <w:szCs w:val="20"/>
          <w:lang w:val="en-US" w:eastAsia="ja-JP" w:bidi="en-US"/>
        </w:rPr>
      </w:pPr>
    </w:p>
    <w:tbl>
      <w:tblPr>
        <w:tblStyle w:val="TMTable"/>
        <w:tblW w:w="4705" w:type="pct"/>
        <w:tblInd w:w="557" w:type="dxa"/>
        <w:tblLook w:val="04A0" w:firstRow="1" w:lastRow="0" w:firstColumn="1" w:lastColumn="0" w:noHBand="0" w:noVBand="1"/>
      </w:tblPr>
      <w:tblGrid>
        <w:gridCol w:w="2075"/>
        <w:gridCol w:w="6855"/>
      </w:tblGrid>
      <w:tr w:rsidR="003E31BA" w:rsidRPr="008E27F5" w14:paraId="7C465DC7" w14:textId="77777777" w:rsidTr="00162A24">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hideMark/>
          </w:tcPr>
          <w:p w14:paraId="0C21805E" w14:textId="77777777" w:rsidR="003E31BA" w:rsidRPr="002E00A1" w:rsidRDefault="003E31BA" w:rsidP="00A54C0A">
            <w:pPr>
              <w:pStyle w:val="TableHeading"/>
              <w:rPr>
                <w:b/>
              </w:rPr>
            </w:pPr>
            <w:bookmarkStart w:id="20" w:name="_Hlk9589851"/>
            <w:bookmarkStart w:id="21" w:name="_Hlk67035582"/>
            <w:r w:rsidRPr="002E00A1">
              <w:rPr>
                <w:b/>
              </w:rPr>
              <w:t>HOLD POINT 1.</w:t>
            </w:r>
          </w:p>
        </w:tc>
      </w:tr>
      <w:tr w:rsidR="003E31BA" w:rsidRPr="008E27F5" w14:paraId="5324D224" w14:textId="77777777" w:rsidTr="00162A24">
        <w:tc>
          <w:tcPr>
            <w:tcW w:w="1162" w:type="pct"/>
            <w:tcBorders>
              <w:bottom w:val="single" w:sz="4" w:space="0" w:color="FFFFFF" w:themeColor="background1"/>
            </w:tcBorders>
            <w:tcMar>
              <w:left w:w="85" w:type="dxa"/>
              <w:right w:w="85" w:type="dxa"/>
            </w:tcMar>
            <w:hideMark/>
          </w:tcPr>
          <w:p w14:paraId="32888E02" w14:textId="77777777" w:rsidR="003E31BA" w:rsidRPr="008E27F5" w:rsidRDefault="003E31BA" w:rsidP="00A54C0A">
            <w:pPr>
              <w:pStyle w:val="TableBodyText"/>
              <w:rPr>
                <w:rFonts w:cstheme="minorBidi"/>
                <w:b/>
              </w:rPr>
            </w:pPr>
            <w:r w:rsidRPr="008E27F5">
              <w:t>Process Held</w:t>
            </w:r>
          </w:p>
        </w:tc>
        <w:tc>
          <w:tcPr>
            <w:tcW w:w="3838" w:type="pct"/>
            <w:tcBorders>
              <w:bottom w:val="single" w:sz="4" w:space="0" w:color="FFFFFF" w:themeColor="background1"/>
            </w:tcBorders>
            <w:tcMar>
              <w:left w:w="85" w:type="dxa"/>
              <w:right w:w="85" w:type="dxa"/>
            </w:tcMar>
            <w:hideMark/>
          </w:tcPr>
          <w:p w14:paraId="3BBCC02A" w14:textId="77777777" w:rsidR="003E31BA" w:rsidRPr="008E27F5" w:rsidRDefault="00F34D62" w:rsidP="00A54C0A">
            <w:pPr>
              <w:pStyle w:val="TableBodyText"/>
              <w:rPr>
                <w:b/>
              </w:rPr>
            </w:pPr>
            <w:r w:rsidRPr="008E27F5">
              <w:t>Commencement of works</w:t>
            </w:r>
          </w:p>
        </w:tc>
      </w:tr>
      <w:tr w:rsidR="003E31BA" w:rsidRPr="008E27F5" w14:paraId="0610F9CB" w14:textId="77777777" w:rsidTr="00162A24">
        <w:tc>
          <w:tcPr>
            <w:tcW w:w="1162" w:type="pct"/>
            <w:tcBorders>
              <w:bottom w:val="single" w:sz="4" w:space="0" w:color="FFFFFF" w:themeColor="background1"/>
            </w:tcBorders>
            <w:tcMar>
              <w:left w:w="85" w:type="dxa"/>
              <w:right w:w="85" w:type="dxa"/>
            </w:tcMar>
            <w:hideMark/>
          </w:tcPr>
          <w:p w14:paraId="469E8279" w14:textId="77777777" w:rsidR="003E31BA" w:rsidRPr="008E27F5" w:rsidRDefault="003E31BA" w:rsidP="00A54C0A">
            <w:pPr>
              <w:pStyle w:val="TableBodyText"/>
            </w:pPr>
            <w:r w:rsidRPr="008E27F5">
              <w:t>Submission Details</w:t>
            </w:r>
          </w:p>
        </w:tc>
        <w:tc>
          <w:tcPr>
            <w:tcW w:w="3838" w:type="pct"/>
            <w:tcBorders>
              <w:bottom w:val="single" w:sz="4" w:space="0" w:color="FFFFFF" w:themeColor="background1"/>
            </w:tcBorders>
            <w:tcMar>
              <w:left w:w="85" w:type="dxa"/>
              <w:right w:w="85" w:type="dxa"/>
            </w:tcMar>
            <w:hideMark/>
          </w:tcPr>
          <w:p w14:paraId="4A003C2A" w14:textId="77777777" w:rsidR="003E31BA" w:rsidRPr="008E27F5" w:rsidRDefault="003E31BA" w:rsidP="00A54C0A">
            <w:pPr>
              <w:pStyle w:val="TableBodyText"/>
            </w:pPr>
            <w:r w:rsidRPr="008E27F5">
              <w:t xml:space="preserve">The Quality Plan </w:t>
            </w:r>
            <w:bookmarkStart w:id="22" w:name="_Hlk3530642"/>
            <w:r w:rsidRPr="008E27F5">
              <w:t xml:space="preserve">must be provided </w:t>
            </w:r>
            <w:r w:rsidR="00353904" w:rsidRPr="008E27F5">
              <w:t xml:space="preserve">to the </w:t>
            </w:r>
            <w:proofErr w:type="gramStart"/>
            <w:r w:rsidR="00353904" w:rsidRPr="008E27F5">
              <w:t>Principal</w:t>
            </w:r>
            <w:proofErr w:type="gramEnd"/>
            <w:r w:rsidR="00353904" w:rsidRPr="008E27F5">
              <w:t xml:space="preserve"> </w:t>
            </w:r>
            <w:r w:rsidRPr="008E27F5">
              <w:t xml:space="preserve">at least </w:t>
            </w:r>
            <w:r w:rsidR="00A96B62" w:rsidRPr="008E27F5">
              <w:t>1</w:t>
            </w:r>
            <w:r w:rsidR="00353904" w:rsidRPr="008E27F5">
              <w:t>0 working</w:t>
            </w:r>
            <w:r w:rsidRPr="008E27F5">
              <w:t xml:space="preserve"> days prior to the </w:t>
            </w:r>
            <w:bookmarkEnd w:id="22"/>
            <w:r w:rsidRPr="008E27F5">
              <w:t xml:space="preserve">commencement of </w:t>
            </w:r>
            <w:r w:rsidR="00897DC5" w:rsidRPr="008E27F5">
              <w:t>work</w:t>
            </w:r>
            <w:r w:rsidR="00353904" w:rsidRPr="008E27F5">
              <w:t xml:space="preserve"> on site</w:t>
            </w:r>
            <w:r w:rsidRPr="008E27F5">
              <w:t>.</w:t>
            </w:r>
          </w:p>
        </w:tc>
        <w:bookmarkEnd w:id="20"/>
      </w:tr>
    </w:tbl>
    <w:p w14:paraId="7C1D51AF" w14:textId="6AB95799" w:rsidR="0054652A" w:rsidRPr="008E27F5" w:rsidRDefault="00122DEA" w:rsidP="00644CBE">
      <w:pPr>
        <w:pStyle w:val="Heading1"/>
      </w:pPr>
      <w:bookmarkStart w:id="23" w:name="_Toc95118145"/>
      <w:bookmarkStart w:id="24" w:name="_Toc135317707"/>
      <w:bookmarkStart w:id="25" w:name="_Toc29489164"/>
      <w:bookmarkStart w:id="26" w:name="_Ref55460709"/>
      <w:bookmarkStart w:id="27" w:name="_Ref55470685"/>
      <w:bookmarkStart w:id="28" w:name="_Toc1138829"/>
      <w:bookmarkStart w:id="29" w:name="_Toc9850016"/>
      <w:bookmarkStart w:id="30" w:name="_Hlk9434043"/>
      <w:bookmarkEnd w:id="21"/>
      <w:r w:rsidRPr="008E27F5">
        <w:t>Professional Engineer</w:t>
      </w:r>
      <w:bookmarkEnd w:id="23"/>
      <w:bookmarkEnd w:id="24"/>
      <w:r w:rsidRPr="008E27F5">
        <w:t xml:space="preserve"> </w:t>
      </w:r>
    </w:p>
    <w:p w14:paraId="0BD3A68E" w14:textId="01A1A837" w:rsidR="0054652A" w:rsidRPr="008E27F5" w:rsidRDefault="0054652A" w:rsidP="00A4621E">
      <w:pPr>
        <w:pStyle w:val="Bodynumbered1"/>
        <w:ind w:left="567" w:hanging="567"/>
      </w:pPr>
      <w:bookmarkStart w:id="31" w:name="_Ref83019112"/>
      <w:r w:rsidRPr="008E27F5">
        <w:t xml:space="preserve">Unless stated otherwise in the Contract documents, the Contractor must engage a </w:t>
      </w:r>
      <w:bookmarkStart w:id="32" w:name="_Hlk101353392"/>
      <w:r w:rsidR="00145504" w:rsidRPr="008E27F5">
        <w:t xml:space="preserve">Professional </w:t>
      </w:r>
      <w:r w:rsidRPr="008E27F5">
        <w:t>Engineer</w:t>
      </w:r>
      <w:bookmarkEnd w:id="32"/>
      <w:r w:rsidRPr="008E27F5">
        <w:t xml:space="preserve"> and ensure that the </w:t>
      </w:r>
      <w:r w:rsidR="00D00625" w:rsidRPr="008E27F5">
        <w:t xml:space="preserve">Professional </w:t>
      </w:r>
      <w:r w:rsidRPr="008E27F5">
        <w:t xml:space="preserve">Engineer complies with this Specification. The Quality Plan must include details of the qualifications and experience of the </w:t>
      </w:r>
      <w:r w:rsidR="00D00625" w:rsidRPr="008E27F5">
        <w:t>Professional Engineer</w:t>
      </w:r>
      <w:r w:rsidRPr="008E27F5">
        <w:t>.</w:t>
      </w:r>
      <w:bookmarkEnd w:id="31"/>
    </w:p>
    <w:p w14:paraId="51A9525A" w14:textId="4CAA7FED" w:rsidR="0054652A" w:rsidRPr="008E27F5" w:rsidRDefault="0054652A" w:rsidP="00A4621E">
      <w:pPr>
        <w:pStyle w:val="Bodynumbered1"/>
        <w:ind w:left="567" w:hanging="567"/>
      </w:pPr>
      <w:r w:rsidRPr="008E27F5">
        <w:t xml:space="preserve">The </w:t>
      </w:r>
      <w:r w:rsidR="00D00625" w:rsidRPr="008E27F5">
        <w:t xml:space="preserve">Professional Engineer </w:t>
      </w:r>
      <w:r w:rsidRPr="008E27F5">
        <w:t>must:</w:t>
      </w:r>
    </w:p>
    <w:p w14:paraId="67C92C72" w14:textId="77777777" w:rsidR="0054652A" w:rsidRPr="008E27F5" w:rsidRDefault="0054652A" w:rsidP="00E31B5D">
      <w:pPr>
        <w:pStyle w:val="Bodynumbered2"/>
        <w:numPr>
          <w:ilvl w:val="0"/>
          <w:numId w:val="46"/>
        </w:numPr>
        <w:ind w:left="993" w:hanging="426"/>
      </w:pPr>
      <w:r w:rsidRPr="008E27F5">
        <w:t xml:space="preserve">act independently of the Principal, Contractor and any of their sub-contractors, consultants and </w:t>
      </w:r>
      <w:proofErr w:type="gramStart"/>
      <w:r w:rsidRPr="008E27F5">
        <w:t>agents;</w:t>
      </w:r>
      <w:proofErr w:type="gramEnd"/>
      <w:r w:rsidRPr="008E27F5">
        <w:t xml:space="preserve"> </w:t>
      </w:r>
    </w:p>
    <w:p w14:paraId="2BBB04E1" w14:textId="77777777" w:rsidR="0054652A" w:rsidRPr="008E27F5" w:rsidRDefault="0054652A" w:rsidP="00E31B5D">
      <w:pPr>
        <w:pStyle w:val="Bodynumbered2"/>
        <w:numPr>
          <w:ilvl w:val="0"/>
          <w:numId w:val="46"/>
        </w:numPr>
        <w:ind w:left="993" w:hanging="426"/>
      </w:pPr>
      <w:r w:rsidRPr="008E27F5">
        <w:t>act with the degree of professional, knowledge, skill, expertise, experience and care which would be reasonably expected of an expert professional providing geotechnical engineering services; and</w:t>
      </w:r>
    </w:p>
    <w:p w14:paraId="40B7020E" w14:textId="77777777" w:rsidR="0054652A" w:rsidRPr="008E27F5" w:rsidRDefault="0054652A" w:rsidP="00E31B5D">
      <w:pPr>
        <w:pStyle w:val="Bodynumbered2"/>
        <w:numPr>
          <w:ilvl w:val="0"/>
          <w:numId w:val="46"/>
        </w:numPr>
        <w:ind w:left="993" w:hanging="426"/>
      </w:pPr>
      <w:r w:rsidRPr="008E27F5">
        <w:t>provide copies of all reports and records prepared in connection with this Specification to both the Contractor and Principal.</w:t>
      </w:r>
    </w:p>
    <w:p w14:paraId="47D6B684" w14:textId="51A4FD95" w:rsidR="0054652A" w:rsidRPr="008E27F5" w:rsidRDefault="0054652A" w:rsidP="00A4621E">
      <w:pPr>
        <w:pStyle w:val="Bodynumbered1"/>
        <w:ind w:left="567" w:hanging="567"/>
      </w:pPr>
      <w:r w:rsidRPr="008E27F5">
        <w:t xml:space="preserve">The Principal and Contractor must not interfere with or attempt to improperly influence the </w:t>
      </w:r>
      <w:r w:rsidR="00D00625" w:rsidRPr="008E27F5">
        <w:t xml:space="preserve">Professional Engineer </w:t>
      </w:r>
      <w:r w:rsidRPr="008E27F5">
        <w:t xml:space="preserve">in the performance of any of its functions pursuant to this Specification. </w:t>
      </w:r>
    </w:p>
    <w:p w14:paraId="544B8EC0" w14:textId="4FD07FCA" w:rsidR="003F4501" w:rsidRPr="008E27F5" w:rsidRDefault="00122DEA" w:rsidP="00644CBE">
      <w:pPr>
        <w:pStyle w:val="Heading1"/>
      </w:pPr>
      <w:bookmarkStart w:id="33" w:name="_Toc135317708"/>
      <w:r w:rsidRPr="008E27F5">
        <w:lastRenderedPageBreak/>
        <w:t>Materials</w:t>
      </w:r>
      <w:bookmarkEnd w:id="25"/>
      <w:bookmarkEnd w:id="26"/>
      <w:bookmarkEnd w:id="27"/>
      <w:bookmarkEnd w:id="33"/>
      <w:r w:rsidRPr="008E27F5">
        <w:t xml:space="preserve"> </w:t>
      </w:r>
    </w:p>
    <w:p w14:paraId="71B049D1" w14:textId="77777777" w:rsidR="00684B4C" w:rsidRPr="008E27F5" w:rsidRDefault="00DF32E2" w:rsidP="00FD362E">
      <w:pPr>
        <w:pStyle w:val="Heading2"/>
        <w:ind w:left="0" w:firstLine="0"/>
      </w:pPr>
      <w:bookmarkStart w:id="34" w:name="_Toc135317709"/>
      <w:bookmarkStart w:id="35" w:name="_Ref15996048"/>
      <w:r w:rsidRPr="008E27F5">
        <w:t>General</w:t>
      </w:r>
      <w:bookmarkEnd w:id="34"/>
    </w:p>
    <w:p w14:paraId="130CD09D" w14:textId="3A787BA5" w:rsidR="005C4355" w:rsidRPr="008E27F5" w:rsidRDefault="005C4355" w:rsidP="00A4621E">
      <w:pPr>
        <w:pStyle w:val="Bodynumbered1"/>
        <w:ind w:left="567" w:hanging="567"/>
      </w:pPr>
      <w:bookmarkStart w:id="36" w:name="_Ref67394186"/>
      <w:bookmarkStart w:id="37" w:name="_Ref55459413"/>
      <w:r w:rsidRPr="008E27F5">
        <w:t xml:space="preserve">The </w:t>
      </w:r>
      <w:r w:rsidR="00921672" w:rsidRPr="008E27F5">
        <w:t>Quality Plan</w:t>
      </w:r>
      <w:r w:rsidRPr="008E27F5">
        <w:t xml:space="preserve"> must include details of the </w:t>
      </w:r>
      <w:r w:rsidR="00B35D0B" w:rsidRPr="008E27F5">
        <w:t xml:space="preserve">materials to be used and the </w:t>
      </w:r>
      <w:r w:rsidRPr="008E27F5">
        <w:t>method of storage and handling of soil nail components.</w:t>
      </w:r>
      <w:bookmarkEnd w:id="36"/>
      <w:r w:rsidRPr="008E27F5">
        <w:t xml:space="preserve"> </w:t>
      </w:r>
    </w:p>
    <w:p w14:paraId="6DABC9E9" w14:textId="77777777" w:rsidR="00EF7A92" w:rsidRPr="008E27F5" w:rsidRDefault="006B58B4" w:rsidP="00A4621E">
      <w:pPr>
        <w:pStyle w:val="Bodynumbered1"/>
        <w:ind w:left="567" w:hanging="567"/>
      </w:pPr>
      <w:bookmarkStart w:id="38" w:name="_Ref67394967"/>
      <w:r w:rsidRPr="008E27F5">
        <w:t xml:space="preserve">The Contractor </w:t>
      </w:r>
      <w:r w:rsidR="005C4355" w:rsidRPr="008E27F5">
        <w:t>must s</w:t>
      </w:r>
      <w:r w:rsidR="003F3ED8" w:rsidRPr="008E27F5">
        <w:t xml:space="preserve">ubmit </w:t>
      </w:r>
      <w:r w:rsidR="00120B6A" w:rsidRPr="008E27F5">
        <w:t xml:space="preserve">evidence that </w:t>
      </w:r>
      <w:r w:rsidR="00D56251" w:rsidRPr="008E27F5">
        <w:t>material comply with the requirements of this Specification t</w:t>
      </w:r>
      <w:r w:rsidR="003F3ED8" w:rsidRPr="008E27F5">
        <w:t xml:space="preserve">o the Principal at least 10 working days before the commencement of </w:t>
      </w:r>
      <w:r w:rsidR="00021228" w:rsidRPr="008E27F5">
        <w:t>installation of the Soil Nails</w:t>
      </w:r>
      <w:bookmarkEnd w:id="38"/>
      <w:r w:rsidR="00F554E7" w:rsidRPr="008E27F5">
        <w:t>.</w:t>
      </w:r>
    </w:p>
    <w:tbl>
      <w:tblPr>
        <w:tblStyle w:val="TMTable"/>
        <w:tblW w:w="9072" w:type="dxa"/>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985"/>
        <w:gridCol w:w="7087"/>
      </w:tblGrid>
      <w:tr w:rsidR="003F3ED8" w:rsidRPr="008E27F5" w14:paraId="7AC2F5C0" w14:textId="77777777" w:rsidTr="00162A24">
        <w:trPr>
          <w:cnfStyle w:val="100000000000" w:firstRow="1" w:lastRow="0" w:firstColumn="0" w:lastColumn="0" w:oddVBand="0" w:evenVBand="0" w:oddHBand="0" w:evenHBand="0" w:firstRowFirstColumn="0" w:firstRowLastColumn="0" w:lastRowFirstColumn="0" w:lastRowLastColumn="0"/>
        </w:trPr>
        <w:tc>
          <w:tcPr>
            <w:tcW w:w="9072"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4259"/>
            <w:tcMar>
              <w:left w:w="85" w:type="dxa"/>
              <w:right w:w="85" w:type="dxa"/>
            </w:tcMar>
            <w:hideMark/>
          </w:tcPr>
          <w:p w14:paraId="726DD64B" w14:textId="77777777" w:rsidR="003F3ED8" w:rsidRPr="00EA470A" w:rsidRDefault="003F3ED8" w:rsidP="009B6771">
            <w:pPr>
              <w:pStyle w:val="TableHeading"/>
              <w:rPr>
                <w:b/>
              </w:rPr>
            </w:pPr>
            <w:r w:rsidRPr="00EA470A">
              <w:rPr>
                <w:b/>
              </w:rPr>
              <w:t>HOLD POINT </w:t>
            </w:r>
            <w:r w:rsidR="00B95790" w:rsidRPr="00EA470A">
              <w:rPr>
                <w:b/>
              </w:rPr>
              <w:t>2</w:t>
            </w:r>
            <w:r w:rsidRPr="00EA470A">
              <w:rPr>
                <w:b/>
              </w:rPr>
              <w:t>.</w:t>
            </w:r>
          </w:p>
        </w:tc>
      </w:tr>
      <w:tr w:rsidR="003F3ED8" w:rsidRPr="008E27F5" w14:paraId="27D87733" w14:textId="77777777" w:rsidTr="00162A24">
        <w:tc>
          <w:tcPr>
            <w:tcW w:w="1985" w:type="dxa"/>
            <w:tcMar>
              <w:left w:w="85" w:type="dxa"/>
              <w:right w:w="85" w:type="dxa"/>
            </w:tcMar>
            <w:hideMark/>
          </w:tcPr>
          <w:p w14:paraId="245AC65B" w14:textId="77777777" w:rsidR="003F3ED8" w:rsidRPr="008E27F5" w:rsidRDefault="003F3ED8" w:rsidP="009B6771">
            <w:pPr>
              <w:pStyle w:val="TableBodyText"/>
              <w:rPr>
                <w:rFonts w:cstheme="minorBidi"/>
                <w:b/>
              </w:rPr>
            </w:pPr>
            <w:r w:rsidRPr="008E27F5">
              <w:t>Process Held</w:t>
            </w:r>
          </w:p>
        </w:tc>
        <w:tc>
          <w:tcPr>
            <w:tcW w:w="7087" w:type="dxa"/>
            <w:tcMar>
              <w:left w:w="85" w:type="dxa"/>
              <w:right w:w="85" w:type="dxa"/>
            </w:tcMar>
            <w:hideMark/>
          </w:tcPr>
          <w:p w14:paraId="4978516C" w14:textId="77777777" w:rsidR="003F3ED8" w:rsidRPr="008E27F5" w:rsidRDefault="003F3ED8" w:rsidP="009B6771">
            <w:pPr>
              <w:pStyle w:val="TableBodyText"/>
              <w:rPr>
                <w:b/>
              </w:rPr>
            </w:pPr>
            <w:r w:rsidRPr="008E27F5">
              <w:t xml:space="preserve">Commencement of </w:t>
            </w:r>
            <w:r w:rsidR="00DA0EA4" w:rsidRPr="008E27F5">
              <w:t>installation of the Soil Nails</w:t>
            </w:r>
            <w:r w:rsidRPr="008E27F5">
              <w:t>.</w:t>
            </w:r>
          </w:p>
        </w:tc>
      </w:tr>
      <w:tr w:rsidR="003F3ED8" w:rsidRPr="008E27F5" w14:paraId="20C81504" w14:textId="77777777" w:rsidTr="00162A24">
        <w:tc>
          <w:tcPr>
            <w:tcW w:w="1985" w:type="dxa"/>
            <w:tcMar>
              <w:left w:w="85" w:type="dxa"/>
              <w:right w:w="85" w:type="dxa"/>
            </w:tcMar>
            <w:hideMark/>
          </w:tcPr>
          <w:p w14:paraId="3661A6A3" w14:textId="77777777" w:rsidR="003F3ED8" w:rsidRPr="008E27F5" w:rsidRDefault="003F3ED8" w:rsidP="009B6771">
            <w:pPr>
              <w:pStyle w:val="TableBodyText"/>
            </w:pPr>
            <w:r w:rsidRPr="008E27F5">
              <w:t>Submission Details</w:t>
            </w:r>
          </w:p>
        </w:tc>
        <w:tc>
          <w:tcPr>
            <w:tcW w:w="7087" w:type="dxa"/>
            <w:tcMar>
              <w:left w:w="85" w:type="dxa"/>
              <w:right w:w="85" w:type="dxa"/>
            </w:tcMar>
            <w:hideMark/>
          </w:tcPr>
          <w:p w14:paraId="5B427D27" w14:textId="77777777" w:rsidR="003F3ED8" w:rsidRPr="008E27F5" w:rsidRDefault="00093395" w:rsidP="009B6771">
            <w:pPr>
              <w:pStyle w:val="TableBodyText"/>
            </w:pPr>
            <w:r w:rsidRPr="008E27F5">
              <w:t xml:space="preserve">Certificates of conformity for </w:t>
            </w:r>
            <w:r w:rsidR="000051FD" w:rsidRPr="008E27F5">
              <w:t xml:space="preserve">all materials used in the works </w:t>
            </w:r>
            <w:r w:rsidR="003F3ED8" w:rsidRPr="008E27F5">
              <w:t xml:space="preserve">must be provided to the </w:t>
            </w:r>
            <w:proofErr w:type="gramStart"/>
            <w:r w:rsidR="003F3ED8" w:rsidRPr="008E27F5">
              <w:t>Principal</w:t>
            </w:r>
            <w:proofErr w:type="gramEnd"/>
            <w:r w:rsidR="003F3ED8" w:rsidRPr="008E27F5">
              <w:t xml:space="preserve"> at least 10 working days prior to the commencement of work on site.</w:t>
            </w:r>
          </w:p>
        </w:tc>
      </w:tr>
    </w:tbl>
    <w:p w14:paraId="36DAF7BF" w14:textId="77777777" w:rsidR="00684B4C" w:rsidRPr="008E27F5" w:rsidRDefault="005459CF" w:rsidP="00FD362E">
      <w:pPr>
        <w:pStyle w:val="Heading2"/>
        <w:ind w:left="0" w:firstLine="0"/>
      </w:pPr>
      <w:bookmarkStart w:id="39" w:name="_Toc135317710"/>
      <w:bookmarkEnd w:id="37"/>
      <w:r w:rsidRPr="008E27F5">
        <w:t>Soil Nails</w:t>
      </w:r>
      <w:bookmarkEnd w:id="39"/>
      <w:r w:rsidR="004826D6" w:rsidRPr="008E27F5">
        <w:t xml:space="preserve"> </w:t>
      </w:r>
    </w:p>
    <w:p w14:paraId="095F2432" w14:textId="77777777" w:rsidR="00725590" w:rsidRPr="008E27F5" w:rsidRDefault="006F4BDC" w:rsidP="00A4621E">
      <w:pPr>
        <w:pStyle w:val="Bodynumbered1"/>
        <w:ind w:left="567" w:hanging="567"/>
      </w:pPr>
      <w:r w:rsidRPr="008E27F5">
        <w:t>R</w:t>
      </w:r>
      <w:r w:rsidR="005E0127" w:rsidRPr="008E27F5">
        <w:t xml:space="preserve">einforcement bars for soil nails must be </w:t>
      </w:r>
      <w:r w:rsidR="004F424A" w:rsidRPr="008E27F5">
        <w:t xml:space="preserve">Class N and Class E </w:t>
      </w:r>
      <w:r w:rsidR="005E0127" w:rsidRPr="008E27F5">
        <w:t xml:space="preserve">deformed </w:t>
      </w:r>
      <w:r w:rsidR="00853DDB" w:rsidRPr="008E27F5">
        <w:t xml:space="preserve">steel </w:t>
      </w:r>
      <w:r w:rsidR="005E0127" w:rsidRPr="008E27F5">
        <w:t xml:space="preserve">bar </w:t>
      </w:r>
      <w:r w:rsidR="001D50BC" w:rsidRPr="008E27F5">
        <w:t>which is supplied in accordance with ATS</w:t>
      </w:r>
      <w:r w:rsidR="004E16C7" w:rsidRPr="008E27F5">
        <w:t> </w:t>
      </w:r>
      <w:r w:rsidR="00725590" w:rsidRPr="008E27F5">
        <w:t>5310.</w:t>
      </w:r>
    </w:p>
    <w:p w14:paraId="21FC426C" w14:textId="77777777" w:rsidR="005E0127" w:rsidRPr="008E27F5" w:rsidRDefault="005E0127" w:rsidP="00A4621E">
      <w:pPr>
        <w:pStyle w:val="Bodynumbered1"/>
        <w:ind w:left="567" w:hanging="567"/>
      </w:pPr>
      <w:r w:rsidRPr="008E27F5">
        <w:t>Each delivery of steel bars must be accompanied by documentation showing the mill certificate and Lot number.</w:t>
      </w:r>
    </w:p>
    <w:p w14:paraId="658CDBCF" w14:textId="2B25B7C5" w:rsidR="005E0127" w:rsidRPr="008E27F5" w:rsidRDefault="005E0127" w:rsidP="00A4621E">
      <w:pPr>
        <w:pStyle w:val="Bodynumbered1"/>
        <w:ind w:left="567" w:hanging="567"/>
      </w:pPr>
      <w:r w:rsidRPr="008E27F5">
        <w:t xml:space="preserve">The </w:t>
      </w:r>
      <w:r w:rsidR="005932A0" w:rsidRPr="008E27F5">
        <w:t xml:space="preserve">steel </w:t>
      </w:r>
      <w:r w:rsidRPr="008E27F5">
        <w:t>bars must be threaded at one end. The thread must be ISO coarse pitch thread to AS</w:t>
      </w:r>
      <w:r w:rsidR="00F238DB">
        <w:t> </w:t>
      </w:r>
      <w:r w:rsidRPr="008E27F5">
        <w:t xml:space="preserve">1275, </w:t>
      </w:r>
      <w:r w:rsidR="007D264E" w:rsidRPr="008E27F5">
        <w:t xml:space="preserve">unless an alternative </w:t>
      </w:r>
      <w:r w:rsidRPr="008E27F5">
        <w:t xml:space="preserve">thread profile </w:t>
      </w:r>
      <w:r w:rsidR="007D264E" w:rsidRPr="008E27F5">
        <w:t xml:space="preserve">has been approved </w:t>
      </w:r>
      <w:r w:rsidRPr="008E27F5">
        <w:t xml:space="preserve">by the </w:t>
      </w:r>
      <w:proofErr w:type="gramStart"/>
      <w:r w:rsidRPr="008E27F5">
        <w:t>Principal</w:t>
      </w:r>
      <w:proofErr w:type="gramEnd"/>
      <w:r w:rsidRPr="008E27F5">
        <w:t>.</w:t>
      </w:r>
    </w:p>
    <w:p w14:paraId="67D98557" w14:textId="77777777" w:rsidR="005E0127" w:rsidRPr="008E27F5" w:rsidRDefault="00C76B02" w:rsidP="00A4621E">
      <w:pPr>
        <w:pStyle w:val="Bodynumbered1"/>
        <w:ind w:left="567" w:hanging="567"/>
      </w:pPr>
      <w:r w:rsidRPr="008E27F5">
        <w:t xml:space="preserve">Steel </w:t>
      </w:r>
      <w:r w:rsidR="005E0127" w:rsidRPr="008E27F5">
        <w:t>bar</w:t>
      </w:r>
      <w:r w:rsidR="00DA2EA9" w:rsidRPr="008E27F5">
        <w:t xml:space="preserve"> </w:t>
      </w:r>
      <w:r w:rsidR="005E0127" w:rsidRPr="008E27F5">
        <w:t xml:space="preserve">must be </w:t>
      </w:r>
      <w:proofErr w:type="gramStart"/>
      <w:r w:rsidR="005E0127" w:rsidRPr="008E27F5">
        <w:t>hot-dip</w:t>
      </w:r>
      <w:proofErr w:type="gramEnd"/>
      <w:r w:rsidR="005E0127" w:rsidRPr="008E27F5">
        <w:t xml:space="preserve"> galvanized to AS/NZS</w:t>
      </w:r>
      <w:r w:rsidR="00DA2EA9" w:rsidRPr="008E27F5">
        <w:t> </w:t>
      </w:r>
      <w:r w:rsidR="005E0127" w:rsidRPr="008E27F5">
        <w:t>4680, except that the minimum average coating weight must be 600 g/m</w:t>
      </w:r>
      <w:r w:rsidR="005E0127" w:rsidRPr="008E27F5">
        <w:rPr>
          <w:vertAlign w:val="superscript"/>
        </w:rPr>
        <w:t>2</w:t>
      </w:r>
      <w:r w:rsidR="005E0127" w:rsidRPr="008E27F5">
        <w:t xml:space="preserve"> (equivalent to 85 </w:t>
      </w:r>
      <w:r w:rsidR="006C42D7" w:rsidRPr="008E27F5">
        <w:t>µm</w:t>
      </w:r>
      <w:r w:rsidR="005E0127" w:rsidRPr="008E27F5">
        <w:t xml:space="preserve"> thickness).</w:t>
      </w:r>
      <w:r w:rsidR="0055473E" w:rsidRPr="008E27F5">
        <w:t xml:space="preserve"> After </w:t>
      </w:r>
      <w:proofErr w:type="spellStart"/>
      <w:r w:rsidR="00451F29" w:rsidRPr="008E27F5">
        <w:t>g</w:t>
      </w:r>
      <w:r w:rsidR="0055473E" w:rsidRPr="008E27F5">
        <w:t>alvanising</w:t>
      </w:r>
      <w:proofErr w:type="spellEnd"/>
      <w:r w:rsidR="0055473E" w:rsidRPr="008E27F5">
        <w:t xml:space="preserve">, soil nails </w:t>
      </w:r>
      <w:r w:rsidR="00451F29" w:rsidRPr="008E27F5">
        <w:t>must</w:t>
      </w:r>
      <w:r w:rsidR="0055473E" w:rsidRPr="008E27F5">
        <w:t xml:space="preserve"> be passivated by dipping in a </w:t>
      </w:r>
      <w:r w:rsidR="00CB0DBF" w:rsidRPr="008E27F5">
        <w:t xml:space="preserve">0.045 </w:t>
      </w:r>
      <w:r w:rsidR="0055473E" w:rsidRPr="008E27F5">
        <w:t>%</w:t>
      </w:r>
      <w:r w:rsidR="00451F29" w:rsidRPr="008E27F5">
        <w:t xml:space="preserve"> </w:t>
      </w:r>
      <w:r w:rsidR="0055473E" w:rsidRPr="008E27F5">
        <w:t>solution of sodium dichromate to prevent any adverse reactions</w:t>
      </w:r>
      <w:r w:rsidR="006F0CBF" w:rsidRPr="008E27F5">
        <w:t xml:space="preserve"> </w:t>
      </w:r>
      <w:r w:rsidR="0055473E" w:rsidRPr="008E27F5">
        <w:t>between the zinc coating and the cement grout.</w:t>
      </w:r>
    </w:p>
    <w:p w14:paraId="1EDD3F16" w14:textId="77777777" w:rsidR="005E0127" w:rsidRPr="008E27F5" w:rsidRDefault="00527D2B" w:rsidP="00A4621E">
      <w:pPr>
        <w:pStyle w:val="Bodynumbered1"/>
        <w:ind w:left="567" w:hanging="567"/>
      </w:pPr>
      <w:r w:rsidRPr="008E27F5">
        <w:t xml:space="preserve">Each </w:t>
      </w:r>
      <w:r w:rsidR="005E0127" w:rsidRPr="008E27F5">
        <w:t xml:space="preserve">steel reinforcement bar </w:t>
      </w:r>
      <w:r w:rsidR="00537F78" w:rsidRPr="008E27F5">
        <w:t xml:space="preserve">must be </w:t>
      </w:r>
      <w:r w:rsidR="005E0127" w:rsidRPr="008E27F5">
        <w:t xml:space="preserve">carefully </w:t>
      </w:r>
      <w:r w:rsidR="00537F78" w:rsidRPr="008E27F5">
        <w:t xml:space="preserve">inspected </w:t>
      </w:r>
      <w:r w:rsidR="005E0127" w:rsidRPr="008E27F5">
        <w:t>to ensure that it is true to size and free from defects that may impair strength and durability.</w:t>
      </w:r>
    </w:p>
    <w:p w14:paraId="28C9F8B9" w14:textId="77777777" w:rsidR="00000D57" w:rsidRPr="008E27F5" w:rsidRDefault="00000D57" w:rsidP="00FD362E">
      <w:pPr>
        <w:pStyle w:val="Heading2"/>
        <w:ind w:left="0" w:firstLine="0"/>
      </w:pPr>
      <w:bookmarkStart w:id="40" w:name="_Toc135317711"/>
      <w:r w:rsidRPr="008E27F5">
        <w:t>Couplers</w:t>
      </w:r>
      <w:bookmarkEnd w:id="40"/>
    </w:p>
    <w:p w14:paraId="6757A0DB" w14:textId="77777777" w:rsidR="00000D57" w:rsidRPr="008E27F5" w:rsidRDefault="00A45103" w:rsidP="00A4621E">
      <w:pPr>
        <w:pStyle w:val="Bodynumbered1"/>
        <w:ind w:left="567" w:hanging="567"/>
      </w:pPr>
      <w:r w:rsidRPr="008E27F5">
        <w:t>Any s</w:t>
      </w:r>
      <w:r w:rsidR="00000D57" w:rsidRPr="008E27F5">
        <w:t>teel reinforcement bars longer than 12 m must be joined using mechanical couplers</w:t>
      </w:r>
      <w:r w:rsidR="00D805BA" w:rsidRPr="008E27F5">
        <w:t xml:space="preserve"> which comply </w:t>
      </w:r>
      <w:r w:rsidR="003D4427" w:rsidRPr="008E27F5">
        <w:t>with ATS 5310</w:t>
      </w:r>
      <w:r w:rsidR="009A37A4" w:rsidRPr="008E27F5">
        <w:t xml:space="preserve">. The use of a coupler must not </w:t>
      </w:r>
      <w:r w:rsidR="00000D57" w:rsidRPr="008E27F5">
        <w:t>result in a decrease in the tensile strength of the joined bar assembly.</w:t>
      </w:r>
    </w:p>
    <w:p w14:paraId="27C2CE9F" w14:textId="4B6A511D" w:rsidR="00000D57" w:rsidRPr="008E27F5" w:rsidRDefault="00000D57" w:rsidP="00A4621E">
      <w:pPr>
        <w:pStyle w:val="Bodynumbered1"/>
        <w:ind w:left="567" w:hanging="567"/>
      </w:pPr>
      <w:r w:rsidRPr="008E27F5">
        <w:t xml:space="preserve">All couplers must be </w:t>
      </w:r>
      <w:proofErr w:type="gramStart"/>
      <w:r w:rsidRPr="008E27F5">
        <w:t>hot-dip</w:t>
      </w:r>
      <w:proofErr w:type="gramEnd"/>
      <w:r w:rsidRPr="008E27F5">
        <w:t xml:space="preserve"> galvanized to AS/NZS </w:t>
      </w:r>
      <w:r w:rsidR="00E96FB8" w:rsidRPr="008E27F5">
        <w:t>4680 or</w:t>
      </w:r>
      <w:r w:rsidRPr="008E27F5">
        <w:t xml:space="preserve"> galvanized by an alternative process approved by the Principal.</w:t>
      </w:r>
    </w:p>
    <w:p w14:paraId="777D742A" w14:textId="77777777" w:rsidR="00000D57" w:rsidRPr="008E27F5" w:rsidRDefault="00000D57" w:rsidP="00A4621E">
      <w:pPr>
        <w:pStyle w:val="Bodynumbered1"/>
        <w:ind w:left="567" w:hanging="567"/>
      </w:pPr>
      <w:r w:rsidRPr="008E27F5">
        <w:t>The couplers must be of dimensions that do not interfere with the grouting and installation of soil nails.</w:t>
      </w:r>
    </w:p>
    <w:p w14:paraId="22DE5743" w14:textId="77777777" w:rsidR="00000D57" w:rsidRPr="008E27F5" w:rsidRDefault="00000D57" w:rsidP="00FD362E">
      <w:pPr>
        <w:pStyle w:val="Heading2"/>
        <w:ind w:left="0" w:firstLine="0"/>
      </w:pPr>
      <w:bookmarkStart w:id="41" w:name="_Toc135317712"/>
      <w:r w:rsidRPr="008E27F5">
        <w:lastRenderedPageBreak/>
        <w:t>Nuts</w:t>
      </w:r>
      <w:bookmarkEnd w:id="41"/>
    </w:p>
    <w:p w14:paraId="46C65D50" w14:textId="3B819853" w:rsidR="00526F32" w:rsidRPr="008E27F5" w:rsidRDefault="00526F32" w:rsidP="00744C02">
      <w:pPr>
        <w:pStyle w:val="Bodynumbered1"/>
        <w:keepNext/>
        <w:ind w:left="567" w:hanging="567"/>
      </w:pPr>
      <w:r w:rsidRPr="008E27F5">
        <w:t xml:space="preserve">Nuts and washers must be </w:t>
      </w:r>
      <w:proofErr w:type="spellStart"/>
      <w:r w:rsidRPr="008E27F5">
        <w:t>gal</w:t>
      </w:r>
      <w:r w:rsidR="00A465E0">
        <w:t>vanised</w:t>
      </w:r>
      <w:proofErr w:type="spellEnd"/>
      <w:r w:rsidRPr="008E27F5">
        <w:t xml:space="preserve"> and comply with ATS 5420.</w:t>
      </w:r>
    </w:p>
    <w:p w14:paraId="42F693D7" w14:textId="77777777" w:rsidR="00000D57" w:rsidRPr="008E27F5" w:rsidRDefault="00000D57" w:rsidP="00744C02">
      <w:pPr>
        <w:pStyle w:val="Bodynumbered1"/>
        <w:keepNext/>
        <w:ind w:left="567" w:hanging="567"/>
      </w:pPr>
      <w:r w:rsidRPr="008E27F5">
        <w:t xml:space="preserve">Nuts for soil nails must be </w:t>
      </w:r>
      <w:proofErr w:type="gramStart"/>
      <w:r w:rsidRPr="008E27F5">
        <w:t>grade</w:t>
      </w:r>
      <w:proofErr w:type="gramEnd"/>
      <w:r w:rsidRPr="008E27F5">
        <w:t xml:space="preserve"> C complying with AS 1112.3 and property Class 5 complying with AS 4291.2 or equivalent to suit the threaded end of the soil nail. The thread must conform to the ISO coarse pitch thread in accordance with AS 1275.</w:t>
      </w:r>
    </w:p>
    <w:p w14:paraId="0892676A" w14:textId="77777777" w:rsidR="00B353A0" w:rsidRPr="008E27F5" w:rsidRDefault="00156D3D" w:rsidP="00A4621E">
      <w:pPr>
        <w:pStyle w:val="Bodynumbered1"/>
        <w:ind w:left="567" w:hanging="567"/>
      </w:pPr>
      <w:r w:rsidRPr="008E27F5">
        <w:t xml:space="preserve">The </w:t>
      </w:r>
      <w:r w:rsidR="003D50EC" w:rsidRPr="008E27F5">
        <w:t>C</w:t>
      </w:r>
      <w:r w:rsidRPr="008E27F5">
        <w:t xml:space="preserve">ontractor may submit a proposal to the </w:t>
      </w:r>
      <w:proofErr w:type="gramStart"/>
      <w:r w:rsidR="004A10DB" w:rsidRPr="008E27F5">
        <w:t>Principal</w:t>
      </w:r>
      <w:proofErr w:type="gramEnd"/>
      <w:r w:rsidR="004A10DB" w:rsidRPr="008E27F5">
        <w:t xml:space="preserve"> to use a proprietary </w:t>
      </w:r>
      <w:r w:rsidR="003176AC" w:rsidRPr="008E27F5">
        <w:t xml:space="preserve">fastening </w:t>
      </w:r>
      <w:r w:rsidR="006271C2" w:rsidRPr="008E27F5">
        <w:t xml:space="preserve">system. The proposal must be supported by evidence </w:t>
      </w:r>
      <w:r w:rsidR="00123BA4" w:rsidRPr="008E27F5">
        <w:t xml:space="preserve">that the level of performance will not be less than </w:t>
      </w:r>
      <w:r w:rsidR="00B353A0" w:rsidRPr="008E27F5">
        <w:t>the equivalent system using nuts and washers.</w:t>
      </w:r>
    </w:p>
    <w:p w14:paraId="73960BD8" w14:textId="77777777" w:rsidR="00000D57" w:rsidRPr="008E27F5" w:rsidRDefault="00000D57" w:rsidP="00FD362E">
      <w:pPr>
        <w:pStyle w:val="Heading2"/>
        <w:ind w:left="0" w:firstLine="0"/>
      </w:pPr>
      <w:bookmarkStart w:id="42" w:name="_Toc135317713"/>
      <w:r w:rsidRPr="008E27F5">
        <w:t>Encapsulation (Corrugated Plastic Sheath)</w:t>
      </w:r>
      <w:bookmarkEnd w:id="42"/>
    </w:p>
    <w:p w14:paraId="5E516277" w14:textId="77777777" w:rsidR="00000D57" w:rsidRPr="008E27F5" w:rsidRDefault="00000D57" w:rsidP="00A4621E">
      <w:pPr>
        <w:pStyle w:val="Bodynumbered1"/>
        <w:ind w:left="567" w:hanging="567"/>
      </w:pPr>
      <w:r w:rsidRPr="008E27F5">
        <w:t xml:space="preserve">Where specified on the Drawings, soil nails </w:t>
      </w:r>
      <w:r w:rsidR="004B18D9" w:rsidRPr="008E27F5">
        <w:t xml:space="preserve">must be </w:t>
      </w:r>
      <w:r w:rsidR="0058290B" w:rsidRPr="008E27F5">
        <w:t xml:space="preserve">encapsulated </w:t>
      </w:r>
      <w:r w:rsidRPr="008E27F5">
        <w:t>in a corrugated plastic sheath sealed at the buried end.</w:t>
      </w:r>
    </w:p>
    <w:p w14:paraId="733B58F4" w14:textId="77777777" w:rsidR="001D3B05" w:rsidRPr="008E27F5" w:rsidRDefault="00000D57" w:rsidP="00A4621E">
      <w:pPr>
        <w:pStyle w:val="Bodynumbered1"/>
        <w:ind w:left="567" w:hanging="567"/>
      </w:pPr>
      <w:r w:rsidRPr="008E27F5">
        <w:t>The corrugated plastic sheath must be manufactured from high density polyethylene complying with AS 4131, with a minimum uniform wall thickness of 2.0 mm.</w:t>
      </w:r>
    </w:p>
    <w:p w14:paraId="46D06DCB" w14:textId="77777777" w:rsidR="00000D57" w:rsidRPr="008E27F5" w:rsidRDefault="00000D57" w:rsidP="00A4621E">
      <w:pPr>
        <w:pStyle w:val="Bodynumbered1"/>
        <w:ind w:left="567" w:hanging="567"/>
      </w:pPr>
      <w:r w:rsidRPr="008E27F5">
        <w:t>The corrugated sheathing must meet the requirements of either of the following:</w:t>
      </w:r>
    </w:p>
    <w:p w14:paraId="4510E6FA" w14:textId="77777777" w:rsidR="00000D57" w:rsidRPr="008E27F5" w:rsidRDefault="00000D57" w:rsidP="00650C41">
      <w:pPr>
        <w:pStyle w:val="Bodynumbered2"/>
        <w:numPr>
          <w:ilvl w:val="0"/>
          <w:numId w:val="21"/>
        </w:numPr>
        <w:ind w:left="993" w:hanging="426"/>
      </w:pPr>
      <w:r w:rsidRPr="008E27F5">
        <w:t>ASTM D3350 for HDPE with cell classification 335533C, or</w:t>
      </w:r>
    </w:p>
    <w:p w14:paraId="3479E3AE" w14:textId="77777777" w:rsidR="00000D57" w:rsidRPr="008E27F5" w:rsidRDefault="00000D57" w:rsidP="00650C41">
      <w:pPr>
        <w:pStyle w:val="Bodynumbered2"/>
        <w:numPr>
          <w:ilvl w:val="0"/>
          <w:numId w:val="21"/>
        </w:numPr>
        <w:ind w:left="993" w:hanging="426"/>
      </w:pPr>
      <w:r w:rsidRPr="008E27F5">
        <w:t>ASTM D1784 for rigid PVC with classification 13464B.</w:t>
      </w:r>
    </w:p>
    <w:p w14:paraId="43206267" w14:textId="77777777" w:rsidR="00000D57" w:rsidRPr="008E27F5" w:rsidRDefault="00000D57" w:rsidP="00A4621E">
      <w:pPr>
        <w:pStyle w:val="Bodynumbered1"/>
        <w:ind w:left="567" w:hanging="567"/>
      </w:pPr>
      <w:r w:rsidRPr="008E27F5">
        <w:t>The pitch of corrugations must be within six to twelve times the sheath wall thickness, and amplitude of corrugations must be not less than three times the wall thickness.</w:t>
      </w:r>
    </w:p>
    <w:p w14:paraId="4C6BDB3D" w14:textId="77777777" w:rsidR="00000D57" w:rsidRPr="008E27F5" w:rsidRDefault="00000D57" w:rsidP="00A4621E">
      <w:pPr>
        <w:pStyle w:val="Bodynumbered1"/>
        <w:ind w:left="567" w:hanging="567"/>
      </w:pPr>
      <w:r w:rsidRPr="008E27F5">
        <w:t>The finished internal and external surfaces of the corrugated plastic sheath must be clean and free from flaws, pin holes, bubbles, cracks and other defects.</w:t>
      </w:r>
    </w:p>
    <w:p w14:paraId="60C69A7C" w14:textId="77777777" w:rsidR="00000D57" w:rsidRPr="008E27F5" w:rsidRDefault="00000D57" w:rsidP="00A4621E">
      <w:pPr>
        <w:pStyle w:val="Bodynumbered1"/>
        <w:ind w:left="567" w:hanging="567"/>
      </w:pPr>
      <w:r w:rsidRPr="008E27F5">
        <w:t>Where possible, corrugated plastic sheath must be unjointed for the full length of soil nail.</w:t>
      </w:r>
    </w:p>
    <w:p w14:paraId="3E217365" w14:textId="77777777" w:rsidR="00000D57" w:rsidRPr="008E27F5" w:rsidRDefault="0058290B" w:rsidP="00A4621E">
      <w:pPr>
        <w:pStyle w:val="Bodynumbered1"/>
        <w:ind w:left="567" w:hanging="567"/>
      </w:pPr>
      <w:r w:rsidRPr="008E27F5">
        <w:t>W</w:t>
      </w:r>
      <w:r w:rsidR="00000D57" w:rsidRPr="008E27F5">
        <w:t xml:space="preserve">here joints cannot be avoided, sheath joints </w:t>
      </w:r>
      <w:r w:rsidRPr="008E27F5">
        <w:t xml:space="preserve">must be provided </w:t>
      </w:r>
      <w:r w:rsidR="00000D57" w:rsidRPr="008E27F5">
        <w:t>by lapping of at least 100 mm together with liberal use of solvent glues appropriate for the sheathing material or with heat-shrink sealing. The strength of the joint must be at least 90% of the parent material. Joints must be such that the continuity of the protective system over the whole length of the nail is unimpaired with respect to the physical and electro-chemical barrier.</w:t>
      </w:r>
    </w:p>
    <w:p w14:paraId="2454B632" w14:textId="77777777" w:rsidR="00000D57" w:rsidRPr="008E27F5" w:rsidRDefault="00000D57" w:rsidP="00A4621E">
      <w:pPr>
        <w:pStyle w:val="Bodynumbered1"/>
        <w:ind w:left="567" w:hanging="567"/>
      </w:pPr>
      <w:r w:rsidRPr="008E27F5">
        <w:t>A screw-on cap or a heat-shrink boot must be placed on the end of the sheath in contact with the ground and bonded with an appropriate solvent glue or heat shrink sealing.</w:t>
      </w:r>
    </w:p>
    <w:p w14:paraId="60DE6119" w14:textId="77777777" w:rsidR="00000D57" w:rsidRPr="008E27F5" w:rsidRDefault="00FF7FEB" w:rsidP="00A4621E">
      <w:pPr>
        <w:pStyle w:val="Bodynumbered1"/>
        <w:ind w:left="567" w:hanging="567"/>
      </w:pPr>
      <w:r w:rsidRPr="008E27F5">
        <w:t>A</w:t>
      </w:r>
      <w:r w:rsidR="00000D57" w:rsidRPr="008E27F5">
        <w:t xml:space="preserve"> manufacturer’s certificate of conformity </w:t>
      </w:r>
      <w:r w:rsidRPr="008E27F5">
        <w:t xml:space="preserve">must be provided </w:t>
      </w:r>
      <w:r w:rsidR="00000D57" w:rsidRPr="008E27F5">
        <w:t xml:space="preserve">to the </w:t>
      </w:r>
      <w:proofErr w:type="gramStart"/>
      <w:r w:rsidR="00000D57" w:rsidRPr="008E27F5">
        <w:t>Principal</w:t>
      </w:r>
      <w:proofErr w:type="gramEnd"/>
      <w:r w:rsidR="00000D57" w:rsidRPr="008E27F5">
        <w:t>, which includes the following information about the corrugated plastic sheath to be used:</w:t>
      </w:r>
    </w:p>
    <w:p w14:paraId="4E3FDA1E" w14:textId="77777777" w:rsidR="00000D57" w:rsidRPr="008E27F5" w:rsidRDefault="00000D57" w:rsidP="00650C41">
      <w:pPr>
        <w:pStyle w:val="Bodynumbered2"/>
        <w:numPr>
          <w:ilvl w:val="0"/>
          <w:numId w:val="22"/>
        </w:numPr>
        <w:ind w:left="993" w:hanging="426"/>
      </w:pPr>
      <w:r w:rsidRPr="008E27F5">
        <w:t xml:space="preserve">manufacturer’s name and current </w:t>
      </w:r>
      <w:proofErr w:type="gramStart"/>
      <w:r w:rsidRPr="008E27F5">
        <w:t>address;</w:t>
      </w:r>
      <w:proofErr w:type="gramEnd"/>
    </w:p>
    <w:p w14:paraId="029F892B" w14:textId="77777777" w:rsidR="00000D57" w:rsidRPr="008E27F5" w:rsidRDefault="00000D57" w:rsidP="00650C41">
      <w:pPr>
        <w:pStyle w:val="Bodynumbered2"/>
        <w:numPr>
          <w:ilvl w:val="0"/>
          <w:numId w:val="22"/>
        </w:numPr>
        <w:ind w:left="993" w:hanging="426"/>
      </w:pPr>
      <w:r w:rsidRPr="008E27F5">
        <w:t xml:space="preserve">full product </w:t>
      </w:r>
      <w:proofErr w:type="gramStart"/>
      <w:r w:rsidRPr="008E27F5">
        <w:t>name;</w:t>
      </w:r>
      <w:proofErr w:type="gramEnd"/>
    </w:p>
    <w:p w14:paraId="3D5DE90C" w14:textId="77777777" w:rsidR="00000D57" w:rsidRPr="008E27F5" w:rsidRDefault="00000D57" w:rsidP="00650C41">
      <w:pPr>
        <w:pStyle w:val="Bodynumbered2"/>
        <w:numPr>
          <w:ilvl w:val="0"/>
          <w:numId w:val="22"/>
        </w:numPr>
        <w:ind w:left="993" w:hanging="426"/>
      </w:pPr>
      <w:r w:rsidRPr="008E27F5">
        <w:t xml:space="preserve">style, merge, or product code </w:t>
      </w:r>
      <w:proofErr w:type="gramStart"/>
      <w:r w:rsidRPr="008E27F5">
        <w:t>number;</w:t>
      </w:r>
      <w:proofErr w:type="gramEnd"/>
    </w:p>
    <w:p w14:paraId="56C25491" w14:textId="77777777" w:rsidR="00000D57" w:rsidRPr="008E27F5" w:rsidRDefault="00000D57" w:rsidP="00650C41">
      <w:pPr>
        <w:pStyle w:val="Bodynumbered2"/>
        <w:numPr>
          <w:ilvl w:val="0"/>
          <w:numId w:val="22"/>
        </w:numPr>
        <w:ind w:left="993" w:hanging="426"/>
      </w:pPr>
      <w:r w:rsidRPr="008E27F5">
        <w:t xml:space="preserve">outer and inner </w:t>
      </w:r>
      <w:proofErr w:type="gramStart"/>
      <w:r w:rsidRPr="008E27F5">
        <w:t>diameter;</w:t>
      </w:r>
      <w:proofErr w:type="gramEnd"/>
    </w:p>
    <w:p w14:paraId="78331C09" w14:textId="77777777" w:rsidR="00000D57" w:rsidRPr="008E27F5" w:rsidRDefault="00000D57" w:rsidP="00650C41">
      <w:pPr>
        <w:pStyle w:val="Bodynumbered2"/>
        <w:numPr>
          <w:ilvl w:val="0"/>
          <w:numId w:val="22"/>
        </w:numPr>
        <w:ind w:left="993" w:hanging="426"/>
      </w:pPr>
      <w:r w:rsidRPr="008E27F5">
        <w:t xml:space="preserve">wall </w:t>
      </w:r>
      <w:proofErr w:type="gramStart"/>
      <w:r w:rsidRPr="008E27F5">
        <w:t>thickness;</w:t>
      </w:r>
      <w:proofErr w:type="gramEnd"/>
    </w:p>
    <w:p w14:paraId="5BC76B8C" w14:textId="77777777" w:rsidR="00000D57" w:rsidRPr="008E27F5" w:rsidRDefault="00000D57" w:rsidP="00650C41">
      <w:pPr>
        <w:pStyle w:val="Bodynumbered2"/>
        <w:numPr>
          <w:ilvl w:val="0"/>
          <w:numId w:val="22"/>
        </w:numPr>
        <w:ind w:left="993" w:hanging="426"/>
      </w:pPr>
      <w:r w:rsidRPr="008E27F5">
        <w:t>amplitude and pitch.</w:t>
      </w:r>
    </w:p>
    <w:p w14:paraId="0C75B174" w14:textId="77777777" w:rsidR="00000D57" w:rsidRPr="008E27F5" w:rsidRDefault="00000D57" w:rsidP="00FD362E">
      <w:pPr>
        <w:pStyle w:val="Heading2"/>
        <w:ind w:left="0" w:firstLine="0"/>
      </w:pPr>
      <w:bookmarkStart w:id="43" w:name="_Toc135317714"/>
      <w:r w:rsidRPr="008E27F5">
        <w:lastRenderedPageBreak/>
        <w:t>Centralisers</w:t>
      </w:r>
      <w:bookmarkEnd w:id="43"/>
    </w:p>
    <w:p w14:paraId="1A256F95" w14:textId="77777777" w:rsidR="00000D57" w:rsidRPr="008E27F5" w:rsidRDefault="009E0BD8" w:rsidP="00744C02">
      <w:pPr>
        <w:pStyle w:val="Bodynumbered1"/>
        <w:keepNext/>
        <w:ind w:left="567" w:hanging="567"/>
      </w:pPr>
      <w:proofErr w:type="spellStart"/>
      <w:r w:rsidRPr="008E27F5">
        <w:t>C</w:t>
      </w:r>
      <w:r w:rsidR="00000D57" w:rsidRPr="008E27F5">
        <w:t>entralisers</w:t>
      </w:r>
      <w:proofErr w:type="spellEnd"/>
      <w:r w:rsidRPr="008E27F5">
        <w:t xml:space="preserve"> must be manufactured </w:t>
      </w:r>
      <w:r w:rsidR="00000D57" w:rsidRPr="008E27F5">
        <w:t xml:space="preserve">from materials which have no deleterious effects to the reinforcing system and will not corrode. The </w:t>
      </w:r>
      <w:proofErr w:type="spellStart"/>
      <w:r w:rsidR="00000D57" w:rsidRPr="008E27F5">
        <w:t>centralisers</w:t>
      </w:r>
      <w:proofErr w:type="spellEnd"/>
      <w:r w:rsidR="00000D57" w:rsidRPr="008E27F5">
        <w:t xml:space="preserve"> must be of a shape that permits the free flow of grout but still performs the </w:t>
      </w:r>
      <w:proofErr w:type="spellStart"/>
      <w:r w:rsidR="00000D57" w:rsidRPr="008E27F5">
        <w:t>centralising</w:t>
      </w:r>
      <w:proofErr w:type="spellEnd"/>
      <w:r w:rsidR="00000D57" w:rsidRPr="008E27F5">
        <w:t xml:space="preserve"> function. They must not be compressible, bulky or cause decoupling of the grout or de-bonding of the grout/steel reinforcement interface.</w:t>
      </w:r>
    </w:p>
    <w:p w14:paraId="293662B3" w14:textId="77777777" w:rsidR="00000D57" w:rsidRPr="008E27F5" w:rsidRDefault="00D719C6" w:rsidP="00A4621E">
      <w:pPr>
        <w:pStyle w:val="Bodynumbered1"/>
        <w:ind w:left="567" w:hanging="567"/>
      </w:pPr>
      <w:r w:rsidRPr="008E27F5">
        <w:t>P</w:t>
      </w:r>
      <w:r w:rsidR="00000D57" w:rsidRPr="008E27F5">
        <w:t xml:space="preserve">lastic slip-on </w:t>
      </w:r>
      <w:proofErr w:type="spellStart"/>
      <w:r w:rsidR="00000D57" w:rsidRPr="008E27F5">
        <w:t>centralisers</w:t>
      </w:r>
      <w:proofErr w:type="spellEnd"/>
      <w:r w:rsidR="00000D57" w:rsidRPr="008E27F5">
        <w:t xml:space="preserve"> or </w:t>
      </w:r>
      <w:proofErr w:type="spellStart"/>
      <w:r w:rsidR="00430C66" w:rsidRPr="008E27F5">
        <w:t>centralisers</w:t>
      </w:r>
      <w:proofErr w:type="spellEnd"/>
      <w:r w:rsidR="00430C66" w:rsidRPr="008E27F5">
        <w:t xml:space="preserve"> </w:t>
      </w:r>
      <w:r w:rsidRPr="008E27F5">
        <w:t xml:space="preserve">that </w:t>
      </w:r>
      <w:r w:rsidR="00000D57" w:rsidRPr="008E27F5">
        <w:t xml:space="preserve">rely on the grout tube spirally wound around the soil nail to act as </w:t>
      </w:r>
      <w:proofErr w:type="spellStart"/>
      <w:r w:rsidR="00000D57" w:rsidRPr="008E27F5">
        <w:t>centraliser</w:t>
      </w:r>
      <w:proofErr w:type="spellEnd"/>
      <w:r w:rsidR="00B44F48" w:rsidRPr="008E27F5">
        <w:t xml:space="preserve"> </w:t>
      </w:r>
      <w:r w:rsidRPr="008E27F5">
        <w:t>must not be used.</w:t>
      </w:r>
    </w:p>
    <w:p w14:paraId="26753004" w14:textId="77777777" w:rsidR="00000D57" w:rsidRPr="008E27F5" w:rsidRDefault="00000D57" w:rsidP="00A4621E">
      <w:pPr>
        <w:pStyle w:val="Bodynumbered1"/>
        <w:ind w:left="567" w:hanging="567"/>
      </w:pPr>
      <w:proofErr w:type="spellStart"/>
      <w:r w:rsidRPr="008E27F5">
        <w:t>Centralisers</w:t>
      </w:r>
      <w:proofErr w:type="spellEnd"/>
      <w:r w:rsidRPr="008E27F5">
        <w:t xml:space="preserve"> must be firmly fixed to the nails and to the encapsulation and must be provided both inside and outside of nail assemblies.</w:t>
      </w:r>
    </w:p>
    <w:p w14:paraId="78BFCBC3" w14:textId="77777777" w:rsidR="00000D57" w:rsidRPr="008E27F5" w:rsidRDefault="00B44F48" w:rsidP="00A4621E">
      <w:pPr>
        <w:pStyle w:val="Bodynumbered1"/>
        <w:ind w:left="567" w:hanging="567"/>
      </w:pPr>
      <w:proofErr w:type="spellStart"/>
      <w:r w:rsidRPr="008E27F5">
        <w:t>C</w:t>
      </w:r>
      <w:r w:rsidR="00000D57" w:rsidRPr="008E27F5">
        <w:t>entralisers</w:t>
      </w:r>
      <w:proofErr w:type="spellEnd"/>
      <w:r w:rsidR="00000D57" w:rsidRPr="008E27F5">
        <w:t xml:space="preserve"> </w:t>
      </w:r>
      <w:r w:rsidRPr="008E27F5">
        <w:t xml:space="preserve">must be provided </w:t>
      </w:r>
      <w:r w:rsidR="00000D57" w:rsidRPr="008E27F5">
        <w:t xml:space="preserve">at intervals not exceeding </w:t>
      </w:r>
      <w:r w:rsidR="00AC32F6" w:rsidRPr="008E27F5">
        <w:t>1.5</w:t>
      </w:r>
      <w:r w:rsidR="00000D57" w:rsidRPr="008E27F5">
        <w:t xml:space="preserve"> m along the corrugated plastic sheath or reinforcement bar, with the first and last </w:t>
      </w:r>
      <w:proofErr w:type="spellStart"/>
      <w:r w:rsidR="00000D57" w:rsidRPr="008E27F5">
        <w:t>centraliser</w:t>
      </w:r>
      <w:proofErr w:type="spellEnd"/>
      <w:r w:rsidR="00000D57" w:rsidRPr="008E27F5">
        <w:t xml:space="preserve"> 0.3 m from the end of each nail, to ensure that it is </w:t>
      </w:r>
      <w:proofErr w:type="spellStart"/>
      <w:r w:rsidR="00000D57" w:rsidRPr="008E27F5">
        <w:t>centred</w:t>
      </w:r>
      <w:proofErr w:type="spellEnd"/>
      <w:r w:rsidR="00000D57" w:rsidRPr="008E27F5">
        <w:t xml:space="preserve"> within the drillhole. </w:t>
      </w:r>
      <w:r w:rsidR="00252C9B" w:rsidRPr="008E27F5">
        <w:t>A</w:t>
      </w:r>
      <w:r w:rsidR="00000D57" w:rsidRPr="008E27F5">
        <w:t xml:space="preserve"> minimum of</w:t>
      </w:r>
      <w:r w:rsidR="00F77560" w:rsidRPr="008E27F5">
        <w:t xml:space="preserve"> </w:t>
      </w:r>
      <w:r w:rsidR="00000D57" w:rsidRPr="008E27F5">
        <w:t xml:space="preserve">3 </w:t>
      </w:r>
      <w:proofErr w:type="spellStart"/>
      <w:r w:rsidR="00000D57" w:rsidRPr="008E27F5">
        <w:t>centralisers</w:t>
      </w:r>
      <w:proofErr w:type="spellEnd"/>
      <w:r w:rsidR="00000D57" w:rsidRPr="008E27F5">
        <w:t xml:space="preserve"> </w:t>
      </w:r>
      <w:r w:rsidR="00252C9B" w:rsidRPr="008E27F5">
        <w:t xml:space="preserve">must be provided </w:t>
      </w:r>
      <w:r w:rsidR="00000D57" w:rsidRPr="008E27F5">
        <w:t>for each nail for the annulus between the drillhole and the corrugated plastic sheath/reinforcement bar, or between the bar and the drillhole.</w:t>
      </w:r>
    </w:p>
    <w:p w14:paraId="70F8EE86" w14:textId="77777777" w:rsidR="00B807FD" w:rsidRPr="008E27F5" w:rsidRDefault="00656EDE" w:rsidP="00A4621E">
      <w:pPr>
        <w:pStyle w:val="Bodynumbered1"/>
        <w:ind w:left="567" w:hanging="567"/>
      </w:pPr>
      <w:r w:rsidRPr="008E27F5">
        <w:t xml:space="preserve">Unless shown otherwise on the Drawings, </w:t>
      </w:r>
      <w:r w:rsidR="00B807FD" w:rsidRPr="008E27F5">
        <w:t xml:space="preserve">the </w:t>
      </w:r>
      <w:proofErr w:type="spellStart"/>
      <w:r w:rsidR="004C5DA5" w:rsidRPr="008E27F5">
        <w:t>centralisers</w:t>
      </w:r>
      <w:proofErr w:type="spellEnd"/>
      <w:r w:rsidR="004C5DA5" w:rsidRPr="008E27F5">
        <w:t xml:space="preserve"> must </w:t>
      </w:r>
      <w:r w:rsidR="007007C7" w:rsidRPr="008E27F5">
        <w:t xml:space="preserve">ensure that </w:t>
      </w:r>
      <w:r w:rsidR="00B807FD" w:rsidRPr="008E27F5">
        <w:t xml:space="preserve">following </w:t>
      </w:r>
      <w:r w:rsidR="00B448D6" w:rsidRPr="008E27F5">
        <w:t xml:space="preserve">minimum grout cover </w:t>
      </w:r>
      <w:r w:rsidR="007007C7" w:rsidRPr="008E27F5">
        <w:t xml:space="preserve">is achieved </w:t>
      </w:r>
      <w:r w:rsidR="00A60E0A" w:rsidRPr="008E27F5">
        <w:t>at all locations</w:t>
      </w:r>
      <w:r w:rsidR="00B807FD" w:rsidRPr="008E27F5">
        <w:t>:</w:t>
      </w:r>
    </w:p>
    <w:p w14:paraId="18E38018" w14:textId="77777777" w:rsidR="00B807FD" w:rsidRPr="008E27F5" w:rsidRDefault="00000D57" w:rsidP="00E31B5D">
      <w:pPr>
        <w:pStyle w:val="Bodynumbered2"/>
        <w:numPr>
          <w:ilvl w:val="0"/>
          <w:numId w:val="44"/>
        </w:numPr>
        <w:ind w:left="993" w:hanging="426"/>
      </w:pPr>
      <w:r w:rsidRPr="008E27F5">
        <w:t xml:space="preserve">25 mm between the </w:t>
      </w:r>
      <w:r w:rsidR="00A73BCF" w:rsidRPr="008E27F5">
        <w:t>encapsulation sheath</w:t>
      </w:r>
      <w:r w:rsidRPr="008E27F5">
        <w:t xml:space="preserve"> and the </w:t>
      </w:r>
      <w:proofErr w:type="gramStart"/>
      <w:r w:rsidRPr="008E27F5">
        <w:t>drillhole;</w:t>
      </w:r>
      <w:proofErr w:type="gramEnd"/>
      <w:r w:rsidRPr="008E27F5">
        <w:t xml:space="preserve"> </w:t>
      </w:r>
    </w:p>
    <w:p w14:paraId="6AB5E478" w14:textId="77777777" w:rsidR="001D3B05" w:rsidRPr="008E27F5" w:rsidRDefault="00000D57" w:rsidP="00E31B5D">
      <w:pPr>
        <w:pStyle w:val="Bodynumbered2"/>
        <w:numPr>
          <w:ilvl w:val="0"/>
          <w:numId w:val="44"/>
        </w:numPr>
        <w:ind w:left="993" w:hanging="426"/>
      </w:pPr>
      <w:r w:rsidRPr="008E27F5">
        <w:t>20 mm between the reinforcement bar and the encapsulation sheath</w:t>
      </w:r>
      <w:r w:rsidR="00826DE0" w:rsidRPr="008E27F5">
        <w:t>; and</w:t>
      </w:r>
      <w:r w:rsidRPr="008E27F5">
        <w:t xml:space="preserve"> </w:t>
      </w:r>
    </w:p>
    <w:p w14:paraId="5F0AC1EF" w14:textId="77777777" w:rsidR="00000D57" w:rsidRPr="008E27F5" w:rsidRDefault="00826DE0" w:rsidP="00E31B5D">
      <w:pPr>
        <w:pStyle w:val="Bodynumbered2"/>
        <w:numPr>
          <w:ilvl w:val="0"/>
          <w:numId w:val="44"/>
        </w:numPr>
        <w:ind w:left="993" w:hanging="426"/>
      </w:pPr>
      <w:r w:rsidRPr="008E27F5">
        <w:t>if the bar</w:t>
      </w:r>
      <w:r w:rsidR="00A540E8" w:rsidRPr="008E27F5">
        <w:t xml:space="preserve"> is </w:t>
      </w:r>
      <w:r w:rsidRPr="008E27F5">
        <w:t>not encapsulated</w:t>
      </w:r>
      <w:r w:rsidR="00A540E8" w:rsidRPr="008E27F5">
        <w:t>,</w:t>
      </w:r>
      <w:r w:rsidRPr="008E27F5">
        <w:t xml:space="preserve"> </w:t>
      </w:r>
      <w:r w:rsidR="00A60E0A" w:rsidRPr="008E27F5">
        <w:t>30 mm between the bar and the drillhole</w:t>
      </w:r>
      <w:r w:rsidR="00000D57" w:rsidRPr="008E27F5">
        <w:t>.</w:t>
      </w:r>
    </w:p>
    <w:p w14:paraId="3ABECEB5" w14:textId="77777777" w:rsidR="00E8210B" w:rsidRPr="008E27F5" w:rsidRDefault="00E8210B" w:rsidP="00FD362E">
      <w:pPr>
        <w:pStyle w:val="Heading2"/>
        <w:ind w:left="0" w:firstLine="0"/>
      </w:pPr>
      <w:bookmarkStart w:id="44" w:name="_Toc135317715"/>
      <w:r w:rsidRPr="008E27F5">
        <w:t>Grout Tubes</w:t>
      </w:r>
      <w:bookmarkEnd w:id="44"/>
    </w:p>
    <w:p w14:paraId="450CCA46" w14:textId="77777777" w:rsidR="00E8210B" w:rsidRPr="008E27F5" w:rsidRDefault="00E8210B" w:rsidP="00A4621E">
      <w:pPr>
        <w:pStyle w:val="Bodynumbered1"/>
        <w:ind w:left="567" w:hanging="567"/>
      </w:pPr>
      <w:r w:rsidRPr="008E27F5">
        <w:t>Grout tubes must have a minimum internal diameter of 12 mm for the core and outer annulus grouting and must be made from high-density polyethylene with a wall thickness of at least 2.0 mm or its equivalent to AS 4131. Tubing must be of adequate strength to resist damage during both installation and grouting.</w:t>
      </w:r>
    </w:p>
    <w:p w14:paraId="16B8B513" w14:textId="77777777" w:rsidR="00E8210B" w:rsidRPr="008E27F5" w:rsidRDefault="00E8210B" w:rsidP="00A4621E">
      <w:pPr>
        <w:pStyle w:val="Bodynumbered1"/>
        <w:ind w:left="567" w:hanging="567"/>
      </w:pPr>
      <w:r w:rsidRPr="008E27F5">
        <w:t>Grout tubes must extend to the lowest portion of the drilled hole to ensure thorough grout penetration and must be securely fixed to the steel reinforcement to prevent displacement or dislodging.</w:t>
      </w:r>
    </w:p>
    <w:p w14:paraId="470764FB" w14:textId="77777777" w:rsidR="00E8210B" w:rsidRPr="008E27F5" w:rsidRDefault="00E8210B" w:rsidP="00A4621E">
      <w:pPr>
        <w:pStyle w:val="Bodynumbered1"/>
        <w:ind w:left="567" w:hanging="567"/>
      </w:pPr>
      <w:r w:rsidRPr="008E27F5">
        <w:t>Provide separate grout tubes for grouting the inside and outside of the encapsulated soil nail and for likely second stage grouting.</w:t>
      </w:r>
    </w:p>
    <w:p w14:paraId="01B9CB2D" w14:textId="77777777" w:rsidR="00FD582B" w:rsidRPr="008E27F5" w:rsidRDefault="00FD582B" w:rsidP="00FD362E">
      <w:pPr>
        <w:pStyle w:val="Heading2"/>
        <w:ind w:left="0" w:firstLine="0"/>
      </w:pPr>
      <w:bookmarkStart w:id="45" w:name="_Toc135317716"/>
      <w:r w:rsidRPr="008E27F5">
        <w:t>Grout</w:t>
      </w:r>
      <w:bookmarkEnd w:id="45"/>
    </w:p>
    <w:p w14:paraId="4FB43698" w14:textId="77777777" w:rsidR="00997CC0" w:rsidRPr="008E27F5" w:rsidRDefault="00FD582B" w:rsidP="00A4621E">
      <w:pPr>
        <w:pStyle w:val="Bodynumbered1"/>
        <w:ind w:left="567" w:hanging="567"/>
      </w:pPr>
      <w:bookmarkStart w:id="46" w:name="_Ref67036595"/>
      <w:r w:rsidRPr="008E27F5">
        <w:t xml:space="preserve">Grout must </w:t>
      </w:r>
      <w:r w:rsidR="00DC2BB6" w:rsidRPr="008E27F5">
        <w:t>comply with ATS 5316.</w:t>
      </w:r>
      <w:bookmarkEnd w:id="46"/>
    </w:p>
    <w:tbl>
      <w:tblPr>
        <w:tblStyle w:val="TMTable"/>
        <w:tblW w:w="4705" w:type="pct"/>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075"/>
        <w:gridCol w:w="6855"/>
      </w:tblGrid>
      <w:tr w:rsidR="00AA6E61" w:rsidRPr="008E27F5" w14:paraId="29F59A21" w14:textId="77777777" w:rsidTr="00162A24">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4259"/>
            <w:tcMar>
              <w:left w:w="85" w:type="dxa"/>
              <w:right w:w="85" w:type="dxa"/>
            </w:tcMar>
            <w:hideMark/>
          </w:tcPr>
          <w:p w14:paraId="4F9F365E" w14:textId="77777777" w:rsidR="00AA6E61" w:rsidRPr="00A975FB" w:rsidRDefault="00AA6E61" w:rsidP="005B162B">
            <w:pPr>
              <w:pStyle w:val="TableHeading"/>
              <w:rPr>
                <w:b/>
              </w:rPr>
            </w:pPr>
            <w:bookmarkStart w:id="47" w:name="_Hlk67050193"/>
            <w:r w:rsidRPr="00A975FB">
              <w:rPr>
                <w:b/>
              </w:rPr>
              <w:t>HOLD POINT </w:t>
            </w:r>
            <w:r w:rsidR="00B95790" w:rsidRPr="00A975FB">
              <w:rPr>
                <w:b/>
              </w:rPr>
              <w:t>4</w:t>
            </w:r>
            <w:r w:rsidRPr="00A975FB">
              <w:rPr>
                <w:b/>
              </w:rPr>
              <w:t>.</w:t>
            </w:r>
          </w:p>
        </w:tc>
      </w:tr>
      <w:tr w:rsidR="00AA6E61" w:rsidRPr="008E27F5" w14:paraId="78B86A63" w14:textId="77777777" w:rsidTr="00162A24">
        <w:tc>
          <w:tcPr>
            <w:tcW w:w="1162" w:type="pct"/>
            <w:tcMar>
              <w:left w:w="85" w:type="dxa"/>
              <w:right w:w="85" w:type="dxa"/>
            </w:tcMar>
            <w:hideMark/>
          </w:tcPr>
          <w:p w14:paraId="4E269FA1" w14:textId="77777777" w:rsidR="00AA6E61" w:rsidRPr="008E27F5" w:rsidRDefault="00AA6E61" w:rsidP="005B162B">
            <w:pPr>
              <w:pStyle w:val="TableBodyText"/>
              <w:ind w:left="0"/>
              <w:rPr>
                <w:rFonts w:cstheme="minorBidi"/>
                <w:b/>
              </w:rPr>
            </w:pPr>
            <w:r w:rsidRPr="008E27F5">
              <w:t>Process Held</w:t>
            </w:r>
          </w:p>
        </w:tc>
        <w:tc>
          <w:tcPr>
            <w:tcW w:w="3838" w:type="pct"/>
            <w:tcMar>
              <w:left w:w="85" w:type="dxa"/>
              <w:right w:w="85" w:type="dxa"/>
            </w:tcMar>
            <w:hideMark/>
          </w:tcPr>
          <w:p w14:paraId="3AC6D3CE" w14:textId="77777777" w:rsidR="00AA6E61" w:rsidRPr="008E27F5" w:rsidRDefault="00F76D1F" w:rsidP="005B162B">
            <w:pPr>
              <w:pStyle w:val="TableBodyText"/>
              <w:ind w:left="0"/>
              <w:rPr>
                <w:b/>
              </w:rPr>
            </w:pPr>
            <w:r w:rsidRPr="008E27F5">
              <w:t xml:space="preserve">Production </w:t>
            </w:r>
            <w:r w:rsidR="00010451" w:rsidRPr="008E27F5">
              <w:t>of grout</w:t>
            </w:r>
            <w:r w:rsidR="00AA6E61" w:rsidRPr="008E27F5">
              <w:t>.</w:t>
            </w:r>
          </w:p>
        </w:tc>
      </w:tr>
      <w:tr w:rsidR="00AA6E61" w:rsidRPr="008E27F5" w14:paraId="0BC0EED9" w14:textId="77777777" w:rsidTr="00162A24">
        <w:tc>
          <w:tcPr>
            <w:tcW w:w="1162" w:type="pct"/>
            <w:tcMar>
              <w:left w:w="85" w:type="dxa"/>
              <w:right w:w="85" w:type="dxa"/>
            </w:tcMar>
            <w:hideMark/>
          </w:tcPr>
          <w:p w14:paraId="55D64F06" w14:textId="77777777" w:rsidR="00AA6E61" w:rsidRPr="008E27F5" w:rsidRDefault="00AA6E61" w:rsidP="005B162B">
            <w:pPr>
              <w:pStyle w:val="TableBodyText"/>
              <w:ind w:left="0"/>
            </w:pPr>
            <w:r w:rsidRPr="008E27F5">
              <w:t>Submission Details</w:t>
            </w:r>
          </w:p>
        </w:tc>
        <w:tc>
          <w:tcPr>
            <w:tcW w:w="3838" w:type="pct"/>
            <w:tcMar>
              <w:left w:w="85" w:type="dxa"/>
              <w:right w:w="85" w:type="dxa"/>
            </w:tcMar>
            <w:hideMark/>
          </w:tcPr>
          <w:p w14:paraId="19A28B26" w14:textId="77777777" w:rsidR="00AA6E61" w:rsidRPr="008E27F5" w:rsidRDefault="00404F9D" w:rsidP="005B162B">
            <w:pPr>
              <w:pStyle w:val="TableBodyText"/>
              <w:ind w:left="0"/>
            </w:pPr>
            <w:r w:rsidRPr="008E27F5">
              <w:t xml:space="preserve">Refer ATS </w:t>
            </w:r>
            <w:r w:rsidR="00E2618F" w:rsidRPr="008E27F5">
              <w:t>5316</w:t>
            </w:r>
            <w:r w:rsidR="00AA6E61" w:rsidRPr="008E27F5">
              <w:t>.</w:t>
            </w:r>
          </w:p>
        </w:tc>
      </w:tr>
    </w:tbl>
    <w:p w14:paraId="0397BD99" w14:textId="77777777" w:rsidR="00EE62F2" w:rsidRPr="008E27F5" w:rsidRDefault="00EE62F2" w:rsidP="00FD362E">
      <w:pPr>
        <w:pStyle w:val="Heading2"/>
        <w:ind w:left="0" w:firstLine="0"/>
      </w:pPr>
      <w:bookmarkStart w:id="48" w:name="_Toc135317717"/>
      <w:bookmarkEnd w:id="47"/>
      <w:r w:rsidRPr="008E27F5">
        <w:lastRenderedPageBreak/>
        <w:t>Nail Heads and Bearing Plates</w:t>
      </w:r>
      <w:bookmarkEnd w:id="48"/>
    </w:p>
    <w:p w14:paraId="6F5143FC" w14:textId="77777777" w:rsidR="00EE62F2" w:rsidRPr="008E27F5" w:rsidRDefault="00EE62F2" w:rsidP="00744C02">
      <w:pPr>
        <w:pStyle w:val="Bodynumbered1"/>
        <w:keepNext/>
        <w:ind w:left="567" w:hanging="567"/>
      </w:pPr>
      <w:r w:rsidRPr="008E27F5">
        <w:t>Where shown on the Drawings, nail heads and bearing plates must conform to the following:</w:t>
      </w:r>
    </w:p>
    <w:p w14:paraId="1BAA1D99" w14:textId="66F028FC" w:rsidR="00EE62F2" w:rsidRPr="008E27F5" w:rsidRDefault="00EE62F2" w:rsidP="00E31B5D">
      <w:pPr>
        <w:pStyle w:val="Bodynumbered2"/>
        <w:keepNext/>
        <w:numPr>
          <w:ilvl w:val="0"/>
          <w:numId w:val="23"/>
        </w:numPr>
        <w:ind w:left="993" w:hanging="426"/>
      </w:pPr>
      <w:r w:rsidRPr="008E27F5">
        <w:t xml:space="preserve">Nail head and bearing plate components (including nuts, washers, </w:t>
      </w:r>
      <w:r w:rsidR="00956A2C" w:rsidRPr="008E27F5">
        <w:t>etc.</w:t>
      </w:r>
      <w:r w:rsidRPr="008E27F5">
        <w:t>) must be fabricated from Grade 250 steel in accordance with AS 3678;</w:t>
      </w:r>
      <w:r w:rsidR="00CA7DF4" w:rsidRPr="008E27F5">
        <w:t xml:space="preserve"> and</w:t>
      </w:r>
    </w:p>
    <w:p w14:paraId="683E4495" w14:textId="6C0B5CDA" w:rsidR="00EE62F2" w:rsidRPr="008E27F5" w:rsidRDefault="00EE62F2" w:rsidP="00E31B5D">
      <w:pPr>
        <w:pStyle w:val="Bodynumbered2"/>
        <w:keepNext/>
        <w:numPr>
          <w:ilvl w:val="0"/>
          <w:numId w:val="23"/>
        </w:numPr>
        <w:ind w:left="993" w:hanging="426"/>
      </w:pPr>
      <w:r w:rsidRPr="008E27F5">
        <w:t xml:space="preserve">All nail head components and the bearing plates must be </w:t>
      </w:r>
      <w:proofErr w:type="gramStart"/>
      <w:r w:rsidRPr="008E27F5">
        <w:t>hot-dip</w:t>
      </w:r>
      <w:proofErr w:type="gramEnd"/>
      <w:r w:rsidRPr="008E27F5">
        <w:t xml:space="preserve"> galvanized to AS/NZS </w:t>
      </w:r>
      <w:r w:rsidR="00F8680C" w:rsidRPr="008E27F5">
        <w:t>4680 or</w:t>
      </w:r>
      <w:r w:rsidRPr="008E27F5">
        <w:t xml:space="preserve"> galvanized by an alternative process approved by the Principal, with a minimum average coating weight of 600 g/m2 (equivalent to 85 </w:t>
      </w:r>
      <w:r w:rsidR="004864C7" w:rsidRPr="008E27F5">
        <w:t>µm</w:t>
      </w:r>
      <w:r w:rsidRPr="008E27F5">
        <w:t xml:space="preserve"> thickness).</w:t>
      </w:r>
    </w:p>
    <w:p w14:paraId="37D9E557" w14:textId="77777777" w:rsidR="00EE62F2" w:rsidRPr="008E27F5" w:rsidRDefault="00EE62F2" w:rsidP="00A4621E">
      <w:pPr>
        <w:pStyle w:val="Bodynumbered1"/>
        <w:ind w:left="567" w:hanging="567"/>
      </w:pPr>
      <w:r w:rsidRPr="008E27F5">
        <w:t xml:space="preserve">Where indicated, the bearing plate </w:t>
      </w:r>
      <w:r w:rsidR="00CA7DF4" w:rsidRPr="008E27F5">
        <w:t xml:space="preserve">must be provided </w:t>
      </w:r>
      <w:r w:rsidRPr="008E27F5">
        <w:t>with holes for the secondary grout injection and the return flow which ensure that no void exists between the primary grout surface and the bearing plate.</w:t>
      </w:r>
    </w:p>
    <w:p w14:paraId="3D4012F2" w14:textId="77777777" w:rsidR="00684B4C" w:rsidRPr="008E27F5" w:rsidRDefault="00D9713B" w:rsidP="00A4621E">
      <w:pPr>
        <w:pStyle w:val="Bodynumbered1"/>
        <w:ind w:left="567" w:hanging="567"/>
      </w:pPr>
      <w:r w:rsidRPr="008E27F5">
        <w:t>F</w:t>
      </w:r>
      <w:r w:rsidR="00EE62F2" w:rsidRPr="008E27F5">
        <w:t xml:space="preserve">or permanent protection, nail heads and bearing plates </w:t>
      </w:r>
      <w:r w:rsidR="005B5591" w:rsidRPr="008E27F5">
        <w:t xml:space="preserve">must be covered </w:t>
      </w:r>
      <w:r w:rsidR="00EE62F2" w:rsidRPr="008E27F5">
        <w:t>with shotcrete of 50</w:t>
      </w:r>
      <w:r w:rsidR="005B5591" w:rsidRPr="008E27F5">
        <w:t> </w:t>
      </w:r>
      <w:r w:rsidR="00EE62F2" w:rsidRPr="008E27F5">
        <w:t>mm minimum thickness</w:t>
      </w:r>
      <w:r w:rsidR="00DD511B" w:rsidRPr="008E27F5">
        <w:t>.</w:t>
      </w:r>
    </w:p>
    <w:p w14:paraId="5E23ADAC" w14:textId="77777777" w:rsidR="00416AFC" w:rsidRPr="008E27F5" w:rsidRDefault="002811B5" w:rsidP="00FD362E">
      <w:pPr>
        <w:pStyle w:val="Heading2"/>
        <w:ind w:left="0" w:firstLine="0"/>
      </w:pPr>
      <w:bookmarkStart w:id="49" w:name="_Toc135317718"/>
      <w:r w:rsidRPr="008E27F5">
        <w:t>Storage and Handling</w:t>
      </w:r>
      <w:bookmarkEnd w:id="49"/>
    </w:p>
    <w:p w14:paraId="19CA7E92" w14:textId="46908083" w:rsidR="00DD511B" w:rsidRPr="008E27F5" w:rsidRDefault="00273B1C" w:rsidP="00A4621E">
      <w:pPr>
        <w:pStyle w:val="Bodynumbered1"/>
        <w:ind w:left="567" w:hanging="567"/>
      </w:pPr>
      <w:r w:rsidRPr="008E27F5">
        <w:t xml:space="preserve">All materials </w:t>
      </w:r>
      <w:r w:rsidR="00367A69" w:rsidRPr="008E27F5">
        <w:t xml:space="preserve">must be stored </w:t>
      </w:r>
      <w:r w:rsidR="00A33ECC" w:rsidRPr="008E27F5">
        <w:t>i</w:t>
      </w:r>
      <w:r w:rsidR="00654575" w:rsidRPr="008E27F5">
        <w:t>n clean and dry conditions</w:t>
      </w:r>
      <w:r w:rsidR="00367A69" w:rsidRPr="008E27F5">
        <w:t xml:space="preserve"> and</w:t>
      </w:r>
      <w:r w:rsidRPr="008E27F5">
        <w:t xml:space="preserve"> be protected </w:t>
      </w:r>
      <w:r w:rsidR="00DD511B" w:rsidRPr="008E27F5">
        <w:t xml:space="preserve">against mechanical damage, weld splash, </w:t>
      </w:r>
      <w:r w:rsidR="00BB40AC" w:rsidRPr="008E27F5">
        <w:t xml:space="preserve">must be protected from </w:t>
      </w:r>
      <w:r w:rsidR="00DD511B" w:rsidRPr="008E27F5">
        <w:t xml:space="preserve">contamination by marine spray, gross industrial atmospheric contamination and aggressive </w:t>
      </w:r>
      <w:r w:rsidR="003039A7" w:rsidRPr="008E27F5">
        <w:t>wind-blown</w:t>
      </w:r>
      <w:r w:rsidR="00DD511B" w:rsidRPr="008E27F5">
        <w:t xml:space="preserve"> sands. </w:t>
      </w:r>
      <w:r w:rsidR="00654575" w:rsidRPr="008E27F5">
        <w:t>R</w:t>
      </w:r>
      <w:r w:rsidR="00DD511B" w:rsidRPr="008E27F5">
        <w:t xml:space="preserve">einforcement and UPVC pipes </w:t>
      </w:r>
      <w:r w:rsidR="00654575" w:rsidRPr="008E27F5">
        <w:t xml:space="preserve">must be stored </w:t>
      </w:r>
      <w:r w:rsidR="00DD511B" w:rsidRPr="008E27F5">
        <w:t>in straight lengths.</w:t>
      </w:r>
    </w:p>
    <w:p w14:paraId="08666DC6" w14:textId="77777777" w:rsidR="002811B5" w:rsidRPr="008E27F5" w:rsidRDefault="00367A69" w:rsidP="00A4621E">
      <w:pPr>
        <w:pStyle w:val="Bodynumbered1"/>
        <w:ind w:left="567" w:hanging="567"/>
      </w:pPr>
      <w:r w:rsidRPr="008E27F5">
        <w:t>G</w:t>
      </w:r>
      <w:r w:rsidR="00DD511B" w:rsidRPr="008E27F5">
        <w:t xml:space="preserve">alvanized steel reinforcement </w:t>
      </w:r>
      <w:r w:rsidRPr="008E27F5">
        <w:t xml:space="preserve">must be </w:t>
      </w:r>
      <w:r w:rsidR="00460450" w:rsidRPr="008E27F5">
        <w:t xml:space="preserve">handled </w:t>
      </w:r>
      <w:r w:rsidR="00DD511B" w:rsidRPr="008E27F5">
        <w:t>carefully to avoid punctures, fractures or wear of the galvanizing. Do not drag bare or galvanized steel reinforcement across abrasive surfaces or through deleterious materials such as surface soil</w:t>
      </w:r>
      <w:r w:rsidR="0068231D" w:rsidRPr="008E27F5">
        <w:t>.</w:t>
      </w:r>
    </w:p>
    <w:p w14:paraId="5C8E0A63" w14:textId="77777777" w:rsidR="0068231D" w:rsidRPr="008E27F5" w:rsidRDefault="0068231D" w:rsidP="00A4621E">
      <w:pPr>
        <w:pStyle w:val="Bodynumbered1"/>
        <w:ind w:left="567" w:hanging="567"/>
      </w:pPr>
      <w:r w:rsidRPr="008E27F5">
        <w:t>When lifting long steel reinforcement and encapsulation, cradles to prevent excessive bending</w:t>
      </w:r>
      <w:r w:rsidR="00460450" w:rsidRPr="008E27F5">
        <w:t xml:space="preserve"> must be used.</w:t>
      </w:r>
    </w:p>
    <w:p w14:paraId="5031606A" w14:textId="77777777" w:rsidR="00C07AC7" w:rsidRPr="008E27F5" w:rsidRDefault="000E4525" w:rsidP="00FD362E">
      <w:pPr>
        <w:pStyle w:val="Heading2"/>
        <w:ind w:left="0" w:firstLine="0"/>
      </w:pPr>
      <w:bookmarkStart w:id="50" w:name="5_Product_Certification"/>
      <w:bookmarkStart w:id="51" w:name="_Toc135317719"/>
      <w:bookmarkStart w:id="52" w:name="_Ref55470766"/>
      <w:bookmarkStart w:id="53" w:name="_Ref15469889"/>
      <w:bookmarkStart w:id="54" w:name="_Hlk9598492"/>
      <w:bookmarkEnd w:id="35"/>
      <w:bookmarkEnd w:id="50"/>
      <w:r w:rsidRPr="008E27F5">
        <w:t xml:space="preserve">Materials for </w:t>
      </w:r>
      <w:r w:rsidR="00A11543" w:rsidRPr="008E27F5">
        <w:t>Concrete Facing</w:t>
      </w:r>
      <w:bookmarkEnd w:id="51"/>
    </w:p>
    <w:p w14:paraId="114CA44B" w14:textId="07F392B6" w:rsidR="00F71ADE" w:rsidRPr="008E27F5" w:rsidRDefault="006D78B8" w:rsidP="00A4621E">
      <w:pPr>
        <w:pStyle w:val="Bodynumbered1"/>
        <w:ind w:left="567" w:hanging="567"/>
      </w:pPr>
      <w:r w:rsidRPr="008E27F5">
        <w:t>Where sprayed concrete is used, the m</w:t>
      </w:r>
      <w:r w:rsidR="00EE7345" w:rsidRPr="008E27F5">
        <w:t xml:space="preserve">aterials for concrete must comply with </w:t>
      </w:r>
      <w:r w:rsidR="000E4525" w:rsidRPr="008E27F5">
        <w:t>ATS 53</w:t>
      </w:r>
      <w:r w:rsidRPr="008E27F5">
        <w:t>28.</w:t>
      </w:r>
      <w:r w:rsidR="00F71ADE" w:rsidRPr="008E27F5">
        <w:t xml:space="preserve"> </w:t>
      </w:r>
    </w:p>
    <w:p w14:paraId="4447864C" w14:textId="5EF25331" w:rsidR="00A11543" w:rsidRPr="008E27F5" w:rsidRDefault="00A11543" w:rsidP="00A4621E">
      <w:pPr>
        <w:pStyle w:val="Bodynumbered1"/>
        <w:ind w:left="567" w:hanging="567"/>
      </w:pPr>
      <w:r w:rsidRPr="008E27F5">
        <w:t xml:space="preserve">Unless specified </w:t>
      </w:r>
      <w:r w:rsidR="000E4525" w:rsidRPr="008E27F5">
        <w:t>in the Contract documents</w:t>
      </w:r>
      <w:r w:rsidRPr="008E27F5">
        <w:t xml:space="preserve">, the </w:t>
      </w:r>
      <w:r w:rsidR="000E4525" w:rsidRPr="008E27F5">
        <w:t xml:space="preserve">characteristic </w:t>
      </w:r>
      <w:r w:rsidR="003039A7" w:rsidRPr="008E27F5">
        <w:t>28-day</w:t>
      </w:r>
      <w:r w:rsidRPr="008E27F5">
        <w:t xml:space="preserve"> compressive strength of concrete must be not less than 32</w:t>
      </w:r>
      <w:r w:rsidR="000E4525" w:rsidRPr="008E27F5">
        <w:t> </w:t>
      </w:r>
      <w:r w:rsidRPr="008E27F5">
        <w:t>MPa.</w:t>
      </w:r>
    </w:p>
    <w:p w14:paraId="06F7DC2B" w14:textId="3E4E1369" w:rsidR="00A11543" w:rsidRPr="008E27F5" w:rsidRDefault="00A11543" w:rsidP="00A4621E">
      <w:pPr>
        <w:pStyle w:val="Bodynumbered1"/>
        <w:ind w:left="567" w:hanging="567"/>
      </w:pPr>
      <w:r w:rsidRPr="008E27F5">
        <w:t xml:space="preserve">All </w:t>
      </w:r>
      <w:proofErr w:type="gramStart"/>
      <w:r w:rsidRPr="008E27F5">
        <w:t>shotcrete</w:t>
      </w:r>
      <w:proofErr w:type="gramEnd"/>
      <w:r w:rsidRPr="008E27F5">
        <w:t xml:space="preserve"> must be reinforced with steel reinforcing mesh using D500 SL81 mesh type (or as shown on the Drawings) complying with AS</w:t>
      </w:r>
      <w:r w:rsidR="002726F1" w:rsidRPr="008E27F5">
        <w:t>/</w:t>
      </w:r>
      <w:r w:rsidR="00DD2ADC" w:rsidRPr="008E27F5">
        <w:t>NZS</w:t>
      </w:r>
      <w:r w:rsidRPr="008E27F5">
        <w:t xml:space="preserve"> 4671 and hot-dip galvanized in accordance with AS/NZS 4680 except that minimum average coating weight </w:t>
      </w:r>
      <w:r w:rsidR="003039A7" w:rsidRPr="008E27F5">
        <w:t xml:space="preserve">must </w:t>
      </w:r>
      <w:r w:rsidR="00EE238A" w:rsidRPr="008E27F5">
        <w:t>be 600</w:t>
      </w:r>
      <w:r w:rsidRPr="008E27F5">
        <w:t xml:space="preserve"> g/m2 (equivalent to 85 </w:t>
      </w:r>
      <w:r w:rsidR="006C42D7" w:rsidRPr="008E27F5">
        <w:t>µm</w:t>
      </w:r>
      <w:r w:rsidRPr="008E27F5">
        <w:t xml:space="preserve"> thickness).  Degreasing and abrasive blast cleaning or acid pickling of metal surfaces prepared for galvanizing must be in accordance with AS 1627.</w:t>
      </w:r>
    </w:p>
    <w:p w14:paraId="6DC606D4" w14:textId="5BADBB2D" w:rsidR="005B7D61" w:rsidRPr="008E27F5" w:rsidRDefault="008402EA" w:rsidP="00A4621E">
      <w:pPr>
        <w:pStyle w:val="Bodynumbered1"/>
        <w:ind w:left="567" w:hanging="567"/>
      </w:pPr>
      <w:r w:rsidRPr="008E27F5">
        <w:t xml:space="preserve">Unless an alternative method </w:t>
      </w:r>
      <w:r w:rsidR="00806BD5" w:rsidRPr="008E27F5">
        <w:t xml:space="preserve">of </w:t>
      </w:r>
      <w:r w:rsidR="00A11543" w:rsidRPr="008E27F5">
        <w:t xml:space="preserve">fixing the </w:t>
      </w:r>
      <w:proofErr w:type="gramStart"/>
      <w:r w:rsidR="00A11543" w:rsidRPr="008E27F5">
        <w:t>steel</w:t>
      </w:r>
      <w:proofErr w:type="gramEnd"/>
      <w:r w:rsidR="00A11543" w:rsidRPr="008E27F5">
        <w:t xml:space="preserve"> mesh reinforcement</w:t>
      </w:r>
      <w:r w:rsidR="00806BD5" w:rsidRPr="008E27F5">
        <w:t xml:space="preserve"> is shown on the Drawings, </w:t>
      </w:r>
      <w:r w:rsidR="00A11543" w:rsidRPr="008E27F5">
        <w:t>800 mm long (which includes a 300 mm long cog), grade 500N, 16 mm deformed steel bars complying with</w:t>
      </w:r>
      <w:r w:rsidR="001144A2" w:rsidRPr="008E27F5">
        <w:t xml:space="preserve"> </w:t>
      </w:r>
      <w:r w:rsidR="00A11543" w:rsidRPr="008E27F5">
        <w:t>AS</w:t>
      </w:r>
      <w:r w:rsidR="001144A2" w:rsidRPr="008E27F5">
        <w:t> </w:t>
      </w:r>
      <w:r w:rsidR="00A11543" w:rsidRPr="008E27F5">
        <w:t>4671</w:t>
      </w:r>
      <w:r w:rsidR="00E14A8E" w:rsidRPr="008E27F5">
        <w:t xml:space="preserve"> must be used as anchor bars</w:t>
      </w:r>
      <w:r w:rsidR="00E0749C" w:rsidRPr="008E27F5">
        <w:t>.</w:t>
      </w:r>
      <w:r w:rsidR="00A11543" w:rsidRPr="008E27F5">
        <w:t xml:space="preserve"> The anchor bars must be </w:t>
      </w:r>
      <w:r w:rsidR="00EE238A" w:rsidRPr="008E27F5">
        <w:t>hot dip</w:t>
      </w:r>
      <w:r w:rsidR="00A11543" w:rsidRPr="008E27F5">
        <w:t xml:space="preserve"> galvanized in accordance with AS/NZS 4680 after bending.</w:t>
      </w:r>
    </w:p>
    <w:p w14:paraId="7E295095" w14:textId="77777777" w:rsidR="001B4007" w:rsidRPr="008E27F5" w:rsidRDefault="001B4007" w:rsidP="00FD362E">
      <w:pPr>
        <w:pStyle w:val="Heading2"/>
        <w:ind w:left="0" w:firstLine="0"/>
      </w:pPr>
      <w:bookmarkStart w:id="55" w:name="_Toc135317720"/>
      <w:r w:rsidRPr="008E27F5">
        <w:t>Flexible Strip Filter Drains</w:t>
      </w:r>
      <w:bookmarkEnd w:id="55"/>
    </w:p>
    <w:p w14:paraId="1EE7E378" w14:textId="3BF9DE9C" w:rsidR="001B4007" w:rsidRPr="008E27F5" w:rsidRDefault="001B4007" w:rsidP="00A4621E">
      <w:pPr>
        <w:pStyle w:val="Bodynumbered1"/>
        <w:ind w:left="567" w:hanging="567"/>
      </w:pPr>
      <w:r w:rsidRPr="008E27F5">
        <w:t xml:space="preserve">Flexible strip filter drains must </w:t>
      </w:r>
      <w:r w:rsidR="007E1E7E" w:rsidRPr="008E27F5">
        <w:t xml:space="preserve">comply with ATS </w:t>
      </w:r>
      <w:r w:rsidR="0004081E" w:rsidRPr="008E27F5">
        <w:t>2285</w:t>
      </w:r>
      <w:r w:rsidRPr="008E27F5">
        <w:t>.</w:t>
      </w:r>
    </w:p>
    <w:p w14:paraId="775A0AA8" w14:textId="77777777" w:rsidR="005B7D61" w:rsidRPr="008E27F5" w:rsidRDefault="005B7D61">
      <w:pPr>
        <w:rPr>
          <w:rFonts w:ascii="Arial" w:eastAsia="Arial" w:hAnsi="Arial" w:cs="Arial"/>
          <w:sz w:val="20"/>
          <w:szCs w:val="20"/>
          <w:lang w:val="en-US" w:eastAsia="ja-JP" w:bidi="en-US"/>
        </w:rPr>
      </w:pPr>
      <w:r w:rsidRPr="008E27F5">
        <w:br w:type="page"/>
      </w:r>
    </w:p>
    <w:p w14:paraId="6100EF78" w14:textId="2501377E" w:rsidR="00136561" w:rsidRPr="008E27F5" w:rsidRDefault="00122DEA" w:rsidP="00644CBE">
      <w:pPr>
        <w:pStyle w:val="Heading1"/>
      </w:pPr>
      <w:bookmarkStart w:id="56" w:name="_Toc135317721"/>
      <w:bookmarkEnd w:id="52"/>
      <w:r w:rsidRPr="008E27F5">
        <w:lastRenderedPageBreak/>
        <w:t>Construction Sequence</w:t>
      </w:r>
      <w:bookmarkEnd w:id="56"/>
      <w:r w:rsidRPr="008E27F5">
        <w:t xml:space="preserve"> </w:t>
      </w:r>
    </w:p>
    <w:p w14:paraId="7BEFC38E" w14:textId="7F282589" w:rsidR="00F02F78" w:rsidRPr="008E27F5" w:rsidRDefault="003E584E" w:rsidP="00A4621E">
      <w:pPr>
        <w:pStyle w:val="Bodynumbered1"/>
        <w:ind w:left="567" w:hanging="567"/>
      </w:pPr>
      <w:bookmarkStart w:id="57" w:name="_Ref67393829"/>
      <w:r w:rsidRPr="008E27F5">
        <w:t xml:space="preserve">The </w:t>
      </w:r>
      <w:r w:rsidR="00921672" w:rsidRPr="008E27F5">
        <w:t>Quality Plan</w:t>
      </w:r>
      <w:r w:rsidRPr="008E27F5">
        <w:t xml:space="preserve"> must include</w:t>
      </w:r>
      <w:r w:rsidR="00F02F78" w:rsidRPr="008E27F5">
        <w:t>:</w:t>
      </w:r>
    </w:p>
    <w:p w14:paraId="382E0D2E" w14:textId="638D46E1" w:rsidR="0035323C" w:rsidRPr="008E27F5" w:rsidRDefault="008C35CC" w:rsidP="00E31B5D">
      <w:pPr>
        <w:pStyle w:val="Bodynumbered2"/>
        <w:numPr>
          <w:ilvl w:val="0"/>
          <w:numId w:val="41"/>
        </w:numPr>
        <w:ind w:left="993" w:hanging="426"/>
      </w:pPr>
      <w:r w:rsidRPr="008E27F5">
        <w:t xml:space="preserve">details </w:t>
      </w:r>
      <w:r w:rsidR="00EE238A" w:rsidRPr="008E27F5">
        <w:t>of the</w:t>
      </w:r>
      <w:r w:rsidRPr="008E27F5">
        <w:t xml:space="preserve"> </w:t>
      </w:r>
      <w:r w:rsidR="002D0158" w:rsidRPr="008E27F5">
        <w:t xml:space="preserve">overall </w:t>
      </w:r>
      <w:r w:rsidR="003E584E" w:rsidRPr="008E27F5">
        <w:t xml:space="preserve">construction </w:t>
      </w:r>
      <w:proofErr w:type="gramStart"/>
      <w:r w:rsidR="003E584E" w:rsidRPr="008E27F5">
        <w:t>sequence</w:t>
      </w:r>
      <w:r w:rsidR="006212F3" w:rsidRPr="008E27F5">
        <w:t>;</w:t>
      </w:r>
      <w:proofErr w:type="gramEnd"/>
    </w:p>
    <w:p w14:paraId="59BC7B72" w14:textId="77777777" w:rsidR="00E423D5" w:rsidRPr="008E27F5" w:rsidRDefault="006212F3" w:rsidP="00E31B5D">
      <w:pPr>
        <w:pStyle w:val="Bodynumbered2"/>
        <w:numPr>
          <w:ilvl w:val="0"/>
          <w:numId w:val="41"/>
        </w:numPr>
        <w:ind w:left="993" w:hanging="426"/>
      </w:pPr>
      <w:r w:rsidRPr="008E27F5">
        <w:t xml:space="preserve">the </w:t>
      </w:r>
      <w:r w:rsidR="003E584E" w:rsidRPr="008E27F5">
        <w:t xml:space="preserve">method of excavation and staging of </w:t>
      </w:r>
      <w:proofErr w:type="gramStart"/>
      <w:r w:rsidR="003E584E" w:rsidRPr="008E27F5">
        <w:t>works</w:t>
      </w:r>
      <w:bookmarkEnd w:id="57"/>
      <w:r w:rsidRPr="008E27F5">
        <w:t>;</w:t>
      </w:r>
      <w:proofErr w:type="gramEnd"/>
      <w:r w:rsidR="00E42460" w:rsidRPr="008E27F5">
        <w:t xml:space="preserve"> </w:t>
      </w:r>
    </w:p>
    <w:p w14:paraId="2ED8A72C" w14:textId="77777777" w:rsidR="003E584E" w:rsidRPr="008E27F5" w:rsidRDefault="008C6C8C" w:rsidP="00E31B5D">
      <w:pPr>
        <w:pStyle w:val="Bodynumbered2"/>
        <w:numPr>
          <w:ilvl w:val="0"/>
          <w:numId w:val="41"/>
        </w:numPr>
        <w:ind w:left="993" w:hanging="426"/>
      </w:pPr>
      <w:r w:rsidRPr="008E27F5">
        <w:t xml:space="preserve">if </w:t>
      </w:r>
      <w:r w:rsidR="00E423D5" w:rsidRPr="008E27F5">
        <w:t xml:space="preserve">the soil nails </w:t>
      </w:r>
      <w:r w:rsidR="00CA010C" w:rsidRPr="008E27F5">
        <w:t xml:space="preserve">are installed </w:t>
      </w:r>
      <w:r w:rsidR="00E423D5" w:rsidRPr="008E27F5">
        <w:t xml:space="preserve">before applying sprayed concrete to the face of the soil, the measures that will be taken to preserve the integrity of the excavated face until sprayed concrete is applied; </w:t>
      </w:r>
      <w:r w:rsidR="00E42460" w:rsidRPr="008E27F5">
        <w:t>and</w:t>
      </w:r>
    </w:p>
    <w:p w14:paraId="489205E5" w14:textId="77777777" w:rsidR="0035323C" w:rsidRPr="008E27F5" w:rsidRDefault="002D1CE3" w:rsidP="00E31B5D">
      <w:pPr>
        <w:pStyle w:val="Bodynumbered2"/>
        <w:numPr>
          <w:ilvl w:val="0"/>
          <w:numId w:val="41"/>
        </w:numPr>
        <w:ind w:left="993" w:hanging="426"/>
      </w:pPr>
      <w:r w:rsidRPr="008E27F5">
        <w:t xml:space="preserve">the </w:t>
      </w:r>
      <w:r w:rsidR="00BD5E5C" w:rsidRPr="008E27F5">
        <w:t xml:space="preserve">procedure for inspection of the excavated soil face </w:t>
      </w:r>
      <w:r w:rsidR="0035323C" w:rsidRPr="008E27F5">
        <w:t xml:space="preserve">by a Professional </w:t>
      </w:r>
      <w:r w:rsidR="008C07F3" w:rsidRPr="008E27F5">
        <w:t>E</w:t>
      </w:r>
      <w:r w:rsidR="0035323C" w:rsidRPr="008E27F5">
        <w:t>ngineer</w:t>
      </w:r>
      <w:r w:rsidR="008C07F3" w:rsidRPr="008E27F5">
        <w:t>.</w:t>
      </w:r>
    </w:p>
    <w:p w14:paraId="24F903E6" w14:textId="11E3B055" w:rsidR="00A07799" w:rsidRPr="008E27F5" w:rsidRDefault="00145D1C" w:rsidP="00A4621E">
      <w:pPr>
        <w:pStyle w:val="Bodynumbered1"/>
        <w:ind w:left="567" w:hanging="567"/>
      </w:pPr>
      <w:r w:rsidRPr="008E27F5">
        <w:t xml:space="preserve">If </w:t>
      </w:r>
      <w:r w:rsidR="00803585" w:rsidRPr="008E27F5">
        <w:t>Test Nails</w:t>
      </w:r>
      <w:r w:rsidRPr="008E27F5">
        <w:t xml:space="preserve"> are specified</w:t>
      </w:r>
      <w:r w:rsidR="00803585" w:rsidRPr="008E27F5">
        <w:t xml:space="preserve">, </w:t>
      </w:r>
      <w:r w:rsidR="002E2660" w:rsidRPr="008E27F5">
        <w:t>the i</w:t>
      </w:r>
      <w:r w:rsidR="00333C3C" w:rsidRPr="008E27F5">
        <w:t xml:space="preserve">nstallation of permanent nails </w:t>
      </w:r>
      <w:r w:rsidR="00E3446D" w:rsidRPr="008E27F5">
        <w:t>must not</w:t>
      </w:r>
      <w:r w:rsidR="00333C3C" w:rsidRPr="008E27F5">
        <w:t xml:space="preserve"> commence </w:t>
      </w:r>
      <w:r w:rsidR="00EE238A" w:rsidRPr="008E27F5">
        <w:t>before testing</w:t>
      </w:r>
      <w:r w:rsidR="00333C3C" w:rsidRPr="008E27F5">
        <w:t xml:space="preserve"> of the Test Nails (refer to Clause </w:t>
      </w:r>
      <w:r w:rsidR="001B54BC" w:rsidRPr="008E27F5">
        <w:fldChar w:fldCharType="begin"/>
      </w:r>
      <w:r w:rsidR="001B54BC" w:rsidRPr="008E27F5">
        <w:instrText xml:space="preserve"> REF _Ref67298045 \r \h  \* MERGEFORMAT </w:instrText>
      </w:r>
      <w:r w:rsidR="001B54BC" w:rsidRPr="008E27F5">
        <w:fldChar w:fldCharType="separate"/>
      </w:r>
      <w:r w:rsidR="006D49EB" w:rsidRPr="008E27F5">
        <w:t>10</w:t>
      </w:r>
      <w:r w:rsidR="001B54BC" w:rsidRPr="008E27F5">
        <w:fldChar w:fldCharType="end"/>
      </w:r>
      <w:r w:rsidR="00333C3C" w:rsidRPr="008E27F5">
        <w:t xml:space="preserve">) has been completed and associated Hold Points have been released. </w:t>
      </w:r>
    </w:p>
    <w:p w14:paraId="00176301" w14:textId="77777777" w:rsidR="00333C3C" w:rsidRPr="008E27F5" w:rsidRDefault="00333C3C" w:rsidP="00A4621E">
      <w:pPr>
        <w:pStyle w:val="Bodynumbered1"/>
        <w:ind w:left="567" w:hanging="567"/>
      </w:pPr>
      <w:bookmarkStart w:id="58" w:name="_Ref67395176"/>
      <w:r w:rsidRPr="008E27F5">
        <w:t xml:space="preserve">Unless otherwise shown on the Drawings or directed by the </w:t>
      </w:r>
      <w:proofErr w:type="gramStart"/>
      <w:r w:rsidRPr="008E27F5">
        <w:t>Principal</w:t>
      </w:r>
      <w:proofErr w:type="gramEnd"/>
      <w:r w:rsidRPr="008E27F5">
        <w:t xml:space="preserve">, soil nail slopes </w:t>
      </w:r>
      <w:r w:rsidR="009B6435" w:rsidRPr="008E27F5">
        <w:t xml:space="preserve">must be constructed </w:t>
      </w:r>
      <w:r w:rsidRPr="008E27F5">
        <w:t>in an incremental, “top-down” manner in accordance with the following sequence:</w:t>
      </w:r>
      <w:bookmarkEnd w:id="58"/>
    </w:p>
    <w:p w14:paraId="1C3DC5AD" w14:textId="77777777" w:rsidR="00333C3C" w:rsidRPr="008E27F5" w:rsidRDefault="00333C3C" w:rsidP="00E31B5D">
      <w:pPr>
        <w:pStyle w:val="Bodynumbered2"/>
        <w:numPr>
          <w:ilvl w:val="0"/>
          <w:numId w:val="26"/>
        </w:numPr>
        <w:ind w:left="993" w:hanging="426"/>
      </w:pPr>
      <w:r w:rsidRPr="008E27F5">
        <w:t xml:space="preserve">For each construction stage, excavate the face of the cut over the width and depth as approved in the </w:t>
      </w:r>
      <w:r w:rsidR="002D1CE3" w:rsidRPr="008E27F5">
        <w:t>method statement or procedure</w:t>
      </w:r>
    </w:p>
    <w:p w14:paraId="08D54D0D" w14:textId="2F7C4B6C" w:rsidR="00333C3C" w:rsidRPr="008E27F5" w:rsidRDefault="00333C3C" w:rsidP="00E31B5D">
      <w:pPr>
        <w:pStyle w:val="Bodynumbered2"/>
        <w:numPr>
          <w:ilvl w:val="0"/>
          <w:numId w:val="26"/>
        </w:numPr>
        <w:ind w:left="993" w:hanging="426"/>
      </w:pPr>
      <w:r w:rsidRPr="008E27F5">
        <w:t xml:space="preserve">Excavation of individual “lifts” must not exceed a total depth of 2 </w:t>
      </w:r>
      <w:r w:rsidR="00EE238A" w:rsidRPr="008E27F5">
        <w:t>m and</w:t>
      </w:r>
      <w:r w:rsidRPr="008E27F5">
        <w:t xml:space="preserve"> must also not exceed a depth of 0.5 m below the row of soil nails to be installed, or the full depth of excavation in the case of the lowest row of soil nails.</w:t>
      </w:r>
    </w:p>
    <w:p w14:paraId="79F9AC9B" w14:textId="5AB0B2BB" w:rsidR="007C229B" w:rsidRPr="008E27F5" w:rsidRDefault="00333C3C" w:rsidP="00E31B5D">
      <w:pPr>
        <w:pStyle w:val="Bodynumbered2"/>
        <w:numPr>
          <w:ilvl w:val="0"/>
          <w:numId w:val="26"/>
        </w:numPr>
        <w:ind w:left="993" w:hanging="426"/>
      </w:pPr>
      <w:r w:rsidRPr="008E27F5">
        <w:t xml:space="preserve">The exposed slope face after each excavation “lift” must be inspected by a </w:t>
      </w:r>
      <w:r w:rsidR="005D42CC" w:rsidRPr="008E27F5">
        <w:t xml:space="preserve">Professional </w:t>
      </w:r>
      <w:r w:rsidRPr="008E27F5">
        <w:t>Engineer</w:t>
      </w:r>
      <w:r w:rsidR="00EB4ABC" w:rsidRPr="008E27F5">
        <w:t xml:space="preserve">. </w:t>
      </w:r>
      <w:r w:rsidR="00C02437" w:rsidRPr="008E27F5">
        <w:t xml:space="preserve">The </w:t>
      </w:r>
      <w:r w:rsidR="00C70D4B" w:rsidRPr="008E27F5">
        <w:t>C</w:t>
      </w:r>
      <w:r w:rsidR="00C02437" w:rsidRPr="008E27F5">
        <w:t xml:space="preserve">ontractor must ensure that </w:t>
      </w:r>
      <w:r w:rsidR="00C70D4B" w:rsidRPr="008E27F5">
        <w:t xml:space="preserve">the inspection is carried out, unless it is </w:t>
      </w:r>
      <w:r w:rsidR="006C739E" w:rsidRPr="008E27F5">
        <w:t>stated in</w:t>
      </w:r>
      <w:r w:rsidR="00C02437" w:rsidRPr="008E27F5">
        <w:t xml:space="preserve"> the </w:t>
      </w:r>
      <w:r w:rsidR="0076579A" w:rsidRPr="008E27F5">
        <w:t>C</w:t>
      </w:r>
      <w:r w:rsidR="00C02437" w:rsidRPr="008E27F5">
        <w:t>ontract document</w:t>
      </w:r>
      <w:r w:rsidR="0076579A" w:rsidRPr="008E27F5">
        <w:t xml:space="preserve">s that the </w:t>
      </w:r>
      <w:proofErr w:type="gramStart"/>
      <w:r w:rsidR="0076579A" w:rsidRPr="008E27F5">
        <w:t>Principal</w:t>
      </w:r>
      <w:proofErr w:type="gramEnd"/>
      <w:r w:rsidR="0076579A" w:rsidRPr="008E27F5">
        <w:t xml:space="preserve"> will engage the Professional Engineer.</w:t>
      </w:r>
      <w:r w:rsidRPr="008E27F5">
        <w:t xml:space="preserve"> </w:t>
      </w:r>
    </w:p>
    <w:tbl>
      <w:tblPr>
        <w:tblStyle w:val="SimpleTable11"/>
        <w:tblW w:w="4701" w:type="pct"/>
        <w:tblInd w:w="562" w:type="dxa"/>
        <w:tblBorders>
          <w:top w:val="single" w:sz="4" w:space="0" w:color="FFFFFF"/>
          <w:bottom w:val="single" w:sz="4" w:space="0" w:color="FFFFFF"/>
        </w:tblBorders>
        <w:tblLook w:val="04A0" w:firstRow="1" w:lastRow="0" w:firstColumn="1" w:lastColumn="0" w:noHBand="0" w:noVBand="1"/>
      </w:tblPr>
      <w:tblGrid>
        <w:gridCol w:w="2026"/>
        <w:gridCol w:w="6906"/>
      </w:tblGrid>
      <w:tr w:rsidR="007149C1" w:rsidRPr="008E27F5" w14:paraId="46A43D6C" w14:textId="77777777" w:rsidTr="005B162B">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tcPr>
          <w:p w14:paraId="7A5FC20C" w14:textId="77777777" w:rsidR="007149C1" w:rsidRPr="001053B3" w:rsidRDefault="007149C1" w:rsidP="005B162B">
            <w:pPr>
              <w:pStyle w:val="TableHeading"/>
              <w:rPr>
                <w:rFonts w:eastAsia="SimSun"/>
                <w:b/>
                <w:bCs/>
              </w:rPr>
            </w:pPr>
            <w:r w:rsidRPr="001053B3">
              <w:rPr>
                <w:rFonts w:eastAsia="SimSun"/>
                <w:b/>
                <w:bCs/>
              </w:rPr>
              <w:t>WITNESS POINT 1.</w:t>
            </w:r>
          </w:p>
        </w:tc>
      </w:tr>
      <w:tr w:rsidR="007149C1" w:rsidRPr="008E27F5" w14:paraId="531B4D91" w14:textId="77777777" w:rsidTr="005B162B">
        <w:tc>
          <w:tcPr>
            <w:tcW w:w="1134" w:type="pct"/>
            <w:shd w:val="clear" w:color="auto" w:fill="BFBFBF"/>
            <w:tcMar>
              <w:left w:w="85" w:type="dxa"/>
              <w:right w:w="85" w:type="dxa"/>
            </w:tcMar>
          </w:tcPr>
          <w:p w14:paraId="25D523D7" w14:textId="77777777" w:rsidR="007149C1" w:rsidRPr="008E27F5" w:rsidRDefault="007149C1" w:rsidP="005B162B">
            <w:pPr>
              <w:pStyle w:val="TableBodyText"/>
              <w:ind w:left="0"/>
              <w:rPr>
                <w:rFonts w:eastAsia="SimSun"/>
                <w:b/>
              </w:rPr>
            </w:pPr>
            <w:r w:rsidRPr="008E27F5">
              <w:rPr>
                <w:rFonts w:eastAsia="SimSun"/>
              </w:rPr>
              <w:t xml:space="preserve">Process </w:t>
            </w:r>
          </w:p>
        </w:tc>
        <w:tc>
          <w:tcPr>
            <w:tcW w:w="3866" w:type="pct"/>
            <w:shd w:val="clear" w:color="auto" w:fill="BFBFBF"/>
            <w:tcMar>
              <w:left w:w="85" w:type="dxa"/>
              <w:right w:w="85" w:type="dxa"/>
            </w:tcMar>
          </w:tcPr>
          <w:p w14:paraId="7CCCAD25" w14:textId="77777777" w:rsidR="007149C1" w:rsidRPr="008E27F5" w:rsidRDefault="005F52E9" w:rsidP="005B162B">
            <w:pPr>
              <w:pStyle w:val="TableBodyText"/>
              <w:ind w:left="0"/>
              <w:rPr>
                <w:rFonts w:eastAsia="SimSun"/>
              </w:rPr>
            </w:pPr>
            <w:r w:rsidRPr="008E27F5">
              <w:rPr>
                <w:rFonts w:eastAsia="SimSun"/>
              </w:rPr>
              <w:t>Exposed slope face after each excavation “lift”</w:t>
            </w:r>
          </w:p>
        </w:tc>
      </w:tr>
      <w:tr w:rsidR="007149C1" w:rsidRPr="008E27F5" w14:paraId="02CC0644" w14:textId="77777777" w:rsidTr="005B162B">
        <w:tc>
          <w:tcPr>
            <w:tcW w:w="1134" w:type="pct"/>
            <w:shd w:val="clear" w:color="auto" w:fill="BFBFBF"/>
            <w:tcMar>
              <w:left w:w="85" w:type="dxa"/>
              <w:right w:w="85" w:type="dxa"/>
            </w:tcMar>
          </w:tcPr>
          <w:p w14:paraId="597B8785" w14:textId="77777777" w:rsidR="007149C1" w:rsidRPr="008E27F5" w:rsidRDefault="007149C1" w:rsidP="005B162B">
            <w:pPr>
              <w:pStyle w:val="TableBodyText"/>
              <w:ind w:left="0"/>
              <w:rPr>
                <w:rFonts w:eastAsia="SimSun"/>
              </w:rPr>
            </w:pPr>
            <w:r w:rsidRPr="008E27F5">
              <w:rPr>
                <w:rFonts w:eastAsia="SimSun"/>
              </w:rPr>
              <w:t xml:space="preserve">Notification Period </w:t>
            </w:r>
          </w:p>
        </w:tc>
        <w:tc>
          <w:tcPr>
            <w:tcW w:w="3866" w:type="pct"/>
            <w:shd w:val="clear" w:color="auto" w:fill="BFBFBF"/>
            <w:tcMar>
              <w:left w:w="85" w:type="dxa"/>
              <w:right w:w="85" w:type="dxa"/>
            </w:tcMar>
          </w:tcPr>
          <w:p w14:paraId="730ADCF8" w14:textId="77777777" w:rsidR="007149C1" w:rsidRPr="008E27F5" w:rsidRDefault="005F52E9" w:rsidP="005B162B">
            <w:pPr>
              <w:pStyle w:val="TableBodyText"/>
              <w:ind w:left="0"/>
              <w:rPr>
                <w:rFonts w:eastAsia="SimSun"/>
              </w:rPr>
            </w:pPr>
            <w:r w:rsidRPr="008E27F5">
              <w:rPr>
                <w:rFonts w:eastAsia="SimSun"/>
              </w:rPr>
              <w:t xml:space="preserve">At least 2 working days before completion of excavation of a “lift”, advise the </w:t>
            </w:r>
            <w:proofErr w:type="gramStart"/>
            <w:r w:rsidRPr="008E27F5">
              <w:rPr>
                <w:rFonts w:eastAsia="SimSun"/>
              </w:rPr>
              <w:t>Principal</w:t>
            </w:r>
            <w:proofErr w:type="gramEnd"/>
            <w:r w:rsidRPr="008E27F5">
              <w:rPr>
                <w:rFonts w:eastAsia="SimSun"/>
              </w:rPr>
              <w:t xml:space="preserve"> of the availability of the excavated face for inspection by a </w:t>
            </w:r>
            <w:r w:rsidR="005D42CC" w:rsidRPr="008E27F5">
              <w:rPr>
                <w:rFonts w:eastAsia="SimSun"/>
              </w:rPr>
              <w:t xml:space="preserve">Professional </w:t>
            </w:r>
            <w:r w:rsidRPr="008E27F5">
              <w:rPr>
                <w:rFonts w:eastAsia="SimSun"/>
              </w:rPr>
              <w:t>Engineer</w:t>
            </w:r>
            <w:r w:rsidR="007149C1" w:rsidRPr="008E27F5">
              <w:rPr>
                <w:rFonts w:eastAsia="SimSun"/>
              </w:rPr>
              <w:t>.</w:t>
            </w:r>
          </w:p>
        </w:tc>
      </w:tr>
    </w:tbl>
    <w:p w14:paraId="68190F08" w14:textId="77777777" w:rsidR="00E8563C" w:rsidRPr="008E27F5" w:rsidRDefault="00333C3C" w:rsidP="00E31B5D">
      <w:pPr>
        <w:pStyle w:val="Bodynumbered2"/>
        <w:numPr>
          <w:ilvl w:val="0"/>
          <w:numId w:val="26"/>
        </w:numPr>
        <w:ind w:left="993" w:hanging="426"/>
      </w:pPr>
      <w:r w:rsidRPr="008E27F5">
        <w:t>Installation and testing of soil nails together with installation of horizontal drains and flexible strip filter drains must commence immediately after excavation is completed</w:t>
      </w:r>
      <w:r w:rsidR="00AF73AB" w:rsidRPr="008E27F5">
        <w:t xml:space="preserve"> and </w:t>
      </w:r>
      <w:r w:rsidR="00A853CF" w:rsidRPr="008E27F5">
        <w:t>the grout ha</w:t>
      </w:r>
      <w:r w:rsidR="00E85CFB" w:rsidRPr="008E27F5">
        <w:t>s</w:t>
      </w:r>
      <w:r w:rsidR="00A853CF" w:rsidRPr="008E27F5">
        <w:t xml:space="preserve"> reached </w:t>
      </w:r>
      <w:r w:rsidR="003646BA" w:rsidRPr="008E27F5">
        <w:t xml:space="preserve">a minimum strength of 20 MPa and </w:t>
      </w:r>
      <w:r w:rsidR="00412222" w:rsidRPr="008E27F5">
        <w:t xml:space="preserve">is </w:t>
      </w:r>
      <w:r w:rsidR="003646BA" w:rsidRPr="008E27F5">
        <w:t xml:space="preserve">at least </w:t>
      </w:r>
      <w:r w:rsidR="00412222" w:rsidRPr="008E27F5">
        <w:t>4</w:t>
      </w:r>
      <w:r w:rsidR="003646BA" w:rsidRPr="008E27F5">
        <w:t xml:space="preserve"> days of age</w:t>
      </w:r>
      <w:r w:rsidRPr="008E27F5">
        <w:t xml:space="preserve">. </w:t>
      </w:r>
    </w:p>
    <w:p w14:paraId="246285D2" w14:textId="77777777" w:rsidR="00333C3C" w:rsidRPr="008E27F5" w:rsidRDefault="00333C3C" w:rsidP="00E31B5D">
      <w:pPr>
        <w:pStyle w:val="Bodynumbered2"/>
        <w:numPr>
          <w:ilvl w:val="0"/>
          <w:numId w:val="26"/>
        </w:numPr>
        <w:ind w:left="993" w:hanging="426"/>
      </w:pPr>
      <w:r w:rsidRPr="008E27F5">
        <w:t>The time the exposed excavated face is left unsupported must be kept to a minimum to prevent any deterioration of the excavated face.</w:t>
      </w:r>
    </w:p>
    <w:p w14:paraId="72B48095" w14:textId="77777777" w:rsidR="00333C3C" w:rsidRPr="008E27F5" w:rsidRDefault="00333C3C" w:rsidP="00E31B5D">
      <w:pPr>
        <w:pStyle w:val="Bodynumbered2"/>
        <w:numPr>
          <w:ilvl w:val="0"/>
          <w:numId w:val="26"/>
        </w:numPr>
        <w:ind w:left="993" w:hanging="426"/>
      </w:pPr>
      <w:r w:rsidRPr="008E27F5">
        <w:t xml:space="preserve">Construction of the concrete facing over the exposed face at the current construction stage may commence once the soil nails and drainage have been installed. </w:t>
      </w:r>
      <w:r w:rsidR="003E470C" w:rsidRPr="008E27F5">
        <w:t>A</w:t>
      </w:r>
      <w:r w:rsidRPr="008E27F5">
        <w:t xml:space="preserve">llowance for support of the facing during placement and for lapping of facing reinforcement </w:t>
      </w:r>
      <w:r w:rsidR="003E470C" w:rsidRPr="008E27F5">
        <w:t xml:space="preserve">must be made </w:t>
      </w:r>
      <w:r w:rsidRPr="008E27F5">
        <w:t>to ensure a continuously reinforced face.</w:t>
      </w:r>
    </w:p>
    <w:p w14:paraId="11B5D648" w14:textId="77777777" w:rsidR="00333C3C" w:rsidRPr="008E27F5" w:rsidRDefault="00496269" w:rsidP="00E31B5D">
      <w:pPr>
        <w:pStyle w:val="Bodynumbered2"/>
        <w:numPr>
          <w:ilvl w:val="0"/>
          <w:numId w:val="26"/>
        </w:numPr>
        <w:ind w:left="993" w:hanging="426"/>
      </w:pPr>
      <w:r w:rsidRPr="008E27F5">
        <w:t>C</w:t>
      </w:r>
      <w:r w:rsidR="00333C3C" w:rsidRPr="008E27F5">
        <w:t xml:space="preserve">onstruction of subsequent rows of soil nails and concrete facing </w:t>
      </w:r>
      <w:r w:rsidRPr="008E27F5">
        <w:t xml:space="preserve">must be carried out </w:t>
      </w:r>
      <w:r w:rsidR="00333C3C" w:rsidRPr="008E27F5">
        <w:t>in a similar manner, one row at a time.</w:t>
      </w:r>
    </w:p>
    <w:p w14:paraId="07EA4F44" w14:textId="7FBF088C" w:rsidR="00333C3C" w:rsidRPr="008E27F5" w:rsidRDefault="00333C3C" w:rsidP="00E31B5D">
      <w:pPr>
        <w:pStyle w:val="Bodynumbered2"/>
        <w:numPr>
          <w:ilvl w:val="0"/>
          <w:numId w:val="26"/>
        </w:numPr>
        <w:ind w:left="993" w:hanging="426"/>
      </w:pPr>
      <w:r w:rsidRPr="008E27F5">
        <w:t xml:space="preserve">Excavation for subsequent rows of soil nails cannot commence until the installation of the preceding row is fully completed and the concrete facing has attained sufficient strength to be self-supporting to permit further excavation to proceed. Excavation of subsequent lifts can only take place when the completed concrete facing of the previous lift has achieved sufficient strength to be </w:t>
      </w:r>
      <w:r w:rsidR="006C739E" w:rsidRPr="008E27F5">
        <w:t>self-supporting</w:t>
      </w:r>
      <w:r w:rsidRPr="008E27F5">
        <w:t xml:space="preserve">. This time period must not be less than 72 hours, unless otherwise approved by the </w:t>
      </w:r>
      <w:proofErr w:type="gramStart"/>
      <w:r w:rsidRPr="008E27F5">
        <w:t>Principal</w:t>
      </w:r>
      <w:proofErr w:type="gramEnd"/>
      <w:r w:rsidRPr="008E27F5">
        <w:t>.</w:t>
      </w:r>
    </w:p>
    <w:p w14:paraId="42EFA5A4" w14:textId="77777777" w:rsidR="00333C3C" w:rsidRPr="008E27F5" w:rsidRDefault="00AE12DC" w:rsidP="00A4621E">
      <w:pPr>
        <w:pStyle w:val="Bodynumbered1"/>
        <w:ind w:left="567" w:hanging="567"/>
      </w:pPr>
      <w:r w:rsidRPr="008E27F5">
        <w:t>T</w:t>
      </w:r>
      <w:r w:rsidR="00333C3C" w:rsidRPr="008E27F5">
        <w:t xml:space="preserve">he construction sequence </w:t>
      </w:r>
      <w:r w:rsidRPr="008E27F5">
        <w:t xml:space="preserve">must not be changed from that </w:t>
      </w:r>
      <w:r w:rsidR="00333C3C" w:rsidRPr="008E27F5">
        <w:t xml:space="preserve">specified in the Contract </w:t>
      </w:r>
      <w:r w:rsidR="003C6EBB" w:rsidRPr="008E27F5">
        <w:t>d</w:t>
      </w:r>
      <w:r w:rsidR="00333C3C" w:rsidRPr="008E27F5">
        <w:t xml:space="preserve">ocuments without the approval of the </w:t>
      </w:r>
      <w:proofErr w:type="gramStart"/>
      <w:r w:rsidR="00333C3C" w:rsidRPr="008E27F5">
        <w:t>Principal</w:t>
      </w:r>
      <w:proofErr w:type="gramEnd"/>
      <w:r w:rsidR="00333C3C" w:rsidRPr="008E27F5">
        <w:t>.</w:t>
      </w:r>
    </w:p>
    <w:p w14:paraId="7EB2586B" w14:textId="50482D28" w:rsidR="00AE43B9" w:rsidRPr="008E27F5" w:rsidRDefault="00122DEA" w:rsidP="00644CBE">
      <w:pPr>
        <w:pStyle w:val="Heading1"/>
      </w:pPr>
      <w:bookmarkStart w:id="59" w:name="_Ref78295217"/>
      <w:bookmarkStart w:id="60" w:name="_Toc135317722"/>
      <w:r w:rsidRPr="008E27F5">
        <w:lastRenderedPageBreak/>
        <w:t>Soil Nail Installation</w:t>
      </w:r>
      <w:bookmarkEnd w:id="59"/>
      <w:bookmarkEnd w:id="60"/>
      <w:r w:rsidRPr="008E27F5">
        <w:t xml:space="preserve"> </w:t>
      </w:r>
    </w:p>
    <w:p w14:paraId="1AF70AE4" w14:textId="77777777" w:rsidR="00626785" w:rsidRPr="008E27F5" w:rsidRDefault="00626785" w:rsidP="00FD362E">
      <w:pPr>
        <w:pStyle w:val="Heading2"/>
        <w:ind w:left="0" w:firstLine="0"/>
      </w:pPr>
      <w:bookmarkStart w:id="61" w:name="_Toc135317723"/>
      <w:r w:rsidRPr="008E27F5">
        <w:t>General</w:t>
      </w:r>
      <w:bookmarkEnd w:id="61"/>
    </w:p>
    <w:p w14:paraId="126996C9" w14:textId="77777777" w:rsidR="00626785" w:rsidRPr="008E27F5" w:rsidRDefault="0001408A" w:rsidP="00A4621E">
      <w:pPr>
        <w:pStyle w:val="Bodynumbered1"/>
        <w:ind w:left="567" w:hanging="567"/>
      </w:pPr>
      <w:bookmarkStart w:id="62" w:name="_Ref67393418"/>
      <w:r w:rsidRPr="008E27F5">
        <w:t>Assembly and i</w:t>
      </w:r>
      <w:r w:rsidR="00626785" w:rsidRPr="008E27F5">
        <w:t xml:space="preserve">nstallation of the soil nails must be carried out by </w:t>
      </w:r>
      <w:r w:rsidR="005118D5" w:rsidRPr="008E27F5">
        <w:t>su</w:t>
      </w:r>
      <w:r w:rsidR="00D243F6" w:rsidRPr="008E27F5">
        <w:t xml:space="preserve">itably </w:t>
      </w:r>
      <w:r w:rsidR="00626785" w:rsidRPr="008E27F5">
        <w:t>qualified and experienced personnel.</w:t>
      </w:r>
      <w:bookmarkEnd w:id="62"/>
      <w:r w:rsidR="00D243F6" w:rsidRPr="008E27F5">
        <w:t xml:space="preserve"> The Contractor’s supervisor</w:t>
      </w:r>
      <w:r w:rsidR="003F2D12" w:rsidRPr="008E27F5">
        <w:t xml:space="preserve">(s) </w:t>
      </w:r>
      <w:r w:rsidR="00D243F6" w:rsidRPr="008E27F5">
        <w:t>must have at least 5 years of experience in undertaking work of a similar complexity</w:t>
      </w:r>
      <w:r w:rsidR="0090652E" w:rsidRPr="008E27F5">
        <w:t xml:space="preserve"> and be present </w:t>
      </w:r>
      <w:r w:rsidR="003F2D12" w:rsidRPr="008E27F5">
        <w:t>while assembly and/or installation is in progress</w:t>
      </w:r>
      <w:r w:rsidR="00D243F6" w:rsidRPr="008E27F5">
        <w:t>.</w:t>
      </w:r>
    </w:p>
    <w:p w14:paraId="77CA5B35" w14:textId="0451BBF2" w:rsidR="008B4650" w:rsidRPr="008E27F5" w:rsidRDefault="008B4650" w:rsidP="00A4621E">
      <w:pPr>
        <w:pStyle w:val="Bodynumbered1"/>
        <w:ind w:left="567" w:hanging="567"/>
      </w:pPr>
      <w:bookmarkStart w:id="63" w:name="_Ref67393449"/>
      <w:r w:rsidRPr="008E27F5">
        <w:t xml:space="preserve">The </w:t>
      </w:r>
      <w:r w:rsidR="00921672" w:rsidRPr="008E27F5">
        <w:t>Quality Plan</w:t>
      </w:r>
      <w:r w:rsidRPr="008E27F5">
        <w:t xml:space="preserve"> must include:</w:t>
      </w:r>
    </w:p>
    <w:p w14:paraId="2919F751" w14:textId="77777777" w:rsidR="008B4650" w:rsidRPr="008E27F5" w:rsidRDefault="008B4650" w:rsidP="00E31B5D">
      <w:pPr>
        <w:pStyle w:val="Bodynumbered2"/>
        <w:numPr>
          <w:ilvl w:val="0"/>
          <w:numId w:val="42"/>
        </w:numPr>
        <w:ind w:left="993" w:hanging="426"/>
      </w:pPr>
      <w:r w:rsidRPr="008E27F5">
        <w:t>details of the nominated personnel to supervise and carry out the work, together with evidence of relevant training and experience; and</w:t>
      </w:r>
    </w:p>
    <w:p w14:paraId="6431AA07" w14:textId="77777777" w:rsidR="008B4650" w:rsidRPr="008E27F5" w:rsidRDefault="008B4650" w:rsidP="00E31B5D">
      <w:pPr>
        <w:pStyle w:val="Bodynumbered2"/>
        <w:numPr>
          <w:ilvl w:val="0"/>
          <w:numId w:val="42"/>
        </w:numPr>
        <w:ind w:left="993" w:hanging="426"/>
      </w:pPr>
      <w:r w:rsidRPr="008E27F5">
        <w:t>detailed procedures / instructions for installation of the soil nails, including set out, drilling, insertion of soil nails, grout mixing, grouting and grout testing.</w:t>
      </w:r>
      <w:bookmarkEnd w:id="63"/>
    </w:p>
    <w:p w14:paraId="6054B2F2" w14:textId="77777777" w:rsidR="00626785" w:rsidRPr="008E27F5" w:rsidRDefault="00072E9C" w:rsidP="00A4621E">
      <w:pPr>
        <w:pStyle w:val="Bodynumbered1"/>
        <w:ind w:left="567" w:hanging="567"/>
      </w:pPr>
      <w:r w:rsidRPr="008E27F5">
        <w:t>T</w:t>
      </w:r>
      <w:r w:rsidR="00626785" w:rsidRPr="008E27F5">
        <w:t xml:space="preserve">he assembled soil nails </w:t>
      </w:r>
      <w:r w:rsidRPr="008E27F5">
        <w:t xml:space="preserve">must be identified </w:t>
      </w:r>
      <w:r w:rsidR="00626785" w:rsidRPr="008E27F5">
        <w:t>using clear markings and handle</w:t>
      </w:r>
      <w:r w:rsidRPr="008E27F5">
        <w:t>d</w:t>
      </w:r>
      <w:r w:rsidR="00626785" w:rsidRPr="008E27F5">
        <w:t xml:space="preserve"> them with care.</w:t>
      </w:r>
    </w:p>
    <w:p w14:paraId="2C61D70A" w14:textId="77777777" w:rsidR="0006108D" w:rsidRPr="008E27F5" w:rsidRDefault="0006108D" w:rsidP="00A4621E">
      <w:pPr>
        <w:pStyle w:val="Bodynumbered1"/>
        <w:ind w:left="567" w:hanging="567"/>
      </w:pPr>
      <w:r w:rsidRPr="008E27F5">
        <w:t xml:space="preserve">Unless </w:t>
      </w:r>
      <w:r w:rsidR="00797B56" w:rsidRPr="008E27F5">
        <w:t>shown otherwise on the Drawings, the distance between the</w:t>
      </w:r>
      <w:r w:rsidR="009503FC" w:rsidRPr="008E27F5">
        <w:t xml:space="preserve"> tip of the reinforcing bar and </w:t>
      </w:r>
      <w:r w:rsidR="0003620B" w:rsidRPr="008E27F5">
        <w:t>the bottom of the hole must not be less than 100 mm.</w:t>
      </w:r>
      <w:r w:rsidR="00797B56" w:rsidRPr="008E27F5">
        <w:t xml:space="preserve"> </w:t>
      </w:r>
    </w:p>
    <w:p w14:paraId="40836E67" w14:textId="77777777" w:rsidR="00626785" w:rsidRPr="008E27F5" w:rsidRDefault="00626785" w:rsidP="00FD362E">
      <w:pPr>
        <w:pStyle w:val="Heading2"/>
        <w:ind w:left="0" w:firstLine="0"/>
      </w:pPr>
      <w:bookmarkStart w:id="64" w:name="_Toc135317724"/>
      <w:r w:rsidRPr="008E27F5">
        <w:t>Set Out and Drilling</w:t>
      </w:r>
      <w:bookmarkEnd w:id="64"/>
    </w:p>
    <w:p w14:paraId="0D2F421C" w14:textId="77777777" w:rsidR="00626785" w:rsidRPr="008E27F5" w:rsidRDefault="00233A01" w:rsidP="00A4621E">
      <w:pPr>
        <w:pStyle w:val="Bodynumbered1"/>
        <w:ind w:left="567" w:hanging="567"/>
      </w:pPr>
      <w:r w:rsidRPr="008E27F5">
        <w:t>R</w:t>
      </w:r>
      <w:r w:rsidR="00626785" w:rsidRPr="008E27F5">
        <w:t>otary or rotary-percussion drilling equipment</w:t>
      </w:r>
      <w:r w:rsidRPr="008E27F5">
        <w:t xml:space="preserve"> must be used </w:t>
      </w:r>
      <w:r w:rsidR="00626785" w:rsidRPr="008E27F5">
        <w:t xml:space="preserve">for drilling to ensure minimal </w:t>
      </w:r>
      <w:proofErr w:type="spellStart"/>
      <w:r w:rsidR="00626785" w:rsidRPr="008E27F5">
        <w:t>remoulding</w:t>
      </w:r>
      <w:proofErr w:type="spellEnd"/>
      <w:r w:rsidR="00626785" w:rsidRPr="008E27F5">
        <w:t xml:space="preserve"> of </w:t>
      </w:r>
      <w:proofErr w:type="spellStart"/>
      <w:r w:rsidR="00626785" w:rsidRPr="008E27F5">
        <w:t>insitu</w:t>
      </w:r>
      <w:proofErr w:type="spellEnd"/>
      <w:r w:rsidR="00626785" w:rsidRPr="008E27F5">
        <w:t xml:space="preserve"> materials within the drillholes. </w:t>
      </w:r>
      <w:r w:rsidR="0038517B" w:rsidRPr="008E27F5">
        <w:t>D</w:t>
      </w:r>
      <w:r w:rsidR="00626785" w:rsidRPr="008E27F5">
        <w:t>rilling fluids</w:t>
      </w:r>
      <w:r w:rsidR="0038517B" w:rsidRPr="008E27F5">
        <w:t>,</w:t>
      </w:r>
      <w:r w:rsidR="00626785" w:rsidRPr="008E27F5">
        <w:t xml:space="preserve"> other than air, </w:t>
      </w:r>
      <w:r w:rsidR="0038517B" w:rsidRPr="008E27F5">
        <w:t>must not be used</w:t>
      </w:r>
      <w:r w:rsidR="00626785" w:rsidRPr="008E27F5">
        <w:t>.</w:t>
      </w:r>
    </w:p>
    <w:p w14:paraId="6907D3BB" w14:textId="77777777" w:rsidR="00626785" w:rsidRPr="008E27F5" w:rsidRDefault="00626785" w:rsidP="00A4621E">
      <w:pPr>
        <w:pStyle w:val="Bodynumbered1"/>
        <w:ind w:left="567" w:hanging="567"/>
      </w:pPr>
      <w:r w:rsidRPr="008E27F5">
        <w:t>Holes for galvanized soil nails must be at least 100 mm in diameter or as shown on the Drawings.</w:t>
      </w:r>
    </w:p>
    <w:p w14:paraId="6C52A989" w14:textId="77777777" w:rsidR="00F46E24" w:rsidRPr="008E27F5" w:rsidRDefault="00A40FEF" w:rsidP="00A4621E">
      <w:pPr>
        <w:pStyle w:val="Bodynumbered1"/>
        <w:ind w:left="567" w:hanging="567"/>
      </w:pPr>
      <w:r w:rsidRPr="008E27F5">
        <w:t>During the drilling operations, r</w:t>
      </w:r>
      <w:r w:rsidR="00721EAD" w:rsidRPr="008E27F5">
        <w:t>ecords must be kept</w:t>
      </w:r>
      <w:r w:rsidRPr="008E27F5">
        <w:t xml:space="preserve"> of the </w:t>
      </w:r>
      <w:r w:rsidR="00626785" w:rsidRPr="008E27F5">
        <w:t>ground conditions</w:t>
      </w:r>
      <w:r w:rsidRPr="008E27F5">
        <w:t xml:space="preserve"> encountered</w:t>
      </w:r>
      <w:r w:rsidR="00DF6AC4" w:rsidRPr="008E27F5">
        <w:t xml:space="preserve"> </w:t>
      </w:r>
      <w:r w:rsidR="00174CAC" w:rsidRPr="008E27F5">
        <w:t>(</w:t>
      </w:r>
      <w:r w:rsidR="00F136B2" w:rsidRPr="008E27F5">
        <w:t>identif</w:t>
      </w:r>
      <w:r w:rsidR="00174CAC" w:rsidRPr="008E27F5">
        <w:t xml:space="preserve">ying any </w:t>
      </w:r>
      <w:r w:rsidR="00626785" w:rsidRPr="008E27F5">
        <w:t>changes in ground type</w:t>
      </w:r>
      <w:r w:rsidR="00174CAC" w:rsidRPr="008E27F5">
        <w:t>)</w:t>
      </w:r>
      <w:r w:rsidR="00721EAD" w:rsidRPr="008E27F5">
        <w:t>,</w:t>
      </w:r>
      <w:r w:rsidR="00626785" w:rsidRPr="008E27F5">
        <w:t xml:space="preserve"> water levels</w:t>
      </w:r>
      <w:r w:rsidR="00721EAD" w:rsidRPr="008E27F5">
        <w:t>,</w:t>
      </w:r>
      <w:r w:rsidR="00626785" w:rsidRPr="008E27F5">
        <w:t xml:space="preserve"> drilling rates</w:t>
      </w:r>
      <w:r w:rsidR="00092D72" w:rsidRPr="008E27F5">
        <w:t>,</w:t>
      </w:r>
      <w:r w:rsidR="00721EAD" w:rsidRPr="008E27F5">
        <w:t xml:space="preserve"> </w:t>
      </w:r>
      <w:r w:rsidR="00E267BA" w:rsidRPr="008E27F5">
        <w:t xml:space="preserve">the method of cleaning the hole, </w:t>
      </w:r>
      <w:r w:rsidR="00F46E24" w:rsidRPr="008E27F5">
        <w:t>geometric details</w:t>
      </w:r>
      <w:r w:rsidR="00092D72" w:rsidRPr="008E27F5">
        <w:t xml:space="preserve"> and t</w:t>
      </w:r>
      <w:r w:rsidR="00626785" w:rsidRPr="008E27F5">
        <w:t>he bearing and inclination of the formed drillhole</w:t>
      </w:r>
      <w:r w:rsidR="00F46E24" w:rsidRPr="008E27F5">
        <w:t>.</w:t>
      </w:r>
    </w:p>
    <w:p w14:paraId="3A3EEF98" w14:textId="77777777" w:rsidR="00626785" w:rsidRPr="008E27F5" w:rsidRDefault="00626785" w:rsidP="00A4621E">
      <w:pPr>
        <w:pStyle w:val="Bodynumbered1"/>
        <w:ind w:left="567" w:hanging="567"/>
      </w:pPr>
      <w:r w:rsidRPr="008E27F5">
        <w:t xml:space="preserve">On completion of drilling, the drillhole </w:t>
      </w:r>
      <w:r w:rsidR="00EF3BA0" w:rsidRPr="008E27F5">
        <w:t xml:space="preserve">must be cleaned </w:t>
      </w:r>
      <w:r w:rsidRPr="008E27F5">
        <w:t xml:space="preserve">of all loose and deleterious material and protect or seal the drillhole opening to prevent the entry of foreign matter. Cleaning </w:t>
      </w:r>
      <w:r w:rsidR="00EF3BA0" w:rsidRPr="008E27F5">
        <w:t>must be carried o</w:t>
      </w:r>
      <w:r w:rsidR="00FD46BE" w:rsidRPr="008E27F5">
        <w:t xml:space="preserve">ut </w:t>
      </w:r>
      <w:r w:rsidRPr="008E27F5">
        <w:t xml:space="preserve">by flushing with air or compressed air using side jet bits, </w:t>
      </w:r>
      <w:proofErr w:type="gramStart"/>
      <w:r w:rsidRPr="008E27F5">
        <w:t>so as to</w:t>
      </w:r>
      <w:proofErr w:type="gramEnd"/>
      <w:r w:rsidRPr="008E27F5">
        <w:t xml:space="preserve"> ensure removal of all drill cuttings from the walls and bottom of the drillhole and to avoid excessive air pressure. Reinforcement may only be installed in a clean hole free of debris and foreign matter.</w:t>
      </w:r>
    </w:p>
    <w:p w14:paraId="1B7A79C1" w14:textId="77777777" w:rsidR="00626785" w:rsidRPr="008E27F5" w:rsidRDefault="00626785" w:rsidP="00A4621E">
      <w:pPr>
        <w:pStyle w:val="Bodynumbered1"/>
        <w:ind w:left="567" w:hanging="567"/>
      </w:pPr>
      <w:r w:rsidRPr="008E27F5">
        <w:t>The drillholes for the soil nails must have adequate clearance from the nearby structures and be constructed within the following tolerances:</w:t>
      </w:r>
    </w:p>
    <w:p w14:paraId="449DAB4B" w14:textId="77777777" w:rsidR="003C6881" w:rsidRPr="008E27F5" w:rsidRDefault="00DE0FA2" w:rsidP="00E31B5D">
      <w:pPr>
        <w:pStyle w:val="Bodynumbered2"/>
        <w:numPr>
          <w:ilvl w:val="0"/>
          <w:numId w:val="24"/>
        </w:numPr>
        <w:ind w:left="993" w:hanging="426"/>
      </w:pPr>
      <w:r w:rsidRPr="008E27F5">
        <w:t>The d</w:t>
      </w:r>
      <w:r w:rsidR="00626785" w:rsidRPr="008E27F5">
        <w:t xml:space="preserve">eviation in alignment of the drillhole must not exceed 5°. Deviation from straight must not exceed 25 mm in any 1.5 m length of hole. </w:t>
      </w:r>
    </w:p>
    <w:p w14:paraId="6FC12F57" w14:textId="77777777" w:rsidR="00626785" w:rsidRPr="008E27F5" w:rsidRDefault="003C6881" w:rsidP="00E31B5D">
      <w:pPr>
        <w:pStyle w:val="Bodynumbered2"/>
        <w:numPr>
          <w:ilvl w:val="0"/>
          <w:numId w:val="24"/>
        </w:numPr>
        <w:ind w:left="993" w:hanging="426"/>
      </w:pPr>
      <w:r w:rsidRPr="008E27F5">
        <w:t>T</w:t>
      </w:r>
      <w:r w:rsidR="00626785" w:rsidRPr="008E27F5">
        <w:t>he entry point of the drillholes</w:t>
      </w:r>
      <w:r w:rsidR="00DE0FA2" w:rsidRPr="008E27F5">
        <w:t xml:space="preserve"> must be located </w:t>
      </w:r>
      <w:r w:rsidR="00626785" w:rsidRPr="008E27F5">
        <w:t>within</w:t>
      </w:r>
      <w:r w:rsidR="00DE0FA2" w:rsidRPr="008E27F5">
        <w:t xml:space="preserve"> </w:t>
      </w:r>
      <w:r w:rsidR="00FD46BE" w:rsidRPr="008E27F5">
        <w:t xml:space="preserve">± </w:t>
      </w:r>
      <w:r w:rsidR="00626785" w:rsidRPr="008E27F5">
        <w:t xml:space="preserve">50 mm of its design position on the cut </w:t>
      </w:r>
      <w:proofErr w:type="gramStart"/>
      <w:r w:rsidR="00626785" w:rsidRPr="008E27F5">
        <w:t>face;</w:t>
      </w:r>
      <w:proofErr w:type="gramEnd"/>
    </w:p>
    <w:p w14:paraId="6142074D" w14:textId="77777777" w:rsidR="00626785" w:rsidRPr="008E27F5" w:rsidRDefault="00626785" w:rsidP="00E31B5D">
      <w:pPr>
        <w:pStyle w:val="Bodynumbered2"/>
        <w:numPr>
          <w:ilvl w:val="0"/>
          <w:numId w:val="24"/>
        </w:numPr>
        <w:ind w:left="993" w:hanging="426"/>
      </w:pPr>
      <w:r w:rsidRPr="008E27F5">
        <w:t xml:space="preserve">The depth of the holes must be within a tolerance of –0, +100 </w:t>
      </w:r>
      <w:proofErr w:type="gramStart"/>
      <w:r w:rsidRPr="008E27F5">
        <w:t>mm;</w:t>
      </w:r>
      <w:proofErr w:type="gramEnd"/>
    </w:p>
    <w:p w14:paraId="3D1F07FD" w14:textId="77777777" w:rsidR="00626785" w:rsidRPr="008E27F5" w:rsidRDefault="00626785" w:rsidP="00E31B5D">
      <w:pPr>
        <w:pStyle w:val="Bodynumbered2"/>
        <w:numPr>
          <w:ilvl w:val="0"/>
          <w:numId w:val="24"/>
        </w:numPr>
        <w:ind w:left="993" w:hanging="426"/>
      </w:pPr>
      <w:r w:rsidRPr="008E27F5">
        <w:t xml:space="preserve">An allowance for </w:t>
      </w:r>
      <w:proofErr w:type="spellStart"/>
      <w:r w:rsidRPr="008E27F5">
        <w:t>overdrilling</w:t>
      </w:r>
      <w:proofErr w:type="spellEnd"/>
      <w:r w:rsidRPr="008E27F5">
        <w:t xml:space="preserve"> (300 mm maximum) must be added to the depth where debris cannot be removed from the bottom of the </w:t>
      </w:r>
      <w:proofErr w:type="gramStart"/>
      <w:r w:rsidRPr="008E27F5">
        <w:t>hole;</w:t>
      </w:r>
      <w:proofErr w:type="gramEnd"/>
    </w:p>
    <w:p w14:paraId="6A8247C7" w14:textId="6B7FBA46" w:rsidR="00626785" w:rsidRPr="008E27F5" w:rsidRDefault="00626785" w:rsidP="00E31B5D">
      <w:pPr>
        <w:pStyle w:val="Bodynumbered2"/>
        <w:numPr>
          <w:ilvl w:val="0"/>
          <w:numId w:val="24"/>
        </w:numPr>
        <w:ind w:left="993" w:hanging="426"/>
      </w:pPr>
      <w:r w:rsidRPr="008E27F5">
        <w:t xml:space="preserve">The maximum deviation of the diameter of the drillholes from the design diameter is </w:t>
      </w:r>
      <w:r w:rsidR="009953CA" w:rsidRPr="008E27F5">
        <w:t>± </w:t>
      </w:r>
      <w:r w:rsidRPr="008E27F5">
        <w:t>10 mm.</w:t>
      </w:r>
    </w:p>
    <w:p w14:paraId="23089974" w14:textId="77777777" w:rsidR="008637EB" w:rsidRPr="008E27F5" w:rsidRDefault="008637EB" w:rsidP="00FD362E">
      <w:pPr>
        <w:pStyle w:val="Heading2"/>
        <w:ind w:left="0" w:firstLine="0"/>
      </w:pPr>
      <w:bookmarkStart w:id="65" w:name="_Toc135317725"/>
      <w:r w:rsidRPr="008E27F5">
        <w:lastRenderedPageBreak/>
        <w:t>Insertion of Soil Nails</w:t>
      </w:r>
      <w:bookmarkEnd w:id="65"/>
    </w:p>
    <w:p w14:paraId="1BF3A9CB" w14:textId="77777777" w:rsidR="008637EB" w:rsidRPr="008E27F5" w:rsidRDefault="008637EB" w:rsidP="00744C02">
      <w:pPr>
        <w:pStyle w:val="Bodynumbered1"/>
        <w:keepNext/>
        <w:ind w:left="567" w:hanging="567"/>
      </w:pPr>
      <w:r w:rsidRPr="008E27F5">
        <w:t xml:space="preserve">Prior to soil nail installation, the drillhole </w:t>
      </w:r>
      <w:r w:rsidR="00D35804" w:rsidRPr="008E27F5">
        <w:t xml:space="preserve">must be cleaned </w:t>
      </w:r>
      <w:r w:rsidRPr="008E27F5">
        <w:t>of debris by air flushing methods.</w:t>
      </w:r>
    </w:p>
    <w:p w14:paraId="6DC5A27E" w14:textId="77777777" w:rsidR="008637EB" w:rsidRPr="008E27F5" w:rsidRDefault="00D35804" w:rsidP="00744C02">
      <w:pPr>
        <w:pStyle w:val="Bodynumbered1"/>
        <w:keepNext/>
        <w:ind w:left="567" w:hanging="567"/>
      </w:pPr>
      <w:r w:rsidRPr="008E27F5">
        <w:t>S</w:t>
      </w:r>
      <w:r w:rsidR="008637EB" w:rsidRPr="008E27F5">
        <w:t xml:space="preserve">oil nails </w:t>
      </w:r>
      <w:r w:rsidRPr="008E27F5">
        <w:t xml:space="preserve">must be inserted </w:t>
      </w:r>
      <w:r w:rsidR="008637EB" w:rsidRPr="008E27F5">
        <w:t xml:space="preserve">in one careful operation at a controlled rate to avoid dislodgment of material from the wall of the drillhole and to ensure that </w:t>
      </w:r>
      <w:proofErr w:type="spellStart"/>
      <w:r w:rsidR="008637EB" w:rsidRPr="008E27F5">
        <w:t>centralisers</w:t>
      </w:r>
      <w:proofErr w:type="spellEnd"/>
      <w:r w:rsidR="008637EB" w:rsidRPr="008E27F5">
        <w:t xml:space="preserve"> and spacers are not displaced.</w:t>
      </w:r>
    </w:p>
    <w:p w14:paraId="51F79C21" w14:textId="77777777" w:rsidR="008637EB" w:rsidRPr="008E27F5" w:rsidRDefault="00B4428C" w:rsidP="00A4621E">
      <w:pPr>
        <w:pStyle w:val="Bodynumbered1"/>
        <w:ind w:left="567" w:hanging="567"/>
      </w:pPr>
      <w:bookmarkStart w:id="66" w:name="_Ref67395256"/>
      <w:r w:rsidRPr="008E27F5">
        <w:t>A</w:t>
      </w:r>
      <w:r w:rsidR="008637EB" w:rsidRPr="008E27F5">
        <w:t>ny soil nail or its galvanized coating which is damaged during installation</w:t>
      </w:r>
      <w:r w:rsidRPr="008E27F5">
        <w:t xml:space="preserve"> must be replaced</w:t>
      </w:r>
      <w:r w:rsidR="008637EB" w:rsidRPr="008E27F5">
        <w:t>. Insertion and grouting must occur as soon as practicable following drilling, but in any event must be completed within 24 hours after completion of drilling.</w:t>
      </w:r>
      <w:bookmarkEnd w:id="66"/>
    </w:p>
    <w:tbl>
      <w:tblPr>
        <w:tblStyle w:val="SimpleTable11"/>
        <w:tblW w:w="4775" w:type="pct"/>
        <w:tblInd w:w="562" w:type="dxa"/>
        <w:tblBorders>
          <w:top w:val="single" w:sz="4" w:space="0" w:color="FFFFFF"/>
          <w:bottom w:val="single" w:sz="4" w:space="0" w:color="FFFFFF"/>
        </w:tblBorders>
        <w:tblLook w:val="04A0" w:firstRow="1" w:lastRow="0" w:firstColumn="1" w:lastColumn="0" w:noHBand="0" w:noVBand="1"/>
      </w:tblPr>
      <w:tblGrid>
        <w:gridCol w:w="2025"/>
        <w:gridCol w:w="7048"/>
      </w:tblGrid>
      <w:tr w:rsidR="005C6F86" w:rsidRPr="008E27F5" w14:paraId="25C4AA60" w14:textId="77777777" w:rsidTr="005B162B">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tcPr>
          <w:p w14:paraId="232D8E9C" w14:textId="77777777" w:rsidR="005C6F86" w:rsidRPr="001053B3" w:rsidRDefault="005C6F86" w:rsidP="001053B3">
            <w:pPr>
              <w:pStyle w:val="TableHeading"/>
              <w:rPr>
                <w:rFonts w:eastAsia="SimSun"/>
                <w:b/>
                <w:bCs/>
              </w:rPr>
            </w:pPr>
            <w:r w:rsidRPr="001053B3">
              <w:rPr>
                <w:rFonts w:eastAsia="SimSun"/>
                <w:b/>
                <w:bCs/>
              </w:rPr>
              <w:t>WITNESS POINT </w:t>
            </w:r>
            <w:r w:rsidR="005069B2" w:rsidRPr="001053B3">
              <w:rPr>
                <w:rFonts w:eastAsia="SimSun"/>
                <w:b/>
                <w:bCs/>
              </w:rPr>
              <w:t>2</w:t>
            </w:r>
            <w:r w:rsidRPr="001053B3">
              <w:rPr>
                <w:rFonts w:eastAsia="SimSun"/>
                <w:b/>
                <w:bCs/>
              </w:rPr>
              <w:t>.</w:t>
            </w:r>
          </w:p>
        </w:tc>
      </w:tr>
      <w:tr w:rsidR="005C6F86" w:rsidRPr="008E27F5" w14:paraId="47292EF3" w14:textId="77777777" w:rsidTr="005B162B">
        <w:tc>
          <w:tcPr>
            <w:tcW w:w="1116" w:type="pct"/>
            <w:shd w:val="clear" w:color="auto" w:fill="BFBFBF"/>
            <w:tcMar>
              <w:left w:w="85" w:type="dxa"/>
              <w:right w:w="85" w:type="dxa"/>
            </w:tcMar>
          </w:tcPr>
          <w:p w14:paraId="04C8E518" w14:textId="77777777" w:rsidR="005C6F86" w:rsidRPr="008E27F5" w:rsidRDefault="005C6F86" w:rsidP="001053B3">
            <w:pPr>
              <w:pStyle w:val="TableBodyText"/>
              <w:rPr>
                <w:rFonts w:eastAsia="SimSun"/>
                <w:b/>
              </w:rPr>
            </w:pPr>
            <w:r w:rsidRPr="008E27F5">
              <w:rPr>
                <w:rFonts w:eastAsia="SimSun"/>
              </w:rPr>
              <w:t xml:space="preserve">Process </w:t>
            </w:r>
          </w:p>
        </w:tc>
        <w:tc>
          <w:tcPr>
            <w:tcW w:w="3884" w:type="pct"/>
            <w:shd w:val="clear" w:color="auto" w:fill="BFBFBF"/>
            <w:tcMar>
              <w:left w:w="85" w:type="dxa"/>
              <w:right w:w="85" w:type="dxa"/>
            </w:tcMar>
          </w:tcPr>
          <w:p w14:paraId="2A097062" w14:textId="77777777" w:rsidR="005C6F86" w:rsidRPr="008E27F5" w:rsidRDefault="005C6F86" w:rsidP="001053B3">
            <w:pPr>
              <w:pStyle w:val="TableBodyText"/>
              <w:rPr>
                <w:rFonts w:eastAsia="SimSun"/>
              </w:rPr>
            </w:pPr>
            <w:r w:rsidRPr="008E27F5">
              <w:rPr>
                <w:rFonts w:eastAsia="SimSun"/>
              </w:rPr>
              <w:t>Commencement of grouting</w:t>
            </w:r>
          </w:p>
        </w:tc>
      </w:tr>
      <w:tr w:rsidR="005C6F86" w:rsidRPr="008E27F5" w14:paraId="4542C66B" w14:textId="77777777" w:rsidTr="005B162B">
        <w:tc>
          <w:tcPr>
            <w:tcW w:w="1116" w:type="pct"/>
            <w:shd w:val="clear" w:color="auto" w:fill="BFBFBF"/>
            <w:tcMar>
              <w:left w:w="85" w:type="dxa"/>
              <w:right w:w="85" w:type="dxa"/>
            </w:tcMar>
          </w:tcPr>
          <w:p w14:paraId="11FB07D5" w14:textId="77777777" w:rsidR="005C6F86" w:rsidRPr="008E27F5" w:rsidRDefault="005C6F86" w:rsidP="001053B3">
            <w:pPr>
              <w:pStyle w:val="TableBodyText"/>
              <w:rPr>
                <w:rFonts w:eastAsia="SimSun"/>
              </w:rPr>
            </w:pPr>
            <w:r w:rsidRPr="008E27F5">
              <w:rPr>
                <w:rFonts w:eastAsia="SimSun"/>
              </w:rPr>
              <w:t xml:space="preserve">Notification Period </w:t>
            </w:r>
          </w:p>
        </w:tc>
        <w:tc>
          <w:tcPr>
            <w:tcW w:w="3884" w:type="pct"/>
            <w:shd w:val="clear" w:color="auto" w:fill="BFBFBF"/>
            <w:tcMar>
              <w:left w:w="85" w:type="dxa"/>
              <w:right w:w="85" w:type="dxa"/>
            </w:tcMar>
          </w:tcPr>
          <w:p w14:paraId="66682AE7" w14:textId="16F0E8CE" w:rsidR="005C6F86" w:rsidRPr="008E27F5" w:rsidRDefault="005C6F86" w:rsidP="001053B3">
            <w:pPr>
              <w:pStyle w:val="TableBodyText"/>
              <w:rPr>
                <w:rFonts w:eastAsia="SimSun"/>
              </w:rPr>
            </w:pPr>
            <w:r w:rsidRPr="008E27F5">
              <w:rPr>
                <w:rFonts w:eastAsia="SimSun"/>
              </w:rPr>
              <w:t xml:space="preserve">At least 2 working days before </w:t>
            </w:r>
            <w:r w:rsidR="00E25F99" w:rsidRPr="008E27F5">
              <w:rPr>
                <w:rFonts w:eastAsia="SimSun"/>
              </w:rPr>
              <w:t xml:space="preserve">the commencement of </w:t>
            </w:r>
            <w:r w:rsidR="00E96FB8" w:rsidRPr="008E27F5">
              <w:rPr>
                <w:rFonts w:eastAsia="SimSun"/>
              </w:rPr>
              <w:t>grouting.</w:t>
            </w:r>
          </w:p>
        </w:tc>
      </w:tr>
    </w:tbl>
    <w:p w14:paraId="2DC2E34B" w14:textId="77777777" w:rsidR="008637EB" w:rsidRPr="008E27F5" w:rsidRDefault="008637EB" w:rsidP="00FD362E">
      <w:pPr>
        <w:pStyle w:val="Heading2"/>
        <w:ind w:left="0" w:firstLine="0"/>
      </w:pPr>
      <w:bookmarkStart w:id="67" w:name="_Toc135317726"/>
      <w:r w:rsidRPr="008E27F5">
        <w:t>Grouting Equipment</w:t>
      </w:r>
      <w:bookmarkEnd w:id="67"/>
    </w:p>
    <w:p w14:paraId="289687B8" w14:textId="77777777" w:rsidR="008637EB" w:rsidRPr="008E27F5" w:rsidRDefault="008637EB" w:rsidP="00A4621E">
      <w:pPr>
        <w:pStyle w:val="Bodynumbered1"/>
        <w:ind w:left="567" w:hanging="567"/>
      </w:pPr>
      <w:r w:rsidRPr="008E27F5">
        <w:t xml:space="preserve">Grouting equipment for soil nail installation must be of a type, quantity and size which is suitable for the grouting required and is approved by the </w:t>
      </w:r>
      <w:proofErr w:type="gramStart"/>
      <w:r w:rsidRPr="008E27F5">
        <w:t>Principal</w:t>
      </w:r>
      <w:proofErr w:type="gramEnd"/>
      <w:r w:rsidRPr="008E27F5">
        <w:t>. Keep the equipment clean and in good working order.</w:t>
      </w:r>
    </w:p>
    <w:p w14:paraId="31E15EA8" w14:textId="77777777" w:rsidR="008637EB" w:rsidRPr="008E27F5" w:rsidRDefault="008637EB" w:rsidP="00A4621E">
      <w:pPr>
        <w:pStyle w:val="Bodynumbered1"/>
        <w:ind w:left="567" w:hanging="567"/>
      </w:pPr>
      <w:r w:rsidRPr="008E27F5">
        <w:t>The equipment must include:</w:t>
      </w:r>
    </w:p>
    <w:p w14:paraId="2DF93171" w14:textId="77777777" w:rsidR="008637EB" w:rsidRPr="008E27F5" w:rsidRDefault="008637EB" w:rsidP="00E31B5D">
      <w:pPr>
        <w:pStyle w:val="Bodynumbered2"/>
        <w:numPr>
          <w:ilvl w:val="0"/>
          <w:numId w:val="40"/>
        </w:numPr>
        <w:ind w:left="993" w:hanging="426"/>
      </w:pPr>
      <w:r w:rsidRPr="008E27F5">
        <w:t xml:space="preserve">a purpose designed high speed mechanical stirrer capable of producing grout free of lumps within a mixing time of 2 minutes. Mixers must be fitted with a water volume measuring device for batching </w:t>
      </w:r>
      <w:proofErr w:type="gramStart"/>
      <w:r w:rsidRPr="008E27F5">
        <w:t>purposes;</w:t>
      </w:r>
      <w:proofErr w:type="gramEnd"/>
    </w:p>
    <w:p w14:paraId="4BEA90CB" w14:textId="77777777" w:rsidR="008637EB" w:rsidRPr="008E27F5" w:rsidRDefault="008637EB" w:rsidP="00E31B5D">
      <w:pPr>
        <w:pStyle w:val="Bodynumbered2"/>
        <w:numPr>
          <w:ilvl w:val="0"/>
          <w:numId w:val="40"/>
        </w:numPr>
        <w:ind w:left="993" w:hanging="426"/>
      </w:pPr>
      <w:r w:rsidRPr="008E27F5">
        <w:t>a holding tank fitted with an agitator to provide continuous agitation of the grout at</w:t>
      </w:r>
      <w:r w:rsidR="00A303C1" w:rsidRPr="008E27F5">
        <w:t xml:space="preserve"> </w:t>
      </w:r>
      <w:r w:rsidRPr="008E27F5">
        <w:t>100 rpm. The tank must be fitted with a dipstick to allow continuous measurement of the volume of grout in the tank;</w:t>
      </w:r>
      <w:r w:rsidR="006616E6" w:rsidRPr="008E27F5">
        <w:t xml:space="preserve"> and</w:t>
      </w:r>
    </w:p>
    <w:p w14:paraId="00C1A64C" w14:textId="77777777" w:rsidR="008637EB" w:rsidRPr="008E27F5" w:rsidRDefault="008637EB" w:rsidP="00E31B5D">
      <w:pPr>
        <w:pStyle w:val="Bodynumbered2"/>
        <w:numPr>
          <w:ilvl w:val="0"/>
          <w:numId w:val="40"/>
        </w:numPr>
        <w:ind w:left="993" w:hanging="426"/>
      </w:pPr>
      <w:r w:rsidRPr="008E27F5">
        <w:t>flow meter and pressure gauge to check the intake grout volume and the required pressure.</w:t>
      </w:r>
    </w:p>
    <w:p w14:paraId="20157054" w14:textId="7D28FA5E" w:rsidR="008637EB" w:rsidRPr="008E27F5" w:rsidRDefault="008637EB" w:rsidP="00A4621E">
      <w:pPr>
        <w:pStyle w:val="Bodynumbered1"/>
        <w:ind w:left="567" w:hanging="567"/>
      </w:pPr>
      <w:r w:rsidRPr="008E27F5">
        <w:t>The pump used for grout injection must be of the positive displacement type (</w:t>
      </w:r>
      <w:r w:rsidR="007571A5" w:rsidRPr="008E27F5">
        <w:t>i.e.,</w:t>
      </w:r>
      <w:r w:rsidRPr="008E27F5">
        <w:t xml:space="preserve"> it must be actuated by a piston or screw) fitted with a bypass back to the agitator tank to allow a standby pump to be brought into operation immediately in the event of breakdowns during grouting operations.</w:t>
      </w:r>
    </w:p>
    <w:p w14:paraId="7182FB43" w14:textId="77777777" w:rsidR="008637EB" w:rsidRPr="008E27F5" w:rsidRDefault="008637EB" w:rsidP="00FD362E">
      <w:pPr>
        <w:pStyle w:val="Heading2"/>
        <w:ind w:left="0" w:firstLine="0"/>
      </w:pPr>
      <w:bookmarkStart w:id="68" w:name="_Toc135317727"/>
      <w:r w:rsidRPr="008E27F5">
        <w:t>Grout Mixing</w:t>
      </w:r>
      <w:bookmarkEnd w:id="68"/>
    </w:p>
    <w:p w14:paraId="48EE403F" w14:textId="77777777" w:rsidR="008637EB" w:rsidRPr="008E27F5" w:rsidRDefault="008637EB" w:rsidP="00A4621E">
      <w:pPr>
        <w:pStyle w:val="Bodynumbered1"/>
        <w:ind w:left="567" w:hanging="567"/>
      </w:pPr>
      <w:r w:rsidRPr="008E27F5">
        <w:t xml:space="preserve">Batching of the dry materials must be by weight. </w:t>
      </w:r>
      <w:r w:rsidR="00CC2B91" w:rsidRPr="008E27F5">
        <w:t>T</w:t>
      </w:r>
      <w:r w:rsidRPr="008E27F5">
        <w:t xml:space="preserve">he amount of water used </w:t>
      </w:r>
      <w:r w:rsidR="00CC2B91" w:rsidRPr="008E27F5">
        <w:t xml:space="preserve">must be measured </w:t>
      </w:r>
      <w:r w:rsidRPr="008E27F5">
        <w:t>with a calibrated flowmeter or a measuring tank.</w:t>
      </w:r>
    </w:p>
    <w:p w14:paraId="77239FB4" w14:textId="77777777" w:rsidR="008637EB" w:rsidRPr="008E27F5" w:rsidRDefault="00CC2B91" w:rsidP="00A4621E">
      <w:pPr>
        <w:pStyle w:val="Bodynumbered1"/>
        <w:ind w:left="567" w:hanging="567"/>
      </w:pPr>
      <w:r w:rsidRPr="008E27F5">
        <w:t>T</w:t>
      </w:r>
      <w:r w:rsidR="008637EB" w:rsidRPr="008E27F5">
        <w:t xml:space="preserve">he grout </w:t>
      </w:r>
      <w:r w:rsidRPr="008E27F5">
        <w:t xml:space="preserve">must be mixed </w:t>
      </w:r>
      <w:r w:rsidR="008637EB" w:rsidRPr="008E27F5">
        <w:t xml:space="preserve">by adding initially approximately two-thirds of cement to the water, followed by the additive if any, and then the remaining one-third of cement. Mix the grout for a sufficient time to produce a </w:t>
      </w:r>
      <w:proofErr w:type="spellStart"/>
      <w:r w:rsidR="008637EB" w:rsidRPr="008E27F5">
        <w:t>grout</w:t>
      </w:r>
      <w:proofErr w:type="spellEnd"/>
      <w:r w:rsidR="008637EB" w:rsidRPr="008E27F5">
        <w:t xml:space="preserve"> of uniform consistency.</w:t>
      </w:r>
    </w:p>
    <w:p w14:paraId="2CB2AF08" w14:textId="77777777" w:rsidR="008637EB" w:rsidRPr="008E27F5" w:rsidRDefault="008637EB" w:rsidP="00A4621E">
      <w:pPr>
        <w:pStyle w:val="Bodynumbered1"/>
        <w:ind w:left="567" w:hanging="567"/>
      </w:pPr>
      <w:r w:rsidRPr="008E27F5">
        <w:t xml:space="preserve">The grout mixing process must </w:t>
      </w:r>
      <w:proofErr w:type="spellStart"/>
      <w:r w:rsidRPr="008E27F5">
        <w:t>utilise</w:t>
      </w:r>
      <w:proofErr w:type="spellEnd"/>
      <w:r w:rsidRPr="008E27F5">
        <w:t xml:space="preserve"> a recirculating system where the grout is continuously discharged and recharged into the mixing unit during the mixing period. After mixing, keep the grout continuously agitated.</w:t>
      </w:r>
    </w:p>
    <w:p w14:paraId="5DF19C72" w14:textId="77777777" w:rsidR="008637EB" w:rsidRPr="008E27F5" w:rsidRDefault="008821E3" w:rsidP="00A4621E">
      <w:pPr>
        <w:pStyle w:val="Bodynumbered1"/>
        <w:ind w:left="567" w:hanging="567"/>
      </w:pPr>
      <w:r w:rsidRPr="008E27F5">
        <w:t>T</w:t>
      </w:r>
      <w:r w:rsidR="008637EB" w:rsidRPr="008E27F5">
        <w:t xml:space="preserve">he grout </w:t>
      </w:r>
      <w:r w:rsidRPr="008E27F5">
        <w:t xml:space="preserve">must be passed </w:t>
      </w:r>
      <w:r w:rsidR="008637EB" w:rsidRPr="008E27F5">
        <w:t>through a nominal 1.2 mm wire cloth to ensure a uniformly mixed grout prior to injection. Use the grout as soon as possible after mixing and in any case within 30 minutes of adding cement, unless approved retarding agents are used.</w:t>
      </w:r>
    </w:p>
    <w:p w14:paraId="190BB9C0" w14:textId="77777777" w:rsidR="008637EB" w:rsidRPr="008E27F5" w:rsidRDefault="008637EB" w:rsidP="00A4621E">
      <w:pPr>
        <w:pStyle w:val="Bodynumbered1"/>
        <w:ind w:left="567" w:hanging="567"/>
      </w:pPr>
      <w:r w:rsidRPr="008E27F5">
        <w:t>Grout pumps must be efficient and capable of running continuously for the duration of the grouting operation. They must be capable of pumping the specified grout at a rate appropriate to that required for the operation.</w:t>
      </w:r>
    </w:p>
    <w:p w14:paraId="71E1C9A6" w14:textId="77777777" w:rsidR="008637EB" w:rsidRPr="008E27F5" w:rsidRDefault="008637EB" w:rsidP="00FD362E">
      <w:pPr>
        <w:pStyle w:val="Heading2"/>
        <w:ind w:left="0" w:firstLine="0"/>
      </w:pPr>
      <w:bookmarkStart w:id="69" w:name="_Toc135317728"/>
      <w:r w:rsidRPr="008E27F5">
        <w:lastRenderedPageBreak/>
        <w:t>Grouting</w:t>
      </w:r>
      <w:bookmarkEnd w:id="69"/>
    </w:p>
    <w:p w14:paraId="7E01C968" w14:textId="77777777" w:rsidR="00B13658" w:rsidRPr="008E27F5" w:rsidRDefault="00D22A1F" w:rsidP="000D154F">
      <w:pPr>
        <w:pStyle w:val="Bodynumbered1"/>
        <w:keepNext/>
        <w:ind w:left="567" w:hanging="567"/>
      </w:pPr>
      <w:r w:rsidRPr="008E27F5">
        <w:t>G</w:t>
      </w:r>
      <w:r w:rsidR="008637EB" w:rsidRPr="008E27F5">
        <w:t xml:space="preserve">routing </w:t>
      </w:r>
      <w:r w:rsidRPr="008E27F5">
        <w:t xml:space="preserve">must be carried out </w:t>
      </w:r>
      <w:r w:rsidR="008637EB" w:rsidRPr="008E27F5">
        <w:t>by use of supply lines directly connecting the pumps to the down-hole grout tubes.</w:t>
      </w:r>
    </w:p>
    <w:p w14:paraId="25988E66" w14:textId="0449FEF5" w:rsidR="008637EB" w:rsidRPr="008E27F5" w:rsidRDefault="008637EB" w:rsidP="00A4621E">
      <w:pPr>
        <w:pStyle w:val="Bodynumbered1"/>
        <w:ind w:left="567" w:hanging="567"/>
      </w:pPr>
      <w:r w:rsidRPr="008E27F5">
        <w:t xml:space="preserve">Inject grout through a grout tube to the bottom of the hole, at an injection pressure of not more than twice the overburden pressure measured at the top of the soil nail. The grout tubes must have a minimum internal diameter of 12 mm to ensure that blockages will not </w:t>
      </w:r>
      <w:r w:rsidR="00B82C6D" w:rsidRPr="008E27F5">
        <w:t>occur during</w:t>
      </w:r>
      <w:r w:rsidRPr="008E27F5">
        <w:t xml:space="preserve"> grouting operations and must also be sufficiently robust to ensure that they are not damaged during handling.</w:t>
      </w:r>
    </w:p>
    <w:p w14:paraId="689B9D05" w14:textId="77777777" w:rsidR="008637EB" w:rsidRPr="008E27F5" w:rsidRDefault="008637EB" w:rsidP="00A4621E">
      <w:pPr>
        <w:pStyle w:val="Bodynumbered1"/>
        <w:ind w:left="567" w:hanging="567"/>
      </w:pPr>
      <w:r w:rsidRPr="008E27F5">
        <w:t>During the grouting operation, the grout must displace all air and water and fill the hole in a continuous operation until the emerging grout is of the same consistency as the grout being pumped in. The grout level must then be checked by sitting for 5 minutes and top-up grout introduced if necessary to ensure that the soil nail is fully grouted.</w:t>
      </w:r>
    </w:p>
    <w:p w14:paraId="34E3AAF9" w14:textId="53746C9B" w:rsidR="008637EB" w:rsidRPr="008E27F5" w:rsidRDefault="005217DE" w:rsidP="00A4621E">
      <w:pPr>
        <w:pStyle w:val="Bodynumbered1"/>
        <w:ind w:left="567" w:hanging="567"/>
      </w:pPr>
      <w:r w:rsidRPr="008E27F5">
        <w:t>T</w:t>
      </w:r>
      <w:r w:rsidR="008637EB" w:rsidRPr="008E27F5">
        <w:t>he remaining void at the top of the drillhole</w:t>
      </w:r>
      <w:r w:rsidR="00D22A1F" w:rsidRPr="008E27F5">
        <w:t xml:space="preserve"> must be plugged </w:t>
      </w:r>
      <w:r w:rsidR="008637EB" w:rsidRPr="008E27F5">
        <w:t xml:space="preserve">flush to the slope faces using a dry-packed 3:1 </w:t>
      </w:r>
      <w:r w:rsidR="000C2505" w:rsidRPr="008E27F5">
        <w:t>sand:</w:t>
      </w:r>
      <w:r w:rsidR="0024717D" w:rsidRPr="008E27F5">
        <w:t xml:space="preserve"> </w:t>
      </w:r>
      <w:r w:rsidR="008637EB" w:rsidRPr="008E27F5">
        <w:t xml:space="preserve">cement mix. </w:t>
      </w:r>
      <w:r w:rsidR="00B2259F" w:rsidRPr="008E27F5">
        <w:t>G</w:t>
      </w:r>
      <w:r w:rsidR="008637EB" w:rsidRPr="008E27F5">
        <w:t>rout that has overflowed from the hole as waste</w:t>
      </w:r>
      <w:r w:rsidRPr="008E27F5">
        <w:t xml:space="preserve"> must be disposed of in </w:t>
      </w:r>
      <w:r w:rsidR="00B2259F" w:rsidRPr="008E27F5">
        <w:t>accordance</w:t>
      </w:r>
      <w:r w:rsidRPr="008E27F5">
        <w:t xml:space="preserve"> with the </w:t>
      </w:r>
      <w:r w:rsidR="00B2259F" w:rsidRPr="008E27F5">
        <w:t>e</w:t>
      </w:r>
      <w:r w:rsidRPr="008E27F5">
        <w:t xml:space="preserve">nvironmental </w:t>
      </w:r>
      <w:r w:rsidR="00B2259F" w:rsidRPr="008E27F5">
        <w:t>management</w:t>
      </w:r>
      <w:r w:rsidRPr="008E27F5">
        <w:t xml:space="preserve"> </w:t>
      </w:r>
      <w:r w:rsidR="00B2259F" w:rsidRPr="008E27F5">
        <w:t>requirements included in the contract documents</w:t>
      </w:r>
      <w:r w:rsidR="008637EB" w:rsidRPr="008E27F5">
        <w:t>.</w:t>
      </w:r>
    </w:p>
    <w:p w14:paraId="1D22EA5A" w14:textId="3F66310B" w:rsidR="008637EB" w:rsidRPr="008E27F5" w:rsidRDefault="008637EB" w:rsidP="00A4621E">
      <w:pPr>
        <w:pStyle w:val="Bodynumbered1"/>
        <w:ind w:left="567" w:hanging="567"/>
      </w:pPr>
      <w:r w:rsidRPr="008E27F5">
        <w:t xml:space="preserve">Alternative methods to </w:t>
      </w:r>
      <w:r w:rsidR="000C2505" w:rsidRPr="008E27F5">
        <w:t>ensure that</w:t>
      </w:r>
      <w:r w:rsidRPr="008E27F5">
        <w:t xml:space="preserve"> soil nails are fully grouted may include overpouring the grout using a PVC tube extended sufficiently to allow for grout losses and prevent the formation of a horizontal construction joint in the grout. The choice of method must be adapted to the geology of the material and the extent of grout loss encountered. The degree of rock </w:t>
      </w:r>
      <w:r w:rsidR="000C2505" w:rsidRPr="008E27F5">
        <w:t>fracturing or</w:t>
      </w:r>
      <w:r w:rsidRPr="008E27F5">
        <w:t xml:space="preserve"> presence of fill will affect grout loss.</w:t>
      </w:r>
    </w:p>
    <w:p w14:paraId="5F8534A4" w14:textId="77777777" w:rsidR="008637EB" w:rsidRPr="008E27F5" w:rsidRDefault="008637EB" w:rsidP="00A4621E">
      <w:pPr>
        <w:pStyle w:val="Bodynumbered1"/>
        <w:ind w:left="567" w:hanging="567"/>
      </w:pPr>
      <w:r w:rsidRPr="008E27F5">
        <w:t>During grouting of encapsulated soil nail, a separated grout tube extending to the bottom of the assembly both inside and outside the encapsulation</w:t>
      </w:r>
      <w:r w:rsidR="00B2259F" w:rsidRPr="008E27F5">
        <w:t xml:space="preserve"> must be installed</w:t>
      </w:r>
      <w:r w:rsidRPr="008E27F5">
        <w:t xml:space="preserve">. Inject grout in a controlled manner from the bottom to the top both outside and inside until the encapsulation is </w:t>
      </w:r>
      <w:proofErr w:type="gramStart"/>
      <w:r w:rsidRPr="008E27F5">
        <w:t>completely filled</w:t>
      </w:r>
      <w:proofErr w:type="gramEnd"/>
      <w:r w:rsidRPr="008E27F5">
        <w:t xml:space="preserve"> without separation. Maintain the grout level between the outside and the inside sheathing to not greater than 1 m to ensure minimal pressure variation across the sheathing.</w:t>
      </w:r>
    </w:p>
    <w:p w14:paraId="14416F64" w14:textId="77777777" w:rsidR="008637EB" w:rsidRPr="008E27F5" w:rsidRDefault="00EA2317" w:rsidP="00A4621E">
      <w:pPr>
        <w:pStyle w:val="Bodynumbered1"/>
        <w:ind w:left="567" w:hanging="567"/>
      </w:pPr>
      <w:r w:rsidRPr="008E27F5">
        <w:t>G</w:t>
      </w:r>
      <w:r w:rsidR="008637EB" w:rsidRPr="008E27F5">
        <w:t xml:space="preserve">routing </w:t>
      </w:r>
      <w:r w:rsidRPr="008E27F5">
        <w:t xml:space="preserve">must be discontinued </w:t>
      </w:r>
      <w:r w:rsidR="008637EB" w:rsidRPr="008E27F5">
        <w:t>if the ambient and grout temperature falls below 5</w:t>
      </w:r>
      <w:r w:rsidRPr="008E27F5">
        <w:t>°</w:t>
      </w:r>
      <w:r w:rsidR="008637EB" w:rsidRPr="008E27F5">
        <w:t>C.</w:t>
      </w:r>
    </w:p>
    <w:p w14:paraId="2D5B13D0" w14:textId="77777777" w:rsidR="008637EB" w:rsidRPr="008E27F5" w:rsidRDefault="00EA2317" w:rsidP="00A4621E">
      <w:pPr>
        <w:pStyle w:val="Bodynumbered1"/>
        <w:ind w:left="567" w:hanging="567"/>
      </w:pPr>
      <w:r w:rsidRPr="008E27F5">
        <w:t>T</w:t>
      </w:r>
      <w:r w:rsidR="008637EB" w:rsidRPr="008E27F5">
        <w:t xml:space="preserve">he soil nail </w:t>
      </w:r>
      <w:r w:rsidRPr="008E27F5">
        <w:t xml:space="preserve">must be protected </w:t>
      </w:r>
      <w:r w:rsidR="008637EB" w:rsidRPr="008E27F5">
        <w:t>from accidental disturbance after grouting has been completed to ensure that damage of the grout/soil and grout/nail bond does not occur.</w:t>
      </w:r>
    </w:p>
    <w:p w14:paraId="1A13ED27" w14:textId="77777777" w:rsidR="008637EB" w:rsidRPr="008E27F5" w:rsidRDefault="008637EB" w:rsidP="00FD362E">
      <w:pPr>
        <w:pStyle w:val="Heading2"/>
        <w:ind w:left="0" w:firstLine="0"/>
      </w:pPr>
      <w:bookmarkStart w:id="70" w:name="_Toc135317729"/>
      <w:r w:rsidRPr="008E27F5">
        <w:t>Loss or Leakage of Grout</w:t>
      </w:r>
      <w:bookmarkEnd w:id="70"/>
    </w:p>
    <w:p w14:paraId="097DBBCD" w14:textId="77777777" w:rsidR="008637EB" w:rsidRPr="008E27F5" w:rsidRDefault="008637EB" w:rsidP="00A4621E">
      <w:pPr>
        <w:pStyle w:val="Bodynumbered1"/>
        <w:ind w:left="567" w:hanging="567"/>
      </w:pPr>
      <w:r w:rsidRPr="008E27F5">
        <w:t xml:space="preserve">If, during the grouting of any hole, the grout </w:t>
      </w:r>
      <w:proofErr w:type="gramStart"/>
      <w:r w:rsidRPr="008E27F5">
        <w:t>take</w:t>
      </w:r>
      <w:proofErr w:type="gramEnd"/>
      <w:r w:rsidRPr="008E27F5">
        <w:t xml:space="preserve"> increases suddenly</w:t>
      </w:r>
      <w:r w:rsidR="00280297" w:rsidRPr="008E27F5">
        <w:t xml:space="preserve"> and</w:t>
      </w:r>
      <w:r w:rsidR="008C2B51" w:rsidRPr="008E27F5">
        <w:t xml:space="preserve"> </w:t>
      </w:r>
      <w:r w:rsidR="00280297" w:rsidRPr="008E27F5">
        <w:t>/</w:t>
      </w:r>
      <w:r w:rsidR="008C2B51" w:rsidRPr="008E27F5">
        <w:t xml:space="preserve"> </w:t>
      </w:r>
      <w:r w:rsidR="00280297" w:rsidRPr="008E27F5">
        <w:t>or is</w:t>
      </w:r>
      <w:r w:rsidR="00D62C9B" w:rsidRPr="008E27F5">
        <w:t xml:space="preserve"> 50% more than the estimated grout volume</w:t>
      </w:r>
      <w:r w:rsidRPr="008E27F5">
        <w:t xml:space="preserve">, the Principal </w:t>
      </w:r>
      <w:r w:rsidR="00891238" w:rsidRPr="008E27F5">
        <w:t xml:space="preserve">must be informed </w:t>
      </w:r>
      <w:r w:rsidRPr="008E27F5">
        <w:t>immediately.</w:t>
      </w:r>
    </w:p>
    <w:p w14:paraId="379A57A7" w14:textId="77777777" w:rsidR="008637EB" w:rsidRPr="008E27F5" w:rsidRDefault="008637EB" w:rsidP="00A4621E">
      <w:pPr>
        <w:pStyle w:val="Bodynumbered1"/>
        <w:ind w:left="567" w:hanging="567"/>
      </w:pPr>
      <w:r w:rsidRPr="008E27F5">
        <w:t xml:space="preserve">If, during the grouting of any hole, grout is found to flow from adjacent grout holes in quantities which in the opinion of the </w:t>
      </w:r>
      <w:proofErr w:type="gramStart"/>
      <w:r w:rsidRPr="008E27F5">
        <w:t>Principal</w:t>
      </w:r>
      <w:proofErr w:type="gramEnd"/>
      <w:r w:rsidRPr="008E27F5">
        <w:t xml:space="preserve"> are sufficient to interfere seriously with the grouting operation or to cause appreciable loss of grout, cap the adjacent holes temporarily and remove the steel reinforcement bar from the grouted hole. Grout, re-drill and re-grout the hole.</w:t>
      </w:r>
    </w:p>
    <w:p w14:paraId="372173A4" w14:textId="77777777" w:rsidR="008637EB" w:rsidRPr="008E27F5" w:rsidRDefault="008637EB" w:rsidP="00A4621E">
      <w:pPr>
        <w:pStyle w:val="Bodynumbered1"/>
        <w:ind w:left="567" w:hanging="567"/>
      </w:pPr>
      <w:r w:rsidRPr="008E27F5">
        <w:t xml:space="preserve">If, during the grouting of any hole, grout is found to flow from joints in the geological formation at the Site or any other locations, plug or caulk the leaks in a manner agreed by the </w:t>
      </w:r>
      <w:proofErr w:type="gramStart"/>
      <w:r w:rsidRPr="008E27F5">
        <w:t>Principal</w:t>
      </w:r>
      <w:proofErr w:type="gramEnd"/>
      <w:r w:rsidRPr="008E27F5">
        <w:t>.</w:t>
      </w:r>
    </w:p>
    <w:p w14:paraId="195E297B" w14:textId="77777777" w:rsidR="008637EB" w:rsidRPr="008E27F5" w:rsidRDefault="008637EB" w:rsidP="00FD362E">
      <w:pPr>
        <w:pStyle w:val="Heading2"/>
        <w:ind w:left="0" w:firstLine="0"/>
      </w:pPr>
      <w:bookmarkStart w:id="71" w:name="_Toc135317730"/>
      <w:r w:rsidRPr="008E27F5">
        <w:t>Bleed Testing</w:t>
      </w:r>
      <w:bookmarkEnd w:id="71"/>
    </w:p>
    <w:p w14:paraId="4C6A116D" w14:textId="77777777" w:rsidR="00230B6A" w:rsidRPr="008E27F5" w:rsidRDefault="00230B6A" w:rsidP="00A4621E">
      <w:pPr>
        <w:pStyle w:val="Bodynumbered1"/>
        <w:ind w:left="567" w:hanging="567"/>
      </w:pPr>
      <w:r w:rsidRPr="008E27F5">
        <w:t>Sampling and testing of grout to determine the amount of bleeding must be undertaken in accordance with ATS 5316.</w:t>
      </w:r>
    </w:p>
    <w:p w14:paraId="1C2B4FDA" w14:textId="77777777" w:rsidR="008637EB" w:rsidRPr="008E27F5" w:rsidRDefault="008637EB" w:rsidP="00A4621E">
      <w:pPr>
        <w:pStyle w:val="Bodynumbered1"/>
        <w:ind w:left="567" w:hanging="567"/>
      </w:pPr>
      <w:r w:rsidRPr="008E27F5">
        <w:t>Samples must be provided not more than 30 minutes after the grout has been mixed and must be protected from moisture content changes before the tests for amount of bleeding are carried out.</w:t>
      </w:r>
    </w:p>
    <w:p w14:paraId="44A31C16" w14:textId="77777777" w:rsidR="008637EB" w:rsidRPr="008E27F5" w:rsidRDefault="008637EB" w:rsidP="00FD362E">
      <w:pPr>
        <w:pStyle w:val="Heading2"/>
        <w:ind w:left="0" w:firstLine="0"/>
      </w:pPr>
      <w:bookmarkStart w:id="72" w:name="_Toc135317731"/>
      <w:r w:rsidRPr="008E27F5">
        <w:lastRenderedPageBreak/>
        <w:t>Fluidity Testing</w:t>
      </w:r>
      <w:bookmarkEnd w:id="72"/>
    </w:p>
    <w:p w14:paraId="4079532E" w14:textId="688DA40F" w:rsidR="008637EB" w:rsidRPr="008E27F5" w:rsidRDefault="003266A4" w:rsidP="00A4621E">
      <w:pPr>
        <w:pStyle w:val="Bodynumbered1"/>
        <w:ind w:left="567" w:hanging="567"/>
      </w:pPr>
      <w:r w:rsidRPr="008E27F5">
        <w:t xml:space="preserve">Sampling and testing </w:t>
      </w:r>
      <w:r w:rsidR="008637EB" w:rsidRPr="008E27F5">
        <w:t xml:space="preserve">of grout to determine the fluidity </w:t>
      </w:r>
      <w:r w:rsidRPr="008E27F5">
        <w:t xml:space="preserve">must be undertaken </w:t>
      </w:r>
      <w:r w:rsidR="008637EB" w:rsidRPr="008E27F5">
        <w:t xml:space="preserve">in accordance </w:t>
      </w:r>
      <w:r w:rsidR="006D311D" w:rsidRPr="008E27F5">
        <w:t>with</w:t>
      </w:r>
      <w:r w:rsidR="00E2618F" w:rsidRPr="008E27F5">
        <w:t xml:space="preserve"> ATS</w:t>
      </w:r>
      <w:r w:rsidR="000D154F">
        <w:t> </w:t>
      </w:r>
      <w:r w:rsidR="00E2618F" w:rsidRPr="008E27F5">
        <w:t>5316</w:t>
      </w:r>
      <w:r w:rsidR="008637EB" w:rsidRPr="008E27F5">
        <w:t>.</w:t>
      </w:r>
    </w:p>
    <w:p w14:paraId="0978E7BA" w14:textId="77777777" w:rsidR="008637EB" w:rsidRPr="008E27F5" w:rsidRDefault="008637EB" w:rsidP="00FD362E">
      <w:pPr>
        <w:pStyle w:val="Heading2"/>
        <w:ind w:left="0" w:firstLine="0"/>
      </w:pPr>
      <w:bookmarkStart w:id="73" w:name="_Toc135317732"/>
      <w:r w:rsidRPr="008E27F5">
        <w:t>Compressive Strength Test</w:t>
      </w:r>
      <w:bookmarkEnd w:id="73"/>
    </w:p>
    <w:p w14:paraId="7E5E8024" w14:textId="36B591F7" w:rsidR="00F02519" w:rsidRPr="008E27F5" w:rsidRDefault="008637EB" w:rsidP="00A4621E">
      <w:pPr>
        <w:pStyle w:val="Bodynumbered1"/>
        <w:ind w:left="567" w:hanging="567"/>
      </w:pPr>
      <w:bookmarkStart w:id="74" w:name="_Ref67044373"/>
      <w:r w:rsidRPr="008E27F5">
        <w:t xml:space="preserve">During the production of grout, representative test specimens </w:t>
      </w:r>
      <w:r w:rsidR="00BA5B64" w:rsidRPr="008E27F5">
        <w:t>must be taken</w:t>
      </w:r>
      <w:r w:rsidR="006C3AE7" w:rsidRPr="008E27F5">
        <w:t>,</w:t>
      </w:r>
      <w:r w:rsidR="00BA5B64" w:rsidRPr="008E27F5">
        <w:t xml:space="preserve"> </w:t>
      </w:r>
      <w:r w:rsidR="005B251A" w:rsidRPr="008E27F5">
        <w:t xml:space="preserve">cured and tested in accordance </w:t>
      </w:r>
      <w:r w:rsidRPr="008E27F5">
        <w:t xml:space="preserve">with </w:t>
      </w:r>
      <w:r w:rsidR="006A6829" w:rsidRPr="008E27F5">
        <w:t>ATS 5316</w:t>
      </w:r>
      <w:r w:rsidRPr="008E27F5">
        <w:t>.</w:t>
      </w:r>
      <w:bookmarkEnd w:id="74"/>
      <w:r w:rsidR="00B96B1F" w:rsidRPr="008E27F5">
        <w:t xml:space="preserve"> The frequency of sampling must not be less than that specified in Table</w:t>
      </w:r>
      <w:r w:rsidR="000D154F">
        <w:t> </w:t>
      </w:r>
      <w:r w:rsidR="001B54BC" w:rsidRPr="008E27F5">
        <w:fldChar w:fldCharType="begin"/>
      </w:r>
      <w:r w:rsidR="001B54BC" w:rsidRPr="008E27F5">
        <w:instrText xml:space="preserve"> REF _Ref67044373 \r \h  \* MERGEFORMAT </w:instrText>
      </w:r>
      <w:r w:rsidR="001B54BC" w:rsidRPr="008E27F5">
        <w:fldChar w:fldCharType="separate"/>
      </w:r>
      <w:r w:rsidR="006D49EB" w:rsidRPr="008E27F5">
        <w:t>8.35</w:t>
      </w:r>
      <w:r w:rsidR="001B54BC" w:rsidRPr="008E27F5">
        <w:fldChar w:fldCharType="end"/>
      </w:r>
      <w:r w:rsidR="00CC3D54" w:rsidRPr="008E27F5">
        <w:t>.</w:t>
      </w:r>
    </w:p>
    <w:p w14:paraId="0A66E06A" w14:textId="3637A1CD" w:rsidR="008637EB" w:rsidRPr="008E27F5" w:rsidRDefault="008637EB" w:rsidP="00EA551E">
      <w:pPr>
        <w:pStyle w:val="Caption"/>
        <w:spacing w:before="240" w:after="120"/>
      </w:pPr>
      <w:bookmarkStart w:id="75" w:name="_Hlk67305169"/>
      <w:r w:rsidRPr="008E27F5">
        <w:t xml:space="preserve">Table </w:t>
      </w:r>
      <w:bookmarkStart w:id="76" w:name="_Hlk78358783"/>
      <w:r w:rsidR="005B4189" w:rsidRPr="008E27F5">
        <w:fldChar w:fldCharType="begin"/>
      </w:r>
      <w:r w:rsidR="005519AC" w:rsidRPr="008E27F5">
        <w:instrText xml:space="preserve"> REF _Ref67044373 \r \h </w:instrText>
      </w:r>
      <w:r w:rsidR="00BA5B64" w:rsidRPr="008E27F5">
        <w:instrText xml:space="preserve"> \* MERGEFORMAT </w:instrText>
      </w:r>
      <w:r w:rsidR="005B4189" w:rsidRPr="008E27F5">
        <w:fldChar w:fldCharType="separate"/>
      </w:r>
      <w:r w:rsidR="006D49EB" w:rsidRPr="008E27F5">
        <w:t>8.35</w:t>
      </w:r>
      <w:r w:rsidR="005B4189" w:rsidRPr="008E27F5">
        <w:fldChar w:fldCharType="end"/>
      </w:r>
      <w:bookmarkEnd w:id="76"/>
      <w:r w:rsidR="000D154F">
        <w:t>:</w:t>
      </w:r>
      <w:r w:rsidRPr="008E27F5">
        <w:t xml:space="preserve"> Sampling </w:t>
      </w:r>
      <w:r w:rsidR="000D154F" w:rsidRPr="00EA551E">
        <w:rPr>
          <w:sz w:val="20"/>
          <w:szCs w:val="20"/>
          <w:lang w:val="en-US" w:eastAsia="ja-JP" w:bidi="en-US"/>
        </w:rPr>
        <w:t>frequency</w:t>
      </w:r>
      <w:r w:rsidR="000D154F" w:rsidRPr="008E27F5">
        <w:t xml:space="preserve"> of test specimens</w:t>
      </w:r>
    </w:p>
    <w:tbl>
      <w:tblPr>
        <w:tblW w:w="4701"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CellMar>
          <w:left w:w="0" w:type="dxa"/>
          <w:right w:w="0" w:type="dxa"/>
        </w:tblCellMar>
        <w:tblLook w:val="01E0" w:firstRow="1" w:lastRow="1" w:firstColumn="1" w:lastColumn="1" w:noHBand="0" w:noVBand="0"/>
      </w:tblPr>
      <w:tblGrid>
        <w:gridCol w:w="4536"/>
        <w:gridCol w:w="4396"/>
      </w:tblGrid>
      <w:tr w:rsidR="00D00721" w:rsidRPr="008E27F5" w14:paraId="4DD46C9B" w14:textId="77777777" w:rsidTr="000D154F">
        <w:trPr>
          <w:tblHeader/>
        </w:trPr>
        <w:tc>
          <w:tcPr>
            <w:tcW w:w="2539" w:type="pct"/>
            <w:shd w:val="clear" w:color="auto" w:fill="A6A6A6" w:themeFill="background1" w:themeFillShade="A6"/>
            <w:tcMar>
              <w:left w:w="85" w:type="dxa"/>
              <w:right w:w="85" w:type="dxa"/>
            </w:tcMar>
            <w:vAlign w:val="center"/>
          </w:tcPr>
          <w:p w14:paraId="27BBF563" w14:textId="7845C759" w:rsidR="00D00721" w:rsidRPr="008E27F5" w:rsidRDefault="003520E6" w:rsidP="000D154F">
            <w:pPr>
              <w:pStyle w:val="TableHeading"/>
              <w:ind w:left="113"/>
              <w:jc w:val="center"/>
              <w:rPr>
                <w:rFonts w:eastAsia="Times New Roman"/>
                <w:bCs/>
                <w:iCs/>
                <w:color w:val="auto"/>
                <w:lang w:bidi="en-US"/>
              </w:rPr>
            </w:pPr>
            <w:r w:rsidRPr="008E27F5">
              <w:rPr>
                <w:rFonts w:eastAsia="Times New Roman"/>
                <w:bCs/>
                <w:iCs/>
                <w:color w:val="auto"/>
                <w:lang w:bidi="en-US"/>
              </w:rPr>
              <w:t xml:space="preserve">Number of </w:t>
            </w:r>
            <w:r w:rsidR="000D154F" w:rsidRPr="008E27F5">
              <w:rPr>
                <w:rFonts w:eastAsia="Times New Roman"/>
                <w:bCs/>
                <w:iCs/>
                <w:color w:val="auto"/>
                <w:lang w:bidi="en-US"/>
              </w:rPr>
              <w:t>grout batches per day</w:t>
            </w:r>
          </w:p>
        </w:tc>
        <w:tc>
          <w:tcPr>
            <w:tcW w:w="2461" w:type="pct"/>
            <w:shd w:val="clear" w:color="auto" w:fill="A6A6A6" w:themeFill="background1" w:themeFillShade="A6"/>
            <w:tcMar>
              <w:left w:w="85" w:type="dxa"/>
              <w:right w:w="85" w:type="dxa"/>
            </w:tcMar>
            <w:vAlign w:val="center"/>
          </w:tcPr>
          <w:p w14:paraId="70C19740" w14:textId="7DDF725D" w:rsidR="00D00721" w:rsidRPr="008E27F5" w:rsidRDefault="00041A0B" w:rsidP="000D154F">
            <w:pPr>
              <w:pStyle w:val="TableHeading"/>
              <w:ind w:left="113"/>
              <w:jc w:val="center"/>
              <w:rPr>
                <w:rFonts w:eastAsia="Times New Roman"/>
                <w:bCs/>
                <w:iCs/>
                <w:color w:val="auto"/>
                <w:lang w:bidi="en-US"/>
              </w:rPr>
            </w:pPr>
            <w:r w:rsidRPr="008E27F5">
              <w:rPr>
                <w:rFonts w:eastAsia="Times New Roman"/>
                <w:bCs/>
                <w:iCs/>
                <w:color w:val="auto"/>
                <w:lang w:bidi="en-US"/>
              </w:rPr>
              <w:t xml:space="preserve">Minimum </w:t>
            </w:r>
            <w:r w:rsidR="000D154F" w:rsidRPr="008E27F5">
              <w:rPr>
                <w:rFonts w:eastAsia="Times New Roman"/>
                <w:bCs/>
                <w:iCs/>
                <w:color w:val="auto"/>
                <w:lang w:bidi="en-US"/>
              </w:rPr>
              <w:t xml:space="preserve">sampling frequency </w:t>
            </w:r>
            <w:r w:rsidR="00E83A03" w:rsidRPr="008E27F5">
              <w:rPr>
                <w:rFonts w:eastAsia="Times New Roman"/>
                <w:bCs/>
                <w:iCs/>
                <w:color w:val="auto"/>
                <w:lang w:bidi="en-US"/>
              </w:rPr>
              <w:br/>
            </w:r>
            <w:r w:rsidR="00EE69F6" w:rsidRPr="008E27F5">
              <w:rPr>
                <w:rFonts w:eastAsia="Times New Roman"/>
                <w:bCs/>
                <w:iCs/>
                <w:color w:val="auto"/>
                <w:lang w:bidi="en-US"/>
              </w:rPr>
              <w:t>(</w:t>
            </w:r>
            <w:r w:rsidR="000D154F" w:rsidRPr="008E27F5">
              <w:rPr>
                <w:rFonts w:eastAsia="Times New Roman"/>
                <w:bCs/>
                <w:iCs/>
                <w:color w:val="auto"/>
                <w:lang w:bidi="en-US"/>
              </w:rPr>
              <w:t>number of pairs of cubes</w:t>
            </w:r>
            <w:r w:rsidR="00E83A03" w:rsidRPr="008E27F5">
              <w:rPr>
                <w:rFonts w:eastAsia="Times New Roman"/>
                <w:bCs/>
                <w:iCs/>
                <w:color w:val="auto"/>
                <w:lang w:bidi="en-US"/>
              </w:rPr>
              <w:t>)</w:t>
            </w:r>
          </w:p>
        </w:tc>
      </w:tr>
      <w:tr w:rsidR="00D00721" w:rsidRPr="008E27F5" w14:paraId="076011F2" w14:textId="77777777" w:rsidTr="000D154F">
        <w:tc>
          <w:tcPr>
            <w:tcW w:w="2539" w:type="pct"/>
            <w:shd w:val="clear" w:color="auto" w:fill="D9D9D9" w:themeFill="background1" w:themeFillShade="D9"/>
            <w:tcMar>
              <w:left w:w="85" w:type="dxa"/>
              <w:right w:w="85" w:type="dxa"/>
            </w:tcMar>
          </w:tcPr>
          <w:p w14:paraId="695767F9" w14:textId="77777777" w:rsidR="00D00721" w:rsidRPr="008E27F5" w:rsidRDefault="003520E6" w:rsidP="000D154F">
            <w:pPr>
              <w:pStyle w:val="TableBodyText"/>
              <w:ind w:left="135"/>
              <w:jc w:val="center"/>
              <w:rPr>
                <w:rFonts w:cs="Arial"/>
              </w:rPr>
            </w:pPr>
            <w:r w:rsidRPr="008E27F5">
              <w:rPr>
                <w:rFonts w:cs="Arial"/>
              </w:rPr>
              <w:t>1</w:t>
            </w:r>
          </w:p>
        </w:tc>
        <w:tc>
          <w:tcPr>
            <w:tcW w:w="2461" w:type="pct"/>
            <w:shd w:val="clear" w:color="auto" w:fill="D9D9D9" w:themeFill="background1" w:themeFillShade="D9"/>
            <w:tcMar>
              <w:left w:w="85" w:type="dxa"/>
              <w:right w:w="85" w:type="dxa"/>
            </w:tcMar>
          </w:tcPr>
          <w:p w14:paraId="593CAA5A" w14:textId="77777777" w:rsidR="00D00721" w:rsidRPr="008E27F5" w:rsidRDefault="00E83A03" w:rsidP="000D154F">
            <w:pPr>
              <w:pStyle w:val="TableBodyText"/>
              <w:ind w:left="113"/>
              <w:jc w:val="center"/>
              <w:rPr>
                <w:rFonts w:cs="Arial"/>
              </w:rPr>
            </w:pPr>
            <w:r w:rsidRPr="008E27F5">
              <w:rPr>
                <w:rFonts w:cs="Arial"/>
              </w:rPr>
              <w:t>1</w:t>
            </w:r>
          </w:p>
        </w:tc>
      </w:tr>
      <w:tr w:rsidR="00D00721" w:rsidRPr="008E27F5" w14:paraId="10E82C70" w14:textId="77777777" w:rsidTr="000D154F">
        <w:tc>
          <w:tcPr>
            <w:tcW w:w="2539" w:type="pct"/>
            <w:shd w:val="clear" w:color="auto" w:fill="D9D9D9" w:themeFill="background1" w:themeFillShade="D9"/>
            <w:tcMar>
              <w:left w:w="85" w:type="dxa"/>
              <w:right w:w="85" w:type="dxa"/>
            </w:tcMar>
          </w:tcPr>
          <w:p w14:paraId="0B9D1CD3" w14:textId="77777777" w:rsidR="00D00721" w:rsidRPr="008E27F5" w:rsidRDefault="00315726" w:rsidP="000D154F">
            <w:pPr>
              <w:pStyle w:val="TableBodyText"/>
              <w:ind w:left="113"/>
              <w:jc w:val="center"/>
              <w:rPr>
                <w:rFonts w:cs="Arial"/>
              </w:rPr>
            </w:pPr>
            <w:r w:rsidRPr="008E27F5">
              <w:rPr>
                <w:rFonts w:cs="Arial"/>
              </w:rPr>
              <w:t>2</w:t>
            </w:r>
          </w:p>
        </w:tc>
        <w:tc>
          <w:tcPr>
            <w:tcW w:w="2461" w:type="pct"/>
            <w:shd w:val="clear" w:color="auto" w:fill="D9D9D9" w:themeFill="background1" w:themeFillShade="D9"/>
            <w:tcMar>
              <w:left w:w="85" w:type="dxa"/>
              <w:right w:w="85" w:type="dxa"/>
            </w:tcMar>
          </w:tcPr>
          <w:p w14:paraId="25678F10" w14:textId="77777777" w:rsidR="00D00721" w:rsidRPr="008E27F5" w:rsidRDefault="00E83A03" w:rsidP="000D154F">
            <w:pPr>
              <w:pStyle w:val="TableBodyText"/>
              <w:ind w:left="113"/>
              <w:jc w:val="center"/>
              <w:rPr>
                <w:rFonts w:cs="Arial"/>
              </w:rPr>
            </w:pPr>
            <w:r w:rsidRPr="008E27F5">
              <w:rPr>
                <w:rFonts w:cs="Arial"/>
              </w:rPr>
              <w:t>2</w:t>
            </w:r>
          </w:p>
        </w:tc>
      </w:tr>
      <w:tr w:rsidR="003520E6" w:rsidRPr="008E27F5" w14:paraId="142FB009" w14:textId="77777777" w:rsidTr="000D154F">
        <w:tc>
          <w:tcPr>
            <w:tcW w:w="2539" w:type="pct"/>
            <w:shd w:val="clear" w:color="auto" w:fill="D9D9D9" w:themeFill="background1" w:themeFillShade="D9"/>
            <w:tcMar>
              <w:left w:w="85" w:type="dxa"/>
              <w:right w:w="85" w:type="dxa"/>
            </w:tcMar>
          </w:tcPr>
          <w:p w14:paraId="35FD6D13" w14:textId="77777777" w:rsidR="003520E6" w:rsidRPr="008E27F5" w:rsidRDefault="00315726" w:rsidP="000D154F">
            <w:pPr>
              <w:pStyle w:val="TableBodyText"/>
              <w:ind w:left="113"/>
              <w:jc w:val="center"/>
              <w:rPr>
                <w:rFonts w:cs="Arial"/>
              </w:rPr>
            </w:pPr>
            <w:r w:rsidRPr="008E27F5">
              <w:rPr>
                <w:rFonts w:cs="Arial"/>
              </w:rPr>
              <w:t>3-5</w:t>
            </w:r>
          </w:p>
        </w:tc>
        <w:tc>
          <w:tcPr>
            <w:tcW w:w="2461" w:type="pct"/>
            <w:shd w:val="clear" w:color="auto" w:fill="D9D9D9" w:themeFill="background1" w:themeFillShade="D9"/>
            <w:tcMar>
              <w:left w:w="85" w:type="dxa"/>
              <w:right w:w="85" w:type="dxa"/>
            </w:tcMar>
          </w:tcPr>
          <w:p w14:paraId="564E4812" w14:textId="77777777" w:rsidR="003520E6" w:rsidRPr="008E27F5" w:rsidRDefault="00E83A03" w:rsidP="000D154F">
            <w:pPr>
              <w:pStyle w:val="TableBodyText"/>
              <w:ind w:left="113"/>
              <w:jc w:val="center"/>
              <w:rPr>
                <w:rFonts w:cs="Arial"/>
              </w:rPr>
            </w:pPr>
            <w:r w:rsidRPr="008E27F5">
              <w:rPr>
                <w:rFonts w:cs="Arial"/>
              </w:rPr>
              <w:t>3</w:t>
            </w:r>
          </w:p>
        </w:tc>
      </w:tr>
      <w:tr w:rsidR="003520E6" w:rsidRPr="008E27F5" w14:paraId="78B05DBB" w14:textId="77777777" w:rsidTr="000D154F">
        <w:tc>
          <w:tcPr>
            <w:tcW w:w="2539" w:type="pct"/>
            <w:shd w:val="clear" w:color="auto" w:fill="D9D9D9" w:themeFill="background1" w:themeFillShade="D9"/>
            <w:tcMar>
              <w:left w:w="85" w:type="dxa"/>
              <w:right w:w="85" w:type="dxa"/>
            </w:tcMar>
          </w:tcPr>
          <w:p w14:paraId="0481066A" w14:textId="77777777" w:rsidR="003520E6" w:rsidRPr="008E27F5" w:rsidRDefault="00F315E4" w:rsidP="000D154F">
            <w:pPr>
              <w:pStyle w:val="TableBodyText"/>
              <w:ind w:left="113"/>
              <w:jc w:val="center"/>
              <w:rPr>
                <w:rFonts w:cs="Arial"/>
              </w:rPr>
            </w:pPr>
            <w:r w:rsidRPr="008E27F5">
              <w:rPr>
                <w:rFonts w:cs="Arial"/>
              </w:rPr>
              <w:t>6</w:t>
            </w:r>
            <w:r w:rsidR="00315726" w:rsidRPr="008E27F5">
              <w:rPr>
                <w:rFonts w:cs="Arial"/>
              </w:rPr>
              <w:t>-10</w:t>
            </w:r>
          </w:p>
        </w:tc>
        <w:tc>
          <w:tcPr>
            <w:tcW w:w="2461" w:type="pct"/>
            <w:shd w:val="clear" w:color="auto" w:fill="D9D9D9" w:themeFill="background1" w:themeFillShade="D9"/>
            <w:tcMar>
              <w:left w:w="85" w:type="dxa"/>
              <w:right w:w="85" w:type="dxa"/>
            </w:tcMar>
          </w:tcPr>
          <w:p w14:paraId="64DFCC60" w14:textId="77777777" w:rsidR="003520E6" w:rsidRPr="008E27F5" w:rsidRDefault="00E83A03" w:rsidP="000D154F">
            <w:pPr>
              <w:pStyle w:val="TableBodyText"/>
              <w:ind w:left="113"/>
              <w:jc w:val="center"/>
              <w:rPr>
                <w:rFonts w:cs="Arial"/>
              </w:rPr>
            </w:pPr>
            <w:r w:rsidRPr="008E27F5">
              <w:rPr>
                <w:rFonts w:cs="Arial"/>
              </w:rPr>
              <w:t>4</w:t>
            </w:r>
          </w:p>
        </w:tc>
      </w:tr>
    </w:tbl>
    <w:bookmarkEnd w:id="75"/>
    <w:p w14:paraId="2108CD7D" w14:textId="77777777" w:rsidR="008637EB" w:rsidRPr="008E27F5" w:rsidRDefault="00041A0B" w:rsidP="00A4621E">
      <w:pPr>
        <w:pStyle w:val="Bodynumbered1"/>
        <w:ind w:left="567" w:hanging="567"/>
      </w:pPr>
      <w:r w:rsidRPr="008E27F5">
        <w:t xml:space="preserve">Unless specified otherwise, </w:t>
      </w:r>
      <w:r w:rsidR="006C3AE7" w:rsidRPr="008E27F5">
        <w:t>g</w:t>
      </w:r>
      <w:r w:rsidR="008637EB" w:rsidRPr="008E27F5">
        <w:t>rout cubes must be tested at 7 day</w:t>
      </w:r>
      <w:r w:rsidR="006C3AE7" w:rsidRPr="008E27F5">
        <w:t xml:space="preserve"> and 28 days</w:t>
      </w:r>
      <w:r w:rsidR="008637EB" w:rsidRPr="008E27F5">
        <w:t>.</w:t>
      </w:r>
    </w:p>
    <w:p w14:paraId="69C0064E" w14:textId="4694FD88" w:rsidR="008637EB" w:rsidRPr="008E27F5" w:rsidRDefault="008637EB" w:rsidP="00A4621E">
      <w:pPr>
        <w:pStyle w:val="Bodynumbered1"/>
        <w:ind w:left="567" w:hanging="567"/>
      </w:pPr>
      <w:r w:rsidRPr="008E27F5">
        <w:t>If the result of any test for compressive strength of grout does not comply with the specified requirements,</w:t>
      </w:r>
      <w:r w:rsidR="00BA5B64" w:rsidRPr="008E27F5">
        <w:t xml:space="preserve"> the Contractor must </w:t>
      </w:r>
      <w:r w:rsidRPr="008E27F5">
        <w:t xml:space="preserve">submit particulars of the proposed changes to the materials, grout mix or methods of production to the </w:t>
      </w:r>
      <w:proofErr w:type="gramStart"/>
      <w:r w:rsidRPr="008E27F5">
        <w:t>Principal</w:t>
      </w:r>
      <w:proofErr w:type="gramEnd"/>
      <w:r w:rsidRPr="008E27F5">
        <w:t xml:space="preserve">, make further trial mixes and carry out further grouting trials unless prior agreement is obtained from the Principal. </w:t>
      </w:r>
      <w:r w:rsidR="00BA5B64" w:rsidRPr="008E27F5">
        <w:t xml:space="preserve">If necessary, </w:t>
      </w:r>
      <w:r w:rsidR="00FB0751" w:rsidRPr="008E27F5">
        <w:t>the capacity</w:t>
      </w:r>
      <w:r w:rsidRPr="008E27F5">
        <w:t xml:space="preserve"> of the soil nails comprising the batch </w:t>
      </w:r>
      <w:r w:rsidR="00BA5B64" w:rsidRPr="008E27F5">
        <w:t xml:space="preserve">must be downgraded </w:t>
      </w:r>
      <w:r w:rsidRPr="008E27F5">
        <w:t xml:space="preserve">and additional nails </w:t>
      </w:r>
      <w:r w:rsidR="00BA5B64" w:rsidRPr="008E27F5">
        <w:t>installed accordingly</w:t>
      </w:r>
      <w:r w:rsidRPr="008E27F5">
        <w:t>.</w:t>
      </w:r>
    </w:p>
    <w:p w14:paraId="06BECCA2" w14:textId="77777777" w:rsidR="008637EB" w:rsidRPr="008E27F5" w:rsidRDefault="008637EB" w:rsidP="00FD362E">
      <w:pPr>
        <w:pStyle w:val="Heading2"/>
        <w:ind w:left="0" w:firstLine="0"/>
      </w:pPr>
      <w:bookmarkStart w:id="77" w:name="_Toc135317733"/>
      <w:r w:rsidRPr="008E27F5">
        <w:t>Fitting of Galvanized Nuts and Bearing Plates</w:t>
      </w:r>
      <w:bookmarkEnd w:id="77"/>
    </w:p>
    <w:p w14:paraId="60BD24B6" w14:textId="7FED05F4" w:rsidR="00E0616A" w:rsidRPr="008E27F5" w:rsidRDefault="00CF1E9A" w:rsidP="00A4621E">
      <w:pPr>
        <w:pStyle w:val="Bodynumbered1"/>
        <w:ind w:left="567" w:hanging="567"/>
      </w:pPr>
      <w:bookmarkStart w:id="78" w:name="_Ref67394597"/>
      <w:r w:rsidRPr="008E27F5">
        <w:t>Details of the method of fitting of galvanized nuts and bearing plates must be inclu</w:t>
      </w:r>
      <w:r w:rsidR="00E0616A" w:rsidRPr="008E27F5">
        <w:t xml:space="preserve">ded in the </w:t>
      </w:r>
      <w:r w:rsidR="00921672" w:rsidRPr="008E27F5">
        <w:t>Quality Plan</w:t>
      </w:r>
      <w:r w:rsidR="00E0616A" w:rsidRPr="008E27F5">
        <w:t>.</w:t>
      </w:r>
      <w:bookmarkEnd w:id="78"/>
    </w:p>
    <w:p w14:paraId="53364D5B" w14:textId="77777777" w:rsidR="008637EB" w:rsidRPr="008E27F5" w:rsidRDefault="00CF1E9A" w:rsidP="00A4621E">
      <w:pPr>
        <w:pStyle w:val="Bodynumbered1"/>
        <w:ind w:left="567" w:hanging="567"/>
      </w:pPr>
      <w:r w:rsidRPr="008E27F5">
        <w:t xml:space="preserve"> </w:t>
      </w:r>
      <w:r w:rsidR="00BA5B64" w:rsidRPr="008E27F5">
        <w:t>The</w:t>
      </w:r>
      <w:r w:rsidR="008637EB" w:rsidRPr="008E27F5">
        <w:t xml:space="preserve"> bearing plate at the head of the soil </w:t>
      </w:r>
      <w:r w:rsidR="00BA5B64" w:rsidRPr="008E27F5">
        <w:t xml:space="preserve">nail must be fitted </w:t>
      </w:r>
      <w:r w:rsidR="008637EB" w:rsidRPr="008E27F5">
        <w:t>concentrically to the steel reinforcement with a tolerance of 5 mm and perpendicular to the steel reinforcement with a tolerance of 3</w:t>
      </w:r>
      <w:r w:rsidR="00BA5B64" w:rsidRPr="008E27F5">
        <w:t>°</w:t>
      </w:r>
      <w:r w:rsidR="008637EB" w:rsidRPr="008E27F5">
        <w:t>.</w:t>
      </w:r>
    </w:p>
    <w:p w14:paraId="654283D5" w14:textId="77777777" w:rsidR="008637EB" w:rsidRPr="008E27F5" w:rsidRDefault="008637EB" w:rsidP="00A4621E">
      <w:pPr>
        <w:pStyle w:val="Bodynumbered1"/>
        <w:ind w:left="567" w:hanging="567"/>
      </w:pPr>
      <w:r w:rsidRPr="008E27F5">
        <w:t>The methods used for bedding the bearing plate must ensure void-free contact over the full area of the plate.</w:t>
      </w:r>
    </w:p>
    <w:p w14:paraId="43C8722C" w14:textId="77777777" w:rsidR="008637EB" w:rsidRPr="008E27F5" w:rsidRDefault="008637EB" w:rsidP="00A4621E">
      <w:pPr>
        <w:pStyle w:val="Bodynumbered1"/>
        <w:ind w:left="567" w:hanging="567"/>
      </w:pPr>
      <w:r w:rsidRPr="008E27F5">
        <w:t>After the grout has attained a minimum compressive strength of 32 MPa, the nuts on soil nails</w:t>
      </w:r>
      <w:r w:rsidR="00BA5B64" w:rsidRPr="008E27F5">
        <w:t xml:space="preserve"> must be locked tight</w:t>
      </w:r>
      <w:r w:rsidRPr="008E27F5">
        <w:t>.</w:t>
      </w:r>
    </w:p>
    <w:p w14:paraId="7BD0DC1F" w14:textId="77777777" w:rsidR="008637EB" w:rsidRPr="008E27F5" w:rsidRDefault="008637EB" w:rsidP="00FD362E">
      <w:pPr>
        <w:pStyle w:val="Heading2"/>
        <w:ind w:left="0" w:firstLine="0"/>
      </w:pPr>
      <w:bookmarkStart w:id="79" w:name="_Toc135317734"/>
      <w:r w:rsidRPr="008E27F5">
        <w:lastRenderedPageBreak/>
        <w:t>Construction Conformity Record</w:t>
      </w:r>
      <w:bookmarkEnd w:id="79"/>
    </w:p>
    <w:p w14:paraId="16997ECF" w14:textId="77777777" w:rsidR="008637EB" w:rsidRPr="008E27F5" w:rsidRDefault="00BA5B64" w:rsidP="00744C02">
      <w:pPr>
        <w:pStyle w:val="Bodynumbered1"/>
        <w:keepNext/>
        <w:ind w:left="567" w:hanging="567"/>
      </w:pPr>
      <w:r w:rsidRPr="008E27F5">
        <w:t>C</w:t>
      </w:r>
      <w:r w:rsidR="008637EB" w:rsidRPr="008E27F5">
        <w:t xml:space="preserve">onformity records </w:t>
      </w:r>
      <w:r w:rsidRPr="008E27F5">
        <w:t xml:space="preserve">must be submitted </w:t>
      </w:r>
      <w:r w:rsidR="008637EB" w:rsidRPr="008E27F5">
        <w:t>for each soil nail installation. The record must include the following:</w:t>
      </w:r>
    </w:p>
    <w:p w14:paraId="19A29442" w14:textId="77777777" w:rsidR="008637EB" w:rsidRPr="008E27F5" w:rsidRDefault="008637EB" w:rsidP="00E31B5D">
      <w:pPr>
        <w:pStyle w:val="Bodynumbered2"/>
        <w:keepNext/>
        <w:numPr>
          <w:ilvl w:val="0"/>
          <w:numId w:val="25"/>
        </w:numPr>
        <w:ind w:left="993" w:hanging="426"/>
      </w:pPr>
      <w:r w:rsidRPr="008E27F5">
        <w:t xml:space="preserve">soil nail identification </w:t>
      </w:r>
      <w:proofErr w:type="gramStart"/>
      <w:r w:rsidRPr="008E27F5">
        <w:t>number;</w:t>
      </w:r>
      <w:proofErr w:type="gramEnd"/>
    </w:p>
    <w:p w14:paraId="0D1E5F47" w14:textId="77777777" w:rsidR="008637EB" w:rsidRPr="008E27F5" w:rsidRDefault="008637EB" w:rsidP="00E31B5D">
      <w:pPr>
        <w:pStyle w:val="Bodynumbered2"/>
        <w:keepNext/>
        <w:numPr>
          <w:ilvl w:val="0"/>
          <w:numId w:val="25"/>
        </w:numPr>
        <w:ind w:left="993" w:hanging="426"/>
      </w:pPr>
      <w:r w:rsidRPr="008E27F5">
        <w:t xml:space="preserve">bearing, inclination, position, depth, and diameter of the formed </w:t>
      </w:r>
      <w:proofErr w:type="gramStart"/>
      <w:r w:rsidRPr="008E27F5">
        <w:t>drillhole;</w:t>
      </w:r>
      <w:proofErr w:type="gramEnd"/>
    </w:p>
    <w:p w14:paraId="6139DC37" w14:textId="77777777" w:rsidR="008637EB" w:rsidRPr="008E27F5" w:rsidRDefault="008637EB" w:rsidP="00744C02">
      <w:pPr>
        <w:pStyle w:val="Bodynumbered2"/>
        <w:keepNext/>
        <w:ind w:left="993" w:hanging="426"/>
      </w:pPr>
      <w:r w:rsidRPr="008E27F5">
        <w:t xml:space="preserve">soil/rock type encountered with depth during </w:t>
      </w:r>
      <w:proofErr w:type="gramStart"/>
      <w:r w:rsidRPr="008E27F5">
        <w:t>drilling;</w:t>
      </w:r>
      <w:proofErr w:type="gramEnd"/>
    </w:p>
    <w:p w14:paraId="03C21761" w14:textId="77777777" w:rsidR="008637EB" w:rsidRPr="008E27F5" w:rsidRDefault="008637EB" w:rsidP="00744C02">
      <w:pPr>
        <w:pStyle w:val="Bodynumbered2"/>
        <w:keepNext/>
        <w:ind w:left="993" w:hanging="426"/>
      </w:pPr>
      <w:r w:rsidRPr="008E27F5">
        <w:t xml:space="preserve">water </w:t>
      </w:r>
      <w:proofErr w:type="gramStart"/>
      <w:r w:rsidRPr="008E27F5">
        <w:t>levels;</w:t>
      </w:r>
      <w:proofErr w:type="gramEnd"/>
    </w:p>
    <w:p w14:paraId="48079F35" w14:textId="77777777" w:rsidR="008637EB" w:rsidRPr="008E27F5" w:rsidRDefault="008637EB" w:rsidP="00744C02">
      <w:pPr>
        <w:pStyle w:val="Bodynumbered2"/>
        <w:keepNext/>
        <w:ind w:left="993" w:hanging="426"/>
      </w:pPr>
      <w:r w:rsidRPr="008E27F5">
        <w:t xml:space="preserve">drilling </w:t>
      </w:r>
      <w:proofErr w:type="gramStart"/>
      <w:r w:rsidRPr="008E27F5">
        <w:t>rates;</w:t>
      </w:r>
      <w:proofErr w:type="gramEnd"/>
    </w:p>
    <w:p w14:paraId="67738C38" w14:textId="77777777" w:rsidR="008637EB" w:rsidRPr="008E27F5" w:rsidRDefault="008637EB" w:rsidP="00744C02">
      <w:pPr>
        <w:pStyle w:val="Bodynumbered2"/>
        <w:keepNext/>
        <w:ind w:left="993" w:hanging="426"/>
      </w:pPr>
      <w:r w:rsidRPr="008E27F5">
        <w:t xml:space="preserve">cleaning </w:t>
      </w:r>
      <w:proofErr w:type="gramStart"/>
      <w:r w:rsidRPr="008E27F5">
        <w:t>procedure;</w:t>
      </w:r>
      <w:proofErr w:type="gramEnd"/>
    </w:p>
    <w:p w14:paraId="56D7239F" w14:textId="77777777" w:rsidR="008637EB" w:rsidRPr="008E27F5" w:rsidRDefault="008637EB" w:rsidP="00E31B5D">
      <w:pPr>
        <w:pStyle w:val="Bodynumbered2"/>
        <w:keepNext/>
        <w:numPr>
          <w:ilvl w:val="0"/>
          <w:numId w:val="25"/>
        </w:numPr>
        <w:ind w:left="993" w:hanging="426"/>
      </w:pPr>
      <w:r w:rsidRPr="008E27F5">
        <w:t xml:space="preserve">type and age of </w:t>
      </w:r>
      <w:proofErr w:type="gramStart"/>
      <w:r w:rsidRPr="008E27F5">
        <w:t>cement;</w:t>
      </w:r>
      <w:proofErr w:type="gramEnd"/>
    </w:p>
    <w:p w14:paraId="167E7E74" w14:textId="77777777" w:rsidR="008637EB" w:rsidRPr="008E27F5" w:rsidRDefault="008637EB" w:rsidP="00E31B5D">
      <w:pPr>
        <w:pStyle w:val="Bodynumbered2"/>
        <w:numPr>
          <w:ilvl w:val="0"/>
          <w:numId w:val="25"/>
        </w:numPr>
        <w:ind w:left="993" w:hanging="426"/>
      </w:pPr>
      <w:r w:rsidRPr="008E27F5">
        <w:t>concentration and type of additive (if any</w:t>
      </w:r>
      <w:proofErr w:type="gramStart"/>
      <w:r w:rsidRPr="008E27F5">
        <w:t>);</w:t>
      </w:r>
      <w:proofErr w:type="gramEnd"/>
    </w:p>
    <w:p w14:paraId="0DC5ED01" w14:textId="77777777" w:rsidR="008637EB" w:rsidRPr="008E27F5" w:rsidRDefault="008637EB" w:rsidP="00E31B5D">
      <w:pPr>
        <w:pStyle w:val="Bodynumbered2"/>
        <w:numPr>
          <w:ilvl w:val="0"/>
          <w:numId w:val="25"/>
        </w:numPr>
        <w:ind w:left="993" w:hanging="426"/>
      </w:pPr>
      <w:r w:rsidRPr="008E27F5">
        <w:t xml:space="preserve">water/cement </w:t>
      </w:r>
      <w:proofErr w:type="gramStart"/>
      <w:r w:rsidRPr="008E27F5">
        <w:t>ratio;</w:t>
      </w:r>
      <w:proofErr w:type="gramEnd"/>
    </w:p>
    <w:p w14:paraId="7D21F010" w14:textId="77777777" w:rsidR="008637EB" w:rsidRPr="008E27F5" w:rsidRDefault="008637EB" w:rsidP="00E31B5D">
      <w:pPr>
        <w:pStyle w:val="Bodynumbered2"/>
        <w:numPr>
          <w:ilvl w:val="0"/>
          <w:numId w:val="25"/>
        </w:numPr>
        <w:ind w:left="993" w:hanging="426"/>
      </w:pPr>
      <w:r w:rsidRPr="008E27F5">
        <w:t xml:space="preserve">bleed characteristics of </w:t>
      </w:r>
      <w:proofErr w:type="gramStart"/>
      <w:r w:rsidRPr="008E27F5">
        <w:t>grout;</w:t>
      </w:r>
      <w:proofErr w:type="gramEnd"/>
    </w:p>
    <w:p w14:paraId="1A039891" w14:textId="77777777" w:rsidR="008637EB" w:rsidRPr="008E27F5" w:rsidRDefault="008637EB" w:rsidP="00E31B5D">
      <w:pPr>
        <w:pStyle w:val="Bodynumbered2"/>
        <w:numPr>
          <w:ilvl w:val="0"/>
          <w:numId w:val="25"/>
        </w:numPr>
        <w:ind w:left="993" w:hanging="426"/>
      </w:pPr>
      <w:r w:rsidRPr="008E27F5">
        <w:t xml:space="preserve">mixing equipment </w:t>
      </w:r>
      <w:proofErr w:type="gramStart"/>
      <w:r w:rsidRPr="008E27F5">
        <w:t>used;</w:t>
      </w:r>
      <w:proofErr w:type="gramEnd"/>
    </w:p>
    <w:p w14:paraId="1700A4CE" w14:textId="77777777" w:rsidR="008637EB" w:rsidRPr="008E27F5" w:rsidRDefault="008637EB" w:rsidP="00E31B5D">
      <w:pPr>
        <w:pStyle w:val="Bodynumbered2"/>
        <w:numPr>
          <w:ilvl w:val="0"/>
          <w:numId w:val="25"/>
        </w:numPr>
        <w:ind w:left="993" w:hanging="426"/>
      </w:pPr>
      <w:r w:rsidRPr="008E27F5">
        <w:t xml:space="preserve">mixing </w:t>
      </w:r>
      <w:proofErr w:type="gramStart"/>
      <w:r w:rsidRPr="008E27F5">
        <w:t>time;</w:t>
      </w:r>
      <w:proofErr w:type="gramEnd"/>
    </w:p>
    <w:p w14:paraId="0EBF3A2C" w14:textId="77777777" w:rsidR="008637EB" w:rsidRPr="008E27F5" w:rsidRDefault="008637EB" w:rsidP="00E31B5D">
      <w:pPr>
        <w:pStyle w:val="Bodynumbered2"/>
        <w:numPr>
          <w:ilvl w:val="0"/>
          <w:numId w:val="25"/>
        </w:numPr>
        <w:ind w:left="993" w:hanging="426"/>
      </w:pPr>
      <w:r w:rsidRPr="008E27F5">
        <w:t xml:space="preserve">size of grout pipe and </w:t>
      </w:r>
      <w:proofErr w:type="gramStart"/>
      <w:r w:rsidRPr="008E27F5">
        <w:t>length;</w:t>
      </w:r>
      <w:proofErr w:type="gramEnd"/>
    </w:p>
    <w:p w14:paraId="59275A76" w14:textId="77777777" w:rsidR="008637EB" w:rsidRPr="008E27F5" w:rsidRDefault="008637EB" w:rsidP="00E31B5D">
      <w:pPr>
        <w:pStyle w:val="Bodynumbered2"/>
        <w:numPr>
          <w:ilvl w:val="0"/>
          <w:numId w:val="25"/>
        </w:numPr>
        <w:ind w:left="993" w:hanging="426"/>
      </w:pPr>
      <w:r w:rsidRPr="008E27F5">
        <w:t xml:space="preserve">method of </w:t>
      </w:r>
      <w:proofErr w:type="gramStart"/>
      <w:r w:rsidRPr="008E27F5">
        <w:t>grouting;</w:t>
      </w:r>
      <w:proofErr w:type="gramEnd"/>
    </w:p>
    <w:p w14:paraId="55C64EB6" w14:textId="77777777" w:rsidR="008637EB" w:rsidRPr="008E27F5" w:rsidRDefault="008637EB" w:rsidP="00E31B5D">
      <w:pPr>
        <w:pStyle w:val="Bodynumbered2"/>
        <w:numPr>
          <w:ilvl w:val="0"/>
          <w:numId w:val="25"/>
        </w:numPr>
        <w:ind w:left="993" w:hanging="426"/>
      </w:pPr>
      <w:r w:rsidRPr="008E27F5">
        <w:t xml:space="preserve">time intervals between completion of soil nail hole drilling and start of grout </w:t>
      </w:r>
      <w:proofErr w:type="gramStart"/>
      <w:r w:rsidRPr="008E27F5">
        <w:t>injection;</w:t>
      </w:r>
      <w:proofErr w:type="gramEnd"/>
    </w:p>
    <w:p w14:paraId="33C680E6" w14:textId="77777777" w:rsidR="008637EB" w:rsidRPr="008E27F5" w:rsidRDefault="008637EB" w:rsidP="00E31B5D">
      <w:pPr>
        <w:pStyle w:val="Bodynumbered2"/>
        <w:numPr>
          <w:ilvl w:val="0"/>
          <w:numId w:val="25"/>
        </w:numPr>
        <w:ind w:left="993" w:hanging="426"/>
      </w:pPr>
      <w:r w:rsidRPr="008E27F5">
        <w:t xml:space="preserve">time of completing grout </w:t>
      </w:r>
      <w:proofErr w:type="gramStart"/>
      <w:r w:rsidRPr="008E27F5">
        <w:t>injection;</w:t>
      </w:r>
      <w:proofErr w:type="gramEnd"/>
    </w:p>
    <w:p w14:paraId="614BB6CB" w14:textId="77777777" w:rsidR="008637EB" w:rsidRPr="008E27F5" w:rsidRDefault="008637EB" w:rsidP="00E31B5D">
      <w:pPr>
        <w:pStyle w:val="Bodynumbered2"/>
        <w:numPr>
          <w:ilvl w:val="0"/>
          <w:numId w:val="25"/>
        </w:numPr>
        <w:ind w:left="993" w:hanging="426"/>
      </w:pPr>
      <w:r w:rsidRPr="008E27F5">
        <w:t xml:space="preserve">volume of grout </w:t>
      </w:r>
      <w:proofErr w:type="gramStart"/>
      <w:r w:rsidRPr="008E27F5">
        <w:t>injected;</w:t>
      </w:r>
      <w:proofErr w:type="gramEnd"/>
    </w:p>
    <w:p w14:paraId="30B06F46" w14:textId="77777777" w:rsidR="008637EB" w:rsidRPr="008E27F5" w:rsidRDefault="008637EB" w:rsidP="00E31B5D">
      <w:pPr>
        <w:pStyle w:val="Bodynumbered2"/>
        <w:numPr>
          <w:ilvl w:val="0"/>
          <w:numId w:val="25"/>
        </w:numPr>
        <w:ind w:left="993" w:hanging="426"/>
      </w:pPr>
      <w:r w:rsidRPr="008E27F5">
        <w:t>average injection pressure,</w:t>
      </w:r>
    </w:p>
    <w:p w14:paraId="7BA9AEFC" w14:textId="77777777" w:rsidR="008637EB" w:rsidRPr="008E27F5" w:rsidRDefault="008637EB" w:rsidP="00E31B5D">
      <w:pPr>
        <w:pStyle w:val="Bodynumbered2"/>
        <w:numPr>
          <w:ilvl w:val="0"/>
          <w:numId w:val="25"/>
        </w:numPr>
        <w:ind w:left="993" w:hanging="426"/>
      </w:pPr>
      <w:r w:rsidRPr="008E27F5">
        <w:t xml:space="preserve">times and details of any </w:t>
      </w:r>
      <w:proofErr w:type="gramStart"/>
      <w:r w:rsidRPr="008E27F5">
        <w:t>interruptions;</w:t>
      </w:r>
      <w:proofErr w:type="gramEnd"/>
    </w:p>
    <w:p w14:paraId="37AB0297" w14:textId="498B39FD" w:rsidR="008637EB" w:rsidRPr="008E27F5" w:rsidRDefault="008637EB" w:rsidP="00E31B5D">
      <w:pPr>
        <w:pStyle w:val="Bodynumbered2"/>
        <w:numPr>
          <w:ilvl w:val="0"/>
          <w:numId w:val="25"/>
        </w:numPr>
        <w:ind w:left="993" w:hanging="426"/>
      </w:pPr>
      <w:r w:rsidRPr="008E27F5">
        <w:t xml:space="preserve">test specimens taken and </w:t>
      </w:r>
      <w:r w:rsidR="00385A25" w:rsidRPr="008E27F5">
        <w:t>7-day</w:t>
      </w:r>
      <w:r w:rsidRPr="008E27F5">
        <w:t xml:space="preserve"> grout strength </w:t>
      </w:r>
      <w:proofErr w:type="gramStart"/>
      <w:r w:rsidRPr="008E27F5">
        <w:t>obtained;</w:t>
      </w:r>
      <w:proofErr w:type="gramEnd"/>
    </w:p>
    <w:p w14:paraId="368F3D3D" w14:textId="6119FE19" w:rsidR="00D8137F" w:rsidRPr="008E27F5" w:rsidRDefault="008637EB" w:rsidP="00E31B5D">
      <w:pPr>
        <w:pStyle w:val="Bodynumbered2"/>
        <w:numPr>
          <w:ilvl w:val="0"/>
          <w:numId w:val="25"/>
        </w:numPr>
        <w:ind w:left="993" w:hanging="426"/>
      </w:pPr>
      <w:r w:rsidRPr="008E27F5">
        <w:t>estimated elastic extension for Suitability Test and Acceptance Tests.</w:t>
      </w:r>
    </w:p>
    <w:p w14:paraId="3D35E763" w14:textId="77777777" w:rsidR="00D8137F" w:rsidRPr="008E27F5" w:rsidRDefault="00D8137F">
      <w:pPr>
        <w:rPr>
          <w:rFonts w:ascii="Arial" w:eastAsia="Arial" w:hAnsi="Arial" w:cs="Arial"/>
          <w:sz w:val="20"/>
          <w:szCs w:val="20"/>
          <w:lang w:val="en-US" w:eastAsia="ja-JP" w:bidi="en-US"/>
        </w:rPr>
      </w:pPr>
      <w:r w:rsidRPr="008E27F5">
        <w:br w:type="page"/>
      </w:r>
    </w:p>
    <w:p w14:paraId="302D1398" w14:textId="2DA239DC" w:rsidR="00012466" w:rsidRPr="008E27F5" w:rsidRDefault="00122DEA" w:rsidP="00644CBE">
      <w:pPr>
        <w:pStyle w:val="Heading1"/>
      </w:pPr>
      <w:bookmarkStart w:id="80" w:name="_Toc135317735"/>
      <w:bookmarkStart w:id="81" w:name="_Ref55484616"/>
      <w:bookmarkEnd w:id="28"/>
      <w:bookmarkEnd w:id="29"/>
      <w:bookmarkEnd w:id="53"/>
      <w:bookmarkEnd w:id="54"/>
      <w:r w:rsidRPr="008E27F5">
        <w:lastRenderedPageBreak/>
        <w:t>Instrumented Soil Nail</w:t>
      </w:r>
      <w:bookmarkEnd w:id="80"/>
    </w:p>
    <w:p w14:paraId="4C557E2B" w14:textId="77777777" w:rsidR="00012466" w:rsidRPr="008E27F5" w:rsidRDefault="00012466" w:rsidP="00A4621E">
      <w:pPr>
        <w:pStyle w:val="Bodynumbered1"/>
        <w:ind w:left="567" w:hanging="567"/>
      </w:pPr>
      <w:r w:rsidRPr="008E27F5">
        <w:t xml:space="preserve">Where specified on the Drawings or </w:t>
      </w:r>
      <w:r w:rsidR="00602F86" w:rsidRPr="008E27F5">
        <w:t xml:space="preserve">in the </w:t>
      </w:r>
      <w:r w:rsidR="00E57C31" w:rsidRPr="008E27F5">
        <w:t>C</w:t>
      </w:r>
      <w:r w:rsidR="00602F86" w:rsidRPr="008E27F5">
        <w:t xml:space="preserve">ontract documents, the </w:t>
      </w:r>
      <w:r w:rsidR="00BA5B64" w:rsidRPr="008E27F5">
        <w:t>C</w:t>
      </w:r>
      <w:r w:rsidR="00602F86" w:rsidRPr="008E27F5">
        <w:t>ontractor must</w:t>
      </w:r>
      <w:r w:rsidRPr="008E27F5">
        <w:t xml:space="preserve"> install instrumented soil nails with attached strain gauges. </w:t>
      </w:r>
      <w:r w:rsidR="00BA5B64" w:rsidRPr="008E27F5">
        <w:t xml:space="preserve">Unless specified otherwise, the installation must generally be in accordance with the </w:t>
      </w:r>
      <w:r w:rsidRPr="008E27F5">
        <w:t>diagram of a typical soil nail structure with instrumentation</w:t>
      </w:r>
      <w:r w:rsidR="00BA5B64" w:rsidRPr="008E27F5">
        <w:t xml:space="preserve"> include in Annexure B</w:t>
      </w:r>
      <w:r w:rsidRPr="008E27F5">
        <w:t>.</w:t>
      </w:r>
    </w:p>
    <w:p w14:paraId="06D60A32" w14:textId="712B01F9" w:rsidR="00897AE1" w:rsidRPr="008E27F5" w:rsidRDefault="00897AE1" w:rsidP="00A4621E">
      <w:pPr>
        <w:pStyle w:val="Bodynumbered1"/>
        <w:ind w:left="567" w:hanging="567"/>
      </w:pPr>
      <w:bookmarkStart w:id="82" w:name="_Ref67393489"/>
      <w:r w:rsidRPr="008E27F5">
        <w:t xml:space="preserve">The </w:t>
      </w:r>
      <w:r w:rsidR="00921672" w:rsidRPr="008E27F5">
        <w:t>Quality Plan</w:t>
      </w:r>
      <w:r w:rsidRPr="008E27F5">
        <w:t xml:space="preserve"> must include proposed instrumentation plans and details of the equipment (</w:t>
      </w:r>
      <w:r w:rsidR="00385A25" w:rsidRPr="008E27F5">
        <w:t>i.e.,</w:t>
      </w:r>
      <w:r w:rsidRPr="008E27F5">
        <w:t xml:space="preserve"> datalogger and gauges).</w:t>
      </w:r>
      <w:bookmarkEnd w:id="82"/>
    </w:p>
    <w:p w14:paraId="5C51DA15" w14:textId="77777777" w:rsidR="00012466" w:rsidRPr="008E27F5" w:rsidRDefault="00012466" w:rsidP="00A4621E">
      <w:pPr>
        <w:pStyle w:val="Bodynumbered1"/>
        <w:ind w:left="567" w:hanging="567"/>
      </w:pPr>
      <w:r w:rsidRPr="008E27F5">
        <w:t>Instrumented soil nails with attached strain gauges are installed to measure axial forces on the nails. The objective of the instrumentation is to ensure that the structure performs within the design requirements by measurement of tensile forces on selected soil nail bars.</w:t>
      </w:r>
    </w:p>
    <w:p w14:paraId="4B284121" w14:textId="4BAEB6A9" w:rsidR="00012466" w:rsidRPr="008E27F5" w:rsidRDefault="00012466" w:rsidP="00A4621E">
      <w:pPr>
        <w:pStyle w:val="Bodynumbered1"/>
        <w:ind w:left="567" w:hanging="567"/>
      </w:pPr>
      <w:r w:rsidRPr="008E27F5">
        <w:t xml:space="preserve">The work must be carried out by a </w:t>
      </w:r>
      <w:r w:rsidR="00385A25" w:rsidRPr="008E27F5">
        <w:t>third-party</w:t>
      </w:r>
      <w:r w:rsidRPr="008E27F5">
        <w:t xml:space="preserve"> geotechnical instrumentation specialist with proven experience in this type of work.</w:t>
      </w:r>
    </w:p>
    <w:p w14:paraId="62575F3C" w14:textId="77777777" w:rsidR="00BA5B64" w:rsidRPr="008E27F5" w:rsidRDefault="00BA5B64" w:rsidP="00A4621E">
      <w:pPr>
        <w:pStyle w:val="Bodynumbered1"/>
        <w:ind w:left="567" w:hanging="567"/>
      </w:pPr>
      <w:r w:rsidRPr="008E27F5">
        <w:t>T</w:t>
      </w:r>
      <w:r w:rsidR="00012466" w:rsidRPr="008E27F5">
        <w:t xml:space="preserve">he instrumented soil nails </w:t>
      </w:r>
      <w:r w:rsidRPr="008E27F5">
        <w:t>must:</w:t>
      </w:r>
    </w:p>
    <w:p w14:paraId="4CED6F3E" w14:textId="77777777" w:rsidR="00BA5B64" w:rsidRPr="008E27F5" w:rsidRDefault="00BA5B64" w:rsidP="00E31B5D">
      <w:pPr>
        <w:pStyle w:val="Bodynumbered2"/>
        <w:numPr>
          <w:ilvl w:val="0"/>
          <w:numId w:val="28"/>
        </w:numPr>
        <w:ind w:left="993" w:hanging="426"/>
      </w:pPr>
      <w:r w:rsidRPr="008E27F5">
        <w:t xml:space="preserve">be supplied </w:t>
      </w:r>
      <w:r w:rsidR="00012466" w:rsidRPr="008E27F5">
        <w:t xml:space="preserve">at least </w:t>
      </w:r>
      <w:r w:rsidR="0056696A" w:rsidRPr="008E27F5">
        <w:t xml:space="preserve">3 working </w:t>
      </w:r>
      <w:r w:rsidR="00012466" w:rsidRPr="008E27F5">
        <w:t xml:space="preserve">days before the commencement of soil nail </w:t>
      </w:r>
      <w:proofErr w:type="gramStart"/>
      <w:r w:rsidR="00012466" w:rsidRPr="008E27F5">
        <w:t>installation</w:t>
      </w:r>
      <w:r w:rsidRPr="008E27F5">
        <w:t>;</w:t>
      </w:r>
      <w:proofErr w:type="gramEnd"/>
    </w:p>
    <w:p w14:paraId="4BD16D52" w14:textId="77777777" w:rsidR="00BA5B64" w:rsidRPr="008E27F5" w:rsidRDefault="00BA5B64" w:rsidP="00E31B5D">
      <w:pPr>
        <w:pStyle w:val="Bodynumbered2"/>
        <w:numPr>
          <w:ilvl w:val="0"/>
          <w:numId w:val="28"/>
        </w:numPr>
        <w:ind w:left="993" w:hanging="426"/>
      </w:pPr>
      <w:r w:rsidRPr="008E27F5">
        <w:t xml:space="preserve">protected </w:t>
      </w:r>
      <w:r w:rsidR="00012466" w:rsidRPr="008E27F5">
        <w:t>and store</w:t>
      </w:r>
      <w:r w:rsidRPr="008E27F5">
        <w:t>d</w:t>
      </w:r>
      <w:r w:rsidR="00012466" w:rsidRPr="008E27F5">
        <w:t xml:space="preserve"> to prevent any damage to the gauges or associated cabling</w:t>
      </w:r>
      <w:r w:rsidRPr="008E27F5">
        <w:t>; and</w:t>
      </w:r>
    </w:p>
    <w:p w14:paraId="3C5BCDCA" w14:textId="77777777" w:rsidR="00012466" w:rsidRPr="008E27F5" w:rsidRDefault="00BA5B64" w:rsidP="00E31B5D">
      <w:pPr>
        <w:pStyle w:val="Bodynumbered2"/>
        <w:numPr>
          <w:ilvl w:val="0"/>
          <w:numId w:val="28"/>
        </w:numPr>
        <w:ind w:left="993" w:hanging="426"/>
      </w:pPr>
      <w:r w:rsidRPr="008E27F5">
        <w:t>p</w:t>
      </w:r>
      <w:r w:rsidR="00012466" w:rsidRPr="008E27F5">
        <w:t>roperly label</w:t>
      </w:r>
      <w:r w:rsidRPr="008E27F5">
        <w:t>ed</w:t>
      </w:r>
      <w:r w:rsidR="00012466" w:rsidRPr="008E27F5">
        <w:t xml:space="preserve"> </w:t>
      </w:r>
      <w:r w:rsidRPr="008E27F5">
        <w:t xml:space="preserve">to </w:t>
      </w:r>
      <w:r w:rsidR="00012466" w:rsidRPr="008E27F5">
        <w:t>identify its location (row and cross section detail).</w:t>
      </w:r>
    </w:p>
    <w:p w14:paraId="28F2808C" w14:textId="77777777" w:rsidR="00012466" w:rsidRPr="008E27F5" w:rsidRDefault="00BA5B64" w:rsidP="00A4621E">
      <w:pPr>
        <w:pStyle w:val="Bodynumbered1"/>
        <w:ind w:left="567" w:hanging="567"/>
      </w:pPr>
      <w:r w:rsidRPr="008E27F5">
        <w:t xml:space="preserve">If the location for the terminal box and concrete foundation pad is not shown on the Drawings, the Contractor must submit a proposal to the </w:t>
      </w:r>
      <w:proofErr w:type="gramStart"/>
      <w:r w:rsidR="00012466" w:rsidRPr="008E27F5">
        <w:t>Principal</w:t>
      </w:r>
      <w:proofErr w:type="gramEnd"/>
      <w:r w:rsidR="00012466" w:rsidRPr="008E27F5">
        <w:t xml:space="preserve"> </w:t>
      </w:r>
      <w:r w:rsidRPr="008E27F5">
        <w:t xml:space="preserve">for </w:t>
      </w:r>
      <w:r w:rsidR="00012466" w:rsidRPr="008E27F5">
        <w:t xml:space="preserve">a </w:t>
      </w:r>
      <w:r w:rsidRPr="008E27F5">
        <w:t xml:space="preserve">suitable </w:t>
      </w:r>
      <w:r w:rsidR="00012466" w:rsidRPr="008E27F5">
        <w:t xml:space="preserve">location </w:t>
      </w:r>
      <w:r w:rsidRPr="008E27F5">
        <w:t>which is readily accessible.</w:t>
      </w:r>
    </w:p>
    <w:p w14:paraId="7A3A3D3E" w14:textId="77777777" w:rsidR="00E57C31" w:rsidRPr="008E27F5" w:rsidRDefault="00BA5B64" w:rsidP="00A4621E">
      <w:pPr>
        <w:pStyle w:val="Bodynumbered1"/>
        <w:ind w:left="567" w:hanging="567"/>
      </w:pPr>
      <w:bookmarkStart w:id="83" w:name="_Ref67395330"/>
      <w:r w:rsidRPr="008E27F5">
        <w:t xml:space="preserve">The Contractor must notify </w:t>
      </w:r>
      <w:r w:rsidR="00012466" w:rsidRPr="008E27F5">
        <w:t xml:space="preserve">Principal of </w:t>
      </w:r>
      <w:r w:rsidRPr="008E27F5">
        <w:t xml:space="preserve">its </w:t>
      </w:r>
      <w:r w:rsidR="00012466" w:rsidRPr="008E27F5">
        <w:t>intention to install a particular instrumented soil nail.</w:t>
      </w:r>
      <w:bookmarkEnd w:id="83"/>
      <w:r w:rsidR="00012466" w:rsidRPr="008E27F5">
        <w:t xml:space="preserve"> </w:t>
      </w:r>
    </w:p>
    <w:tbl>
      <w:tblPr>
        <w:tblStyle w:val="SimpleTable11"/>
        <w:tblW w:w="4701" w:type="pct"/>
        <w:tblInd w:w="562" w:type="dxa"/>
        <w:tblBorders>
          <w:top w:val="single" w:sz="4" w:space="0" w:color="FFFFFF"/>
          <w:bottom w:val="single" w:sz="4" w:space="0" w:color="FFFFFF"/>
        </w:tblBorders>
        <w:tblLook w:val="04A0" w:firstRow="1" w:lastRow="0" w:firstColumn="1" w:lastColumn="0" w:noHBand="0" w:noVBand="1"/>
      </w:tblPr>
      <w:tblGrid>
        <w:gridCol w:w="2128"/>
        <w:gridCol w:w="6804"/>
      </w:tblGrid>
      <w:tr w:rsidR="00E57C31" w:rsidRPr="008E27F5" w14:paraId="3A9EBCB7" w14:textId="77777777" w:rsidTr="005B162B">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tcPr>
          <w:p w14:paraId="274C712E" w14:textId="77777777" w:rsidR="00E57C31" w:rsidRPr="00AD0399" w:rsidRDefault="00E57C31" w:rsidP="00AD0399">
            <w:pPr>
              <w:pStyle w:val="TableHeading"/>
              <w:rPr>
                <w:rFonts w:eastAsia="SimSun"/>
                <w:b/>
                <w:bCs/>
              </w:rPr>
            </w:pPr>
            <w:r w:rsidRPr="00AD0399">
              <w:rPr>
                <w:rFonts w:eastAsia="SimSun"/>
                <w:b/>
                <w:bCs/>
              </w:rPr>
              <w:t>WITNESS POINT </w:t>
            </w:r>
            <w:r w:rsidR="000D795D" w:rsidRPr="00AD0399">
              <w:rPr>
                <w:rFonts w:eastAsia="SimSun"/>
                <w:b/>
                <w:bCs/>
              </w:rPr>
              <w:t>3</w:t>
            </w:r>
            <w:r w:rsidRPr="00AD0399">
              <w:rPr>
                <w:rFonts w:eastAsia="SimSun"/>
                <w:b/>
                <w:bCs/>
              </w:rPr>
              <w:t>.</w:t>
            </w:r>
          </w:p>
        </w:tc>
      </w:tr>
      <w:tr w:rsidR="00E57C31" w:rsidRPr="008E27F5" w14:paraId="5E7E5548" w14:textId="77777777" w:rsidTr="005B162B">
        <w:tc>
          <w:tcPr>
            <w:tcW w:w="1191" w:type="pct"/>
            <w:shd w:val="clear" w:color="auto" w:fill="BFBFBF"/>
            <w:tcMar>
              <w:left w:w="85" w:type="dxa"/>
              <w:right w:w="85" w:type="dxa"/>
            </w:tcMar>
          </w:tcPr>
          <w:p w14:paraId="76BA8B7F" w14:textId="77777777" w:rsidR="00E57C31" w:rsidRPr="008E27F5" w:rsidRDefault="00E57C31" w:rsidP="00AD0399">
            <w:pPr>
              <w:pStyle w:val="TableBodyText"/>
              <w:rPr>
                <w:rFonts w:eastAsia="SimSun"/>
                <w:b/>
              </w:rPr>
            </w:pPr>
            <w:r w:rsidRPr="008E27F5">
              <w:rPr>
                <w:rFonts w:eastAsia="SimSun"/>
              </w:rPr>
              <w:t xml:space="preserve">Process </w:t>
            </w:r>
          </w:p>
        </w:tc>
        <w:tc>
          <w:tcPr>
            <w:tcW w:w="3809" w:type="pct"/>
            <w:shd w:val="clear" w:color="auto" w:fill="BFBFBF"/>
            <w:tcMar>
              <w:left w:w="85" w:type="dxa"/>
              <w:right w:w="85" w:type="dxa"/>
            </w:tcMar>
          </w:tcPr>
          <w:p w14:paraId="6D86913A" w14:textId="77777777" w:rsidR="00E57C31" w:rsidRPr="008E27F5" w:rsidRDefault="00914430" w:rsidP="00AD0399">
            <w:pPr>
              <w:pStyle w:val="TableBodyText"/>
              <w:rPr>
                <w:rFonts w:eastAsia="SimSun"/>
                <w:b/>
              </w:rPr>
            </w:pPr>
            <w:r w:rsidRPr="008E27F5">
              <w:rPr>
                <w:rFonts w:eastAsia="SimSun"/>
              </w:rPr>
              <w:t>Installation</w:t>
            </w:r>
            <w:r w:rsidR="00E57C31" w:rsidRPr="008E27F5">
              <w:rPr>
                <w:rFonts w:eastAsia="SimSun"/>
              </w:rPr>
              <w:t xml:space="preserve"> </w:t>
            </w:r>
            <w:r w:rsidRPr="008E27F5">
              <w:rPr>
                <w:rFonts w:eastAsia="SimSun"/>
              </w:rPr>
              <w:t>of instrumented soil nail</w:t>
            </w:r>
          </w:p>
        </w:tc>
      </w:tr>
      <w:tr w:rsidR="00E57C31" w:rsidRPr="008E27F5" w14:paraId="467E9487" w14:textId="77777777" w:rsidTr="005B162B">
        <w:tc>
          <w:tcPr>
            <w:tcW w:w="1191" w:type="pct"/>
            <w:shd w:val="clear" w:color="auto" w:fill="BFBFBF"/>
            <w:tcMar>
              <w:left w:w="85" w:type="dxa"/>
              <w:right w:w="85" w:type="dxa"/>
            </w:tcMar>
          </w:tcPr>
          <w:p w14:paraId="2F9A84B2" w14:textId="77777777" w:rsidR="00E57C31" w:rsidRPr="008E27F5" w:rsidRDefault="00E57C31" w:rsidP="00AD0399">
            <w:pPr>
              <w:pStyle w:val="TableBodyText"/>
              <w:rPr>
                <w:rFonts w:eastAsia="SimSun"/>
              </w:rPr>
            </w:pPr>
            <w:r w:rsidRPr="008E27F5">
              <w:rPr>
                <w:rFonts w:eastAsia="SimSun"/>
              </w:rPr>
              <w:t xml:space="preserve">Notification Period </w:t>
            </w:r>
          </w:p>
        </w:tc>
        <w:tc>
          <w:tcPr>
            <w:tcW w:w="3809" w:type="pct"/>
            <w:shd w:val="clear" w:color="auto" w:fill="BFBFBF"/>
            <w:tcMar>
              <w:left w:w="85" w:type="dxa"/>
              <w:right w:w="85" w:type="dxa"/>
            </w:tcMar>
          </w:tcPr>
          <w:p w14:paraId="55E17CD3" w14:textId="77777777" w:rsidR="00E57C31" w:rsidRPr="008E27F5" w:rsidRDefault="00E57C31" w:rsidP="00AD0399">
            <w:pPr>
              <w:pStyle w:val="TableBodyText"/>
              <w:rPr>
                <w:rFonts w:eastAsia="SimSun"/>
              </w:rPr>
            </w:pPr>
            <w:r w:rsidRPr="008E27F5">
              <w:rPr>
                <w:rFonts w:eastAsia="SimSun"/>
              </w:rPr>
              <w:t xml:space="preserve">At least 5 working days before the commencement of </w:t>
            </w:r>
            <w:r w:rsidR="00914430" w:rsidRPr="008E27F5">
              <w:rPr>
                <w:rFonts w:eastAsia="SimSun"/>
              </w:rPr>
              <w:t>installation</w:t>
            </w:r>
            <w:r w:rsidR="00BA5B64" w:rsidRPr="008E27F5">
              <w:rPr>
                <w:rFonts w:eastAsia="SimSun"/>
              </w:rPr>
              <w:t xml:space="preserve"> of the instrumented nail</w:t>
            </w:r>
            <w:r w:rsidRPr="008E27F5">
              <w:rPr>
                <w:rFonts w:eastAsia="SimSun"/>
              </w:rPr>
              <w:t>.</w:t>
            </w:r>
          </w:p>
        </w:tc>
      </w:tr>
    </w:tbl>
    <w:p w14:paraId="0114CBC6" w14:textId="77777777" w:rsidR="00271E56" w:rsidRPr="008E27F5" w:rsidRDefault="00BA5B64" w:rsidP="00A4621E">
      <w:pPr>
        <w:pStyle w:val="Bodynumbered1"/>
        <w:ind w:left="567" w:hanging="567"/>
      </w:pPr>
      <w:r w:rsidRPr="008E27F5">
        <w:t>The instrumented soil nail must be carefully inserted into the borehole to avoid damaging the strain gauges. The borehole must not be grouted until the strain gauge circuits at the readout box have been tested.</w:t>
      </w:r>
    </w:p>
    <w:p w14:paraId="15DA1E69" w14:textId="77777777" w:rsidR="00BA5B64" w:rsidRPr="008E27F5" w:rsidRDefault="00BA5B64" w:rsidP="00A4621E">
      <w:pPr>
        <w:pStyle w:val="Bodynumbered1"/>
        <w:ind w:left="567" w:hanging="567"/>
      </w:pPr>
      <w:r w:rsidRPr="008E27F5">
        <w:t>The Contractor must:</w:t>
      </w:r>
    </w:p>
    <w:p w14:paraId="6BCD4D74" w14:textId="77777777" w:rsidR="00BA5B64" w:rsidRPr="008E27F5" w:rsidRDefault="00BA5B64" w:rsidP="00E31B5D">
      <w:pPr>
        <w:pStyle w:val="Bodynumbered2"/>
        <w:numPr>
          <w:ilvl w:val="0"/>
          <w:numId w:val="29"/>
        </w:numPr>
        <w:ind w:left="993" w:hanging="426"/>
      </w:pPr>
      <w:r w:rsidRPr="008E27F5">
        <w:t>p</w:t>
      </w:r>
      <w:r w:rsidR="00012466" w:rsidRPr="008E27F5">
        <w:t xml:space="preserve">rogressively install 100 mm PVC tubes (containing the draw wires) in a trench to the readout box, as shown on the </w:t>
      </w:r>
      <w:proofErr w:type="gramStart"/>
      <w:r w:rsidR="00012466" w:rsidRPr="008E27F5">
        <w:t>Drawings</w:t>
      </w:r>
      <w:r w:rsidRPr="008E27F5">
        <w:t>;</w:t>
      </w:r>
      <w:proofErr w:type="gramEnd"/>
    </w:p>
    <w:p w14:paraId="3E214008" w14:textId="77777777" w:rsidR="00BA5B64" w:rsidRPr="008E27F5" w:rsidRDefault="00BA5B64" w:rsidP="00E31B5D">
      <w:pPr>
        <w:pStyle w:val="Bodynumbered2"/>
        <w:numPr>
          <w:ilvl w:val="0"/>
          <w:numId w:val="29"/>
        </w:numPr>
        <w:ind w:left="993" w:hanging="426"/>
      </w:pPr>
      <w:r w:rsidRPr="008E27F5">
        <w:t>c</w:t>
      </w:r>
      <w:r w:rsidR="00012466" w:rsidRPr="008E27F5">
        <w:t xml:space="preserve">onnect the clearly labelled wires to the readout box with the correct soil nail number and strain gauge </w:t>
      </w:r>
      <w:proofErr w:type="gramStart"/>
      <w:r w:rsidR="00012466" w:rsidRPr="008E27F5">
        <w:t>location</w:t>
      </w:r>
      <w:r w:rsidRPr="008E27F5">
        <w:t>;</w:t>
      </w:r>
      <w:proofErr w:type="gramEnd"/>
    </w:p>
    <w:p w14:paraId="1CA24FE5" w14:textId="77777777" w:rsidR="00BA5B64" w:rsidRPr="008E27F5" w:rsidRDefault="00BA5B64" w:rsidP="00E31B5D">
      <w:pPr>
        <w:pStyle w:val="Bodynumbered2"/>
        <w:numPr>
          <w:ilvl w:val="0"/>
          <w:numId w:val="29"/>
        </w:numPr>
        <w:ind w:left="993" w:hanging="426"/>
      </w:pPr>
      <w:r w:rsidRPr="008E27F5">
        <w:t>p</w:t>
      </w:r>
      <w:r w:rsidR="00012466" w:rsidRPr="008E27F5">
        <w:t>rovide electric power necessary to operate the readout box for</w:t>
      </w:r>
      <w:r w:rsidR="008E4FD6" w:rsidRPr="008E27F5">
        <w:t xml:space="preserve"> </w:t>
      </w:r>
      <w:r w:rsidR="00012466" w:rsidRPr="008E27F5">
        <w:t>the monitoring of soil nail instrumentation installed</w:t>
      </w:r>
      <w:r w:rsidRPr="008E27F5">
        <w:t>; and</w:t>
      </w:r>
    </w:p>
    <w:p w14:paraId="19DFC7A1" w14:textId="77777777" w:rsidR="00BA5B64" w:rsidRPr="008E27F5" w:rsidRDefault="00BA5B64" w:rsidP="00E31B5D">
      <w:pPr>
        <w:pStyle w:val="Bodynumbered2"/>
        <w:numPr>
          <w:ilvl w:val="0"/>
          <w:numId w:val="29"/>
        </w:numPr>
        <w:ind w:left="993" w:hanging="426"/>
      </w:pPr>
      <w:r w:rsidRPr="008E27F5">
        <w:t>p</w:t>
      </w:r>
      <w:r w:rsidR="00012466" w:rsidRPr="008E27F5">
        <w:t xml:space="preserve">rovide unrestricted and safe access throughout the Contract for </w:t>
      </w:r>
      <w:r w:rsidRPr="008E27F5">
        <w:t>inspection and testing.</w:t>
      </w:r>
    </w:p>
    <w:p w14:paraId="38FA313F" w14:textId="63258116" w:rsidR="007A4CC0" w:rsidRPr="008E27F5" w:rsidRDefault="00122DEA" w:rsidP="000D154F">
      <w:pPr>
        <w:pStyle w:val="Heading1"/>
        <w:pageBreakBefore/>
      </w:pPr>
      <w:bookmarkStart w:id="84" w:name="_Ref67298045"/>
      <w:bookmarkStart w:id="85" w:name="_Toc135317736"/>
      <w:bookmarkEnd w:id="81"/>
      <w:r w:rsidRPr="008E27F5">
        <w:lastRenderedPageBreak/>
        <w:t>Soil Nail Testing</w:t>
      </w:r>
      <w:bookmarkEnd w:id="84"/>
      <w:bookmarkEnd w:id="85"/>
      <w:r w:rsidRPr="008E27F5">
        <w:t xml:space="preserve"> </w:t>
      </w:r>
    </w:p>
    <w:p w14:paraId="71401BD8" w14:textId="77777777" w:rsidR="00094A74" w:rsidRPr="008E27F5" w:rsidRDefault="00F851E0" w:rsidP="00FD362E">
      <w:pPr>
        <w:pStyle w:val="Heading2"/>
        <w:ind w:left="0" w:firstLine="0"/>
      </w:pPr>
      <w:bookmarkStart w:id="86" w:name="_Toc135317737"/>
      <w:r w:rsidRPr="008E27F5">
        <w:t>General</w:t>
      </w:r>
      <w:bookmarkEnd w:id="86"/>
    </w:p>
    <w:p w14:paraId="2F5C96E3" w14:textId="77777777" w:rsidR="00CE42E5" w:rsidRPr="008E27F5" w:rsidRDefault="005F0615" w:rsidP="00A4621E">
      <w:pPr>
        <w:pStyle w:val="Bodynumbered1"/>
        <w:ind w:left="567" w:hanging="567"/>
      </w:pPr>
      <w:r w:rsidRPr="008E27F5">
        <w:t xml:space="preserve">The </w:t>
      </w:r>
      <w:r w:rsidR="00921672" w:rsidRPr="008E27F5">
        <w:t>Quality Plan</w:t>
      </w:r>
      <w:r w:rsidRPr="008E27F5">
        <w:t xml:space="preserve"> </w:t>
      </w:r>
      <w:r w:rsidR="00B63A9E" w:rsidRPr="008E27F5">
        <w:t>must include</w:t>
      </w:r>
      <w:r w:rsidR="00CE42E5" w:rsidRPr="008E27F5">
        <w:t>:</w:t>
      </w:r>
    </w:p>
    <w:p w14:paraId="34B49BA7" w14:textId="18E3E410" w:rsidR="00CE42E5" w:rsidRPr="008E27F5" w:rsidRDefault="00B63A9E" w:rsidP="00E31B5D">
      <w:pPr>
        <w:pStyle w:val="Bodynumbered2"/>
        <w:numPr>
          <w:ilvl w:val="0"/>
          <w:numId w:val="45"/>
        </w:numPr>
        <w:ind w:left="993" w:hanging="426"/>
      </w:pPr>
      <w:r w:rsidRPr="008E27F5">
        <w:t>details of the</w:t>
      </w:r>
      <w:r w:rsidR="00687DCA" w:rsidRPr="008E27F5">
        <w:t xml:space="preserve"> pro</w:t>
      </w:r>
      <w:r w:rsidR="00C9654E" w:rsidRPr="008E27F5">
        <w:t>posed test frequency</w:t>
      </w:r>
      <w:r w:rsidR="00CF36D1" w:rsidRPr="008E27F5">
        <w:t xml:space="preserve"> and</w:t>
      </w:r>
      <w:r w:rsidR="00C9654E" w:rsidRPr="008E27F5">
        <w:t xml:space="preserve"> </w:t>
      </w:r>
      <w:proofErr w:type="gramStart"/>
      <w:r w:rsidR="00C9654E" w:rsidRPr="008E27F5">
        <w:t>locations</w:t>
      </w:r>
      <w:r w:rsidR="00CE42E5" w:rsidRPr="008E27F5">
        <w:t>;</w:t>
      </w:r>
      <w:proofErr w:type="gramEnd"/>
    </w:p>
    <w:p w14:paraId="5659BEC7" w14:textId="77777777" w:rsidR="004701E2" w:rsidRPr="008E27F5" w:rsidRDefault="003610FE" w:rsidP="00E31B5D">
      <w:pPr>
        <w:pStyle w:val="Bodynumbered2"/>
        <w:numPr>
          <w:ilvl w:val="0"/>
          <w:numId w:val="45"/>
        </w:numPr>
        <w:ind w:left="993" w:hanging="426"/>
      </w:pPr>
      <w:r w:rsidRPr="008E27F5">
        <w:t>and procedure</w:t>
      </w:r>
      <w:r w:rsidR="009B5A8F" w:rsidRPr="008E27F5">
        <w:t>s</w:t>
      </w:r>
      <w:r w:rsidRPr="008E27F5">
        <w:t xml:space="preserve"> for undertaking the testing</w:t>
      </w:r>
      <w:r w:rsidR="00CE42E5" w:rsidRPr="008E27F5">
        <w:t>;</w:t>
      </w:r>
      <w:r w:rsidR="004701E2" w:rsidRPr="008E27F5">
        <w:t xml:space="preserve"> and</w:t>
      </w:r>
    </w:p>
    <w:p w14:paraId="43792521" w14:textId="24A995C8" w:rsidR="0062596F" w:rsidRPr="008E27F5" w:rsidRDefault="00CE42E5" w:rsidP="00E31B5D">
      <w:pPr>
        <w:pStyle w:val="Bodynumbered2"/>
        <w:numPr>
          <w:ilvl w:val="0"/>
          <w:numId w:val="45"/>
        </w:numPr>
        <w:ind w:left="993" w:hanging="426"/>
      </w:pPr>
      <w:r w:rsidRPr="008E27F5">
        <w:t>calibration certificates, not older tha</w:t>
      </w:r>
      <w:r w:rsidR="004701E2" w:rsidRPr="008E27F5">
        <w:t>n 12 months, for the hydraulic jacks</w:t>
      </w:r>
      <w:r w:rsidR="003610FE" w:rsidRPr="008E27F5">
        <w:t>.</w:t>
      </w:r>
      <w:r w:rsidR="00B63A9E" w:rsidRPr="008E27F5">
        <w:t xml:space="preserve"> </w:t>
      </w:r>
    </w:p>
    <w:p w14:paraId="1AAD1D42" w14:textId="1F4D4F7E" w:rsidR="00B67634" w:rsidRPr="008E27F5" w:rsidRDefault="00094A74" w:rsidP="00A4621E">
      <w:pPr>
        <w:pStyle w:val="Bodynumbered1"/>
        <w:ind w:left="567" w:hanging="567"/>
      </w:pPr>
      <w:bookmarkStart w:id="87" w:name="_Ref67320531"/>
      <w:r w:rsidRPr="008E27F5">
        <w:t xml:space="preserve">The Contractor </w:t>
      </w:r>
      <w:r w:rsidR="000E4525" w:rsidRPr="008E27F5">
        <w:t>must</w:t>
      </w:r>
      <w:r w:rsidRPr="008E27F5">
        <w:t xml:space="preserve"> carry out </w:t>
      </w:r>
      <w:r w:rsidR="00C762A6" w:rsidRPr="008E27F5">
        <w:t xml:space="preserve">testing </w:t>
      </w:r>
      <w:r w:rsidR="00366D02" w:rsidRPr="008E27F5">
        <w:t xml:space="preserve">of the </w:t>
      </w:r>
      <w:r w:rsidR="0095315A" w:rsidRPr="008E27F5">
        <w:t xml:space="preserve">soil nails </w:t>
      </w:r>
      <w:r w:rsidR="00DF3461" w:rsidRPr="008E27F5">
        <w:t xml:space="preserve">in accordance with Table </w:t>
      </w:r>
      <w:r w:rsidR="001B54BC" w:rsidRPr="008E27F5">
        <w:fldChar w:fldCharType="begin"/>
      </w:r>
      <w:r w:rsidR="001B54BC" w:rsidRPr="008E27F5">
        <w:instrText xml:space="preserve"> REF _Ref67320531 \r \h  \* MERGEFORMAT </w:instrText>
      </w:r>
      <w:r w:rsidR="001B54BC" w:rsidRPr="008E27F5">
        <w:fldChar w:fldCharType="separate"/>
      </w:r>
      <w:r w:rsidR="006D49EB" w:rsidRPr="008E27F5">
        <w:t>10.2</w:t>
      </w:r>
      <w:r w:rsidR="001B54BC" w:rsidRPr="008E27F5">
        <w:fldChar w:fldCharType="end"/>
      </w:r>
      <w:r w:rsidR="00DF3461" w:rsidRPr="008E27F5">
        <w:t xml:space="preserve">. </w:t>
      </w:r>
      <w:bookmarkEnd w:id="87"/>
    </w:p>
    <w:p w14:paraId="7E4832BB" w14:textId="3DC1F047" w:rsidR="000D664C" w:rsidRPr="008E27F5" w:rsidRDefault="000D664C" w:rsidP="00EA551E">
      <w:pPr>
        <w:pStyle w:val="Caption"/>
        <w:spacing w:before="240" w:after="120"/>
      </w:pPr>
      <w:r w:rsidRPr="008E27F5">
        <w:t xml:space="preserve">Table </w:t>
      </w:r>
      <w:r w:rsidR="001B54BC" w:rsidRPr="008E27F5">
        <w:fldChar w:fldCharType="begin"/>
      </w:r>
      <w:r w:rsidR="001B54BC" w:rsidRPr="008E27F5">
        <w:instrText xml:space="preserve"> REF _Ref67320531 \r \h  \* MERGEFORMAT </w:instrText>
      </w:r>
      <w:r w:rsidR="001B54BC" w:rsidRPr="008E27F5">
        <w:fldChar w:fldCharType="separate"/>
      </w:r>
      <w:r w:rsidR="006D49EB" w:rsidRPr="008E27F5">
        <w:t>10.2</w:t>
      </w:r>
      <w:r w:rsidR="001B54BC" w:rsidRPr="008E27F5">
        <w:fldChar w:fldCharType="end"/>
      </w:r>
      <w:r w:rsidRPr="008E27F5">
        <w:t xml:space="preserve"> Sail Nail </w:t>
      </w:r>
      <w:r w:rsidRPr="00EA551E">
        <w:rPr>
          <w:sz w:val="20"/>
          <w:szCs w:val="20"/>
          <w:lang w:val="en-US" w:eastAsia="ja-JP" w:bidi="en-US"/>
        </w:rPr>
        <w:t>Testing</w:t>
      </w:r>
    </w:p>
    <w:tbl>
      <w:tblPr>
        <w:tblW w:w="4701"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CellMar>
          <w:left w:w="0" w:type="dxa"/>
          <w:right w:w="0" w:type="dxa"/>
        </w:tblCellMar>
        <w:tblLook w:val="01E0" w:firstRow="1" w:lastRow="1" w:firstColumn="1" w:lastColumn="1" w:noHBand="0" w:noVBand="0"/>
      </w:tblPr>
      <w:tblGrid>
        <w:gridCol w:w="1583"/>
        <w:gridCol w:w="2449"/>
        <w:gridCol w:w="2449"/>
        <w:gridCol w:w="2451"/>
      </w:tblGrid>
      <w:tr w:rsidR="000D664C" w:rsidRPr="008E27F5" w14:paraId="7B4EAF14" w14:textId="77777777" w:rsidTr="007753E6">
        <w:trPr>
          <w:trHeight w:val="20"/>
          <w:tblHeader/>
        </w:trPr>
        <w:tc>
          <w:tcPr>
            <w:tcW w:w="886" w:type="pct"/>
            <w:vMerge w:val="restart"/>
            <w:shd w:val="clear" w:color="auto" w:fill="A6A6A6" w:themeFill="background1" w:themeFillShade="A6"/>
          </w:tcPr>
          <w:p w14:paraId="32CF3442" w14:textId="77777777" w:rsidR="000D664C" w:rsidRPr="008E27F5" w:rsidRDefault="000D664C" w:rsidP="009B6771">
            <w:pPr>
              <w:pStyle w:val="TableHeading"/>
              <w:ind w:left="113"/>
              <w:jc w:val="center"/>
              <w:rPr>
                <w:rFonts w:cs="Arial"/>
                <w:color w:val="auto"/>
                <w:szCs w:val="20"/>
              </w:rPr>
            </w:pPr>
          </w:p>
        </w:tc>
        <w:tc>
          <w:tcPr>
            <w:tcW w:w="4114" w:type="pct"/>
            <w:gridSpan w:val="3"/>
            <w:shd w:val="clear" w:color="auto" w:fill="A6A6A6" w:themeFill="background1" w:themeFillShade="A6"/>
          </w:tcPr>
          <w:p w14:paraId="5214996C" w14:textId="77777777" w:rsidR="000D664C" w:rsidRPr="008E27F5" w:rsidRDefault="000D664C" w:rsidP="009B6771">
            <w:pPr>
              <w:pStyle w:val="TableHeading"/>
              <w:ind w:left="113"/>
              <w:jc w:val="center"/>
              <w:rPr>
                <w:rFonts w:cs="Arial"/>
                <w:color w:val="auto"/>
                <w:szCs w:val="20"/>
              </w:rPr>
            </w:pPr>
            <w:r w:rsidRPr="008E27F5">
              <w:rPr>
                <w:rFonts w:eastAsia="Times New Roman"/>
                <w:bCs/>
                <w:iCs/>
                <w:color w:val="auto"/>
                <w:lang w:bidi="en-US"/>
              </w:rPr>
              <w:t>Test Type</w:t>
            </w:r>
          </w:p>
        </w:tc>
      </w:tr>
      <w:tr w:rsidR="000D664C" w:rsidRPr="008E27F5" w14:paraId="3B1DE48F" w14:textId="77777777" w:rsidTr="006814AC">
        <w:trPr>
          <w:trHeight w:val="20"/>
          <w:tblHeader/>
        </w:trPr>
        <w:tc>
          <w:tcPr>
            <w:tcW w:w="886" w:type="pct"/>
            <w:vMerge/>
            <w:shd w:val="clear" w:color="auto" w:fill="A6A6A6" w:themeFill="background1" w:themeFillShade="A6"/>
          </w:tcPr>
          <w:p w14:paraId="149F9338" w14:textId="77777777" w:rsidR="000D664C" w:rsidRPr="008E27F5" w:rsidRDefault="000D664C" w:rsidP="009B6771">
            <w:pPr>
              <w:pStyle w:val="TableHeading"/>
              <w:ind w:left="113"/>
              <w:jc w:val="center"/>
              <w:rPr>
                <w:rFonts w:cs="Arial"/>
                <w:color w:val="auto"/>
                <w:szCs w:val="20"/>
              </w:rPr>
            </w:pPr>
          </w:p>
        </w:tc>
        <w:tc>
          <w:tcPr>
            <w:tcW w:w="1371" w:type="pct"/>
            <w:shd w:val="clear" w:color="auto" w:fill="A6A6A6" w:themeFill="background1" w:themeFillShade="A6"/>
          </w:tcPr>
          <w:p w14:paraId="48DF960C" w14:textId="77777777" w:rsidR="000D664C" w:rsidRPr="008E27F5" w:rsidRDefault="000D664C" w:rsidP="009B6771">
            <w:pPr>
              <w:pStyle w:val="TableHeading"/>
              <w:ind w:left="113"/>
              <w:jc w:val="center"/>
              <w:rPr>
                <w:rFonts w:eastAsia="Times New Roman"/>
                <w:bCs/>
                <w:iCs/>
                <w:color w:val="auto"/>
                <w:lang w:bidi="en-US"/>
              </w:rPr>
            </w:pPr>
            <w:r w:rsidRPr="008E27F5">
              <w:rPr>
                <w:rFonts w:eastAsia="Times New Roman"/>
                <w:bCs/>
                <w:iCs/>
                <w:color w:val="auto"/>
                <w:lang w:bidi="en-US"/>
              </w:rPr>
              <w:t xml:space="preserve">Type I </w:t>
            </w:r>
          </w:p>
        </w:tc>
        <w:tc>
          <w:tcPr>
            <w:tcW w:w="1371" w:type="pct"/>
            <w:shd w:val="clear" w:color="auto" w:fill="A6A6A6" w:themeFill="background1" w:themeFillShade="A6"/>
          </w:tcPr>
          <w:p w14:paraId="448C27DF" w14:textId="77777777" w:rsidR="000D664C" w:rsidRPr="008E27F5" w:rsidRDefault="000D664C" w:rsidP="009B6771">
            <w:pPr>
              <w:pStyle w:val="TableHeading"/>
              <w:ind w:left="113"/>
              <w:jc w:val="center"/>
              <w:rPr>
                <w:rFonts w:eastAsia="Times New Roman"/>
                <w:bCs/>
                <w:iCs/>
                <w:color w:val="auto"/>
                <w:lang w:bidi="en-US"/>
              </w:rPr>
            </w:pPr>
            <w:r w:rsidRPr="008E27F5">
              <w:rPr>
                <w:rFonts w:eastAsia="Times New Roman"/>
                <w:bCs/>
                <w:iCs/>
                <w:color w:val="auto"/>
                <w:lang w:bidi="en-US"/>
              </w:rPr>
              <w:t xml:space="preserve">Type II </w:t>
            </w:r>
          </w:p>
        </w:tc>
        <w:tc>
          <w:tcPr>
            <w:tcW w:w="1371" w:type="pct"/>
            <w:shd w:val="clear" w:color="auto" w:fill="A6A6A6" w:themeFill="background1" w:themeFillShade="A6"/>
          </w:tcPr>
          <w:p w14:paraId="4FE263DD" w14:textId="77777777" w:rsidR="000D664C" w:rsidRPr="008E27F5" w:rsidRDefault="000D664C" w:rsidP="009B6771">
            <w:pPr>
              <w:pStyle w:val="TableHeading"/>
              <w:ind w:left="113"/>
              <w:jc w:val="center"/>
              <w:rPr>
                <w:rFonts w:eastAsia="Times New Roman"/>
                <w:bCs/>
                <w:iCs/>
                <w:color w:val="auto"/>
                <w:lang w:bidi="en-US"/>
              </w:rPr>
            </w:pPr>
            <w:r w:rsidRPr="008E27F5">
              <w:rPr>
                <w:rFonts w:eastAsia="Times New Roman"/>
                <w:bCs/>
                <w:iCs/>
                <w:color w:val="auto"/>
                <w:lang w:bidi="en-US"/>
              </w:rPr>
              <w:t>Type III</w:t>
            </w:r>
          </w:p>
        </w:tc>
      </w:tr>
      <w:tr w:rsidR="00D170B0" w:rsidRPr="008E27F5" w14:paraId="5B1AFBD2" w14:textId="77777777" w:rsidTr="006814AC">
        <w:trPr>
          <w:trHeight w:val="20"/>
        </w:trPr>
        <w:tc>
          <w:tcPr>
            <w:tcW w:w="886" w:type="pct"/>
            <w:shd w:val="clear" w:color="auto" w:fill="D9D9D9" w:themeFill="background1" w:themeFillShade="D9"/>
            <w:tcMar>
              <w:left w:w="85" w:type="dxa"/>
              <w:right w:w="85" w:type="dxa"/>
            </w:tcMar>
          </w:tcPr>
          <w:p w14:paraId="04D62289" w14:textId="77777777" w:rsidR="00D170B0" w:rsidRPr="00CA2F68" w:rsidRDefault="009874C9" w:rsidP="00CA2F68">
            <w:pPr>
              <w:pStyle w:val="TableBodyText"/>
              <w:rPr>
                <w:b/>
                <w:bCs w:val="0"/>
              </w:rPr>
            </w:pPr>
            <w:r w:rsidRPr="00CA2F68">
              <w:rPr>
                <w:b/>
                <w:bCs w:val="0"/>
              </w:rPr>
              <w:t>Name of test</w:t>
            </w:r>
          </w:p>
        </w:tc>
        <w:tc>
          <w:tcPr>
            <w:tcW w:w="1371" w:type="pct"/>
            <w:shd w:val="clear" w:color="auto" w:fill="D9D9D9" w:themeFill="background1" w:themeFillShade="D9"/>
            <w:tcMar>
              <w:left w:w="85" w:type="dxa"/>
              <w:right w:w="85" w:type="dxa"/>
            </w:tcMar>
          </w:tcPr>
          <w:p w14:paraId="25F79A6B" w14:textId="77777777" w:rsidR="00D170B0" w:rsidRPr="00CA2F68" w:rsidRDefault="00D170B0" w:rsidP="00CA2F68">
            <w:pPr>
              <w:pStyle w:val="TableBodyText"/>
            </w:pPr>
            <w:r w:rsidRPr="00CA2F68">
              <w:t>Design Verification Test or Suitability Test</w:t>
            </w:r>
            <w:r w:rsidR="00F20A77" w:rsidRPr="00CA2F68">
              <w:t>.</w:t>
            </w:r>
          </w:p>
        </w:tc>
        <w:tc>
          <w:tcPr>
            <w:tcW w:w="1371" w:type="pct"/>
            <w:shd w:val="clear" w:color="auto" w:fill="D9D9D9" w:themeFill="background1" w:themeFillShade="D9"/>
            <w:tcMar>
              <w:left w:w="85" w:type="dxa"/>
              <w:right w:w="85" w:type="dxa"/>
            </w:tcMar>
          </w:tcPr>
          <w:p w14:paraId="26EBBAA3" w14:textId="77777777" w:rsidR="00D170B0" w:rsidRPr="00CA2F68" w:rsidRDefault="00D170B0" w:rsidP="00CA2F68">
            <w:pPr>
              <w:pStyle w:val="TableBodyText"/>
            </w:pPr>
            <w:r w:rsidRPr="00CA2F68">
              <w:t>Exhumation Test</w:t>
            </w:r>
            <w:r w:rsidR="00F20A77" w:rsidRPr="00CA2F68">
              <w:t>.</w:t>
            </w:r>
          </w:p>
        </w:tc>
        <w:tc>
          <w:tcPr>
            <w:tcW w:w="1371" w:type="pct"/>
            <w:shd w:val="clear" w:color="auto" w:fill="D9D9D9" w:themeFill="background1" w:themeFillShade="D9"/>
            <w:tcMar>
              <w:left w:w="85" w:type="dxa"/>
              <w:right w:w="85" w:type="dxa"/>
            </w:tcMar>
          </w:tcPr>
          <w:p w14:paraId="3C63C8CC" w14:textId="77777777" w:rsidR="00D170B0" w:rsidRPr="00CA2F68" w:rsidRDefault="00D170B0" w:rsidP="00CA2F68">
            <w:pPr>
              <w:pStyle w:val="TableBodyText"/>
            </w:pPr>
            <w:r w:rsidRPr="00CA2F68">
              <w:t>Production Test or Acceptance Test</w:t>
            </w:r>
            <w:r w:rsidR="00F20A77" w:rsidRPr="00CA2F68">
              <w:t>.</w:t>
            </w:r>
          </w:p>
        </w:tc>
      </w:tr>
      <w:tr w:rsidR="00CC24B4" w:rsidRPr="008E27F5" w14:paraId="42D5991D" w14:textId="77777777" w:rsidTr="006814AC">
        <w:trPr>
          <w:trHeight w:val="20"/>
        </w:trPr>
        <w:tc>
          <w:tcPr>
            <w:tcW w:w="886" w:type="pct"/>
            <w:shd w:val="clear" w:color="auto" w:fill="D9D9D9" w:themeFill="background1" w:themeFillShade="D9"/>
            <w:tcMar>
              <w:left w:w="85" w:type="dxa"/>
              <w:right w:w="85" w:type="dxa"/>
            </w:tcMar>
          </w:tcPr>
          <w:p w14:paraId="353B8C98" w14:textId="77777777" w:rsidR="00CC24B4" w:rsidRPr="00CA2F68" w:rsidRDefault="00CC24B4" w:rsidP="00CA2F68">
            <w:pPr>
              <w:pStyle w:val="TableBodyText"/>
              <w:rPr>
                <w:b/>
                <w:bCs w:val="0"/>
              </w:rPr>
            </w:pPr>
            <w:r w:rsidRPr="00CA2F68">
              <w:rPr>
                <w:b/>
                <w:bCs w:val="0"/>
              </w:rPr>
              <w:t>Purpose</w:t>
            </w:r>
          </w:p>
        </w:tc>
        <w:tc>
          <w:tcPr>
            <w:tcW w:w="1371" w:type="pct"/>
            <w:shd w:val="clear" w:color="auto" w:fill="D9D9D9" w:themeFill="background1" w:themeFillShade="D9"/>
            <w:tcMar>
              <w:left w:w="85" w:type="dxa"/>
              <w:right w:w="85" w:type="dxa"/>
            </w:tcMar>
          </w:tcPr>
          <w:p w14:paraId="488D6CE0" w14:textId="3BADE38C" w:rsidR="00CC24B4" w:rsidRPr="00CA2F68" w:rsidRDefault="00CC24B4" w:rsidP="00CA2F68">
            <w:pPr>
              <w:pStyle w:val="TableBodyText"/>
            </w:pPr>
            <w:r w:rsidRPr="00CA2F68">
              <w:t xml:space="preserve">Confirmation that the bond strength is </w:t>
            </w:r>
            <w:r w:rsidR="00DE7D0B" w:rsidRPr="00CA2F68">
              <w:t>achieved,</w:t>
            </w:r>
            <w:r w:rsidRPr="00CA2F68">
              <w:t xml:space="preserve"> and that the reinforcement will perform as designed.</w:t>
            </w:r>
          </w:p>
        </w:tc>
        <w:tc>
          <w:tcPr>
            <w:tcW w:w="1371" w:type="pct"/>
            <w:shd w:val="clear" w:color="auto" w:fill="D9D9D9" w:themeFill="background1" w:themeFillShade="D9"/>
            <w:tcMar>
              <w:left w:w="85" w:type="dxa"/>
              <w:right w:w="85" w:type="dxa"/>
            </w:tcMar>
          </w:tcPr>
          <w:p w14:paraId="7496960D" w14:textId="77777777" w:rsidR="00CC24B4" w:rsidRPr="00CA2F68" w:rsidRDefault="00CC24B4" w:rsidP="00CA2F68">
            <w:pPr>
              <w:pStyle w:val="TableBodyText"/>
            </w:pPr>
            <w:r w:rsidRPr="00CA2F68">
              <w:t xml:space="preserve">Validation that the proposed installation procedure will achieve the specified soil nail durability (included grout cover) and load capacity. </w:t>
            </w:r>
          </w:p>
        </w:tc>
        <w:tc>
          <w:tcPr>
            <w:tcW w:w="1371" w:type="pct"/>
            <w:shd w:val="clear" w:color="auto" w:fill="D9D9D9" w:themeFill="background1" w:themeFillShade="D9"/>
            <w:tcMar>
              <w:left w:w="85" w:type="dxa"/>
              <w:right w:w="85" w:type="dxa"/>
            </w:tcMar>
          </w:tcPr>
          <w:p w14:paraId="499DB92C" w14:textId="0C112A09" w:rsidR="00CC24B4" w:rsidRPr="00CA2F68" w:rsidRDefault="00CC24B4" w:rsidP="00CA2F68">
            <w:pPr>
              <w:pStyle w:val="TableBodyText"/>
            </w:pPr>
            <w:r w:rsidRPr="00CA2F68">
              <w:t>Measurement of quality control and verification that the nail is achieving the design requirements.</w:t>
            </w:r>
          </w:p>
        </w:tc>
      </w:tr>
      <w:tr w:rsidR="003B354B" w:rsidRPr="008E27F5" w14:paraId="58FA8677" w14:textId="77777777" w:rsidTr="006814AC">
        <w:trPr>
          <w:trHeight w:val="20"/>
        </w:trPr>
        <w:tc>
          <w:tcPr>
            <w:tcW w:w="886" w:type="pct"/>
            <w:shd w:val="clear" w:color="auto" w:fill="D9D9D9" w:themeFill="background1" w:themeFillShade="D9"/>
            <w:tcMar>
              <w:left w:w="85" w:type="dxa"/>
              <w:right w:w="85" w:type="dxa"/>
            </w:tcMar>
          </w:tcPr>
          <w:p w14:paraId="175FB5FE" w14:textId="77777777" w:rsidR="003B354B" w:rsidRPr="00CA2F68" w:rsidRDefault="003B354B" w:rsidP="00CA2F68">
            <w:pPr>
              <w:pStyle w:val="TableBodyText"/>
              <w:rPr>
                <w:b/>
                <w:bCs w:val="0"/>
              </w:rPr>
            </w:pPr>
            <w:r w:rsidRPr="00CA2F68">
              <w:rPr>
                <w:b/>
                <w:bCs w:val="0"/>
              </w:rPr>
              <w:t>Require</w:t>
            </w:r>
            <w:r w:rsidR="00EE2020" w:rsidRPr="00CA2F68">
              <w:rPr>
                <w:b/>
                <w:bCs w:val="0"/>
              </w:rPr>
              <w:t>ment</w:t>
            </w:r>
            <w:r w:rsidR="00593CEF" w:rsidRPr="00CA2F68">
              <w:rPr>
                <w:b/>
                <w:bCs w:val="0"/>
              </w:rPr>
              <w:t xml:space="preserve"> for the test</w:t>
            </w:r>
          </w:p>
        </w:tc>
        <w:tc>
          <w:tcPr>
            <w:tcW w:w="1371" w:type="pct"/>
            <w:shd w:val="clear" w:color="auto" w:fill="D9D9D9" w:themeFill="background1" w:themeFillShade="D9"/>
            <w:tcMar>
              <w:left w:w="85" w:type="dxa"/>
              <w:right w:w="85" w:type="dxa"/>
            </w:tcMar>
          </w:tcPr>
          <w:p w14:paraId="4DD59D8D" w14:textId="77777777" w:rsidR="003B354B" w:rsidRPr="00CA2F68" w:rsidRDefault="00D74339" w:rsidP="00CA2F68">
            <w:pPr>
              <w:pStyle w:val="TableBodyText"/>
            </w:pPr>
            <w:r w:rsidRPr="00CA2F68">
              <w:t>Mandatory</w:t>
            </w:r>
            <w:r w:rsidR="00F20A77" w:rsidRPr="00CA2F68">
              <w:t>.</w:t>
            </w:r>
          </w:p>
        </w:tc>
        <w:tc>
          <w:tcPr>
            <w:tcW w:w="1371" w:type="pct"/>
            <w:shd w:val="clear" w:color="auto" w:fill="D9D9D9" w:themeFill="background1" w:themeFillShade="D9"/>
            <w:tcMar>
              <w:left w:w="85" w:type="dxa"/>
              <w:right w:w="85" w:type="dxa"/>
            </w:tcMar>
          </w:tcPr>
          <w:p w14:paraId="170A009E" w14:textId="77777777" w:rsidR="003B354B" w:rsidRPr="00CA2F68" w:rsidRDefault="00EE2020" w:rsidP="00CA2F68">
            <w:pPr>
              <w:pStyle w:val="TableBodyText"/>
            </w:pPr>
            <w:r w:rsidRPr="00CA2F68">
              <w:t>Only carried out if specified in the Contract documents.</w:t>
            </w:r>
          </w:p>
        </w:tc>
        <w:tc>
          <w:tcPr>
            <w:tcW w:w="1371" w:type="pct"/>
            <w:shd w:val="clear" w:color="auto" w:fill="D9D9D9" w:themeFill="background1" w:themeFillShade="D9"/>
            <w:tcMar>
              <w:left w:w="85" w:type="dxa"/>
              <w:right w:w="85" w:type="dxa"/>
            </w:tcMar>
          </w:tcPr>
          <w:p w14:paraId="75C6716E" w14:textId="77777777" w:rsidR="003B354B" w:rsidRPr="00CA2F68" w:rsidRDefault="00593CEF" w:rsidP="00CA2F68">
            <w:pPr>
              <w:pStyle w:val="TableBodyText"/>
            </w:pPr>
            <w:r w:rsidRPr="00CA2F68">
              <w:t>Mandatory.</w:t>
            </w:r>
          </w:p>
        </w:tc>
      </w:tr>
      <w:tr w:rsidR="00CC24B4" w:rsidRPr="008E27F5" w14:paraId="6A3336A5" w14:textId="77777777" w:rsidTr="006814AC">
        <w:trPr>
          <w:trHeight w:val="20"/>
        </w:trPr>
        <w:tc>
          <w:tcPr>
            <w:tcW w:w="886" w:type="pct"/>
            <w:shd w:val="clear" w:color="auto" w:fill="D9D9D9" w:themeFill="background1" w:themeFillShade="D9"/>
            <w:tcMar>
              <w:left w:w="85" w:type="dxa"/>
              <w:right w:w="85" w:type="dxa"/>
            </w:tcMar>
          </w:tcPr>
          <w:p w14:paraId="1E0566AA" w14:textId="77777777" w:rsidR="00CC24B4" w:rsidRPr="00CA2F68" w:rsidRDefault="00CC24B4" w:rsidP="00CA2F68">
            <w:pPr>
              <w:pStyle w:val="TableBodyText"/>
              <w:rPr>
                <w:b/>
                <w:bCs w:val="0"/>
              </w:rPr>
            </w:pPr>
            <w:r w:rsidRPr="00CA2F68">
              <w:rPr>
                <w:b/>
                <w:bCs w:val="0"/>
              </w:rPr>
              <w:t>Frequency</w:t>
            </w:r>
          </w:p>
        </w:tc>
        <w:tc>
          <w:tcPr>
            <w:tcW w:w="1371" w:type="pct"/>
            <w:shd w:val="clear" w:color="auto" w:fill="D9D9D9" w:themeFill="background1" w:themeFillShade="D9"/>
            <w:tcMar>
              <w:left w:w="85" w:type="dxa"/>
              <w:right w:w="85" w:type="dxa"/>
            </w:tcMar>
          </w:tcPr>
          <w:p w14:paraId="50403CA8" w14:textId="77777777" w:rsidR="00CC24B4" w:rsidRPr="00CA2F68" w:rsidRDefault="00CC24B4" w:rsidP="00CA2F68">
            <w:pPr>
              <w:pStyle w:val="TableBodyText"/>
            </w:pPr>
            <w:r w:rsidRPr="00CA2F68">
              <w:t xml:space="preserve">At least 3 tests for each type of soil profile encountered.  </w:t>
            </w:r>
          </w:p>
        </w:tc>
        <w:tc>
          <w:tcPr>
            <w:tcW w:w="1371" w:type="pct"/>
            <w:shd w:val="clear" w:color="auto" w:fill="D9D9D9" w:themeFill="background1" w:themeFillShade="D9"/>
            <w:tcMar>
              <w:left w:w="85" w:type="dxa"/>
              <w:right w:w="85" w:type="dxa"/>
            </w:tcMar>
          </w:tcPr>
          <w:p w14:paraId="4B63DC03" w14:textId="77777777" w:rsidR="00CC24B4" w:rsidRPr="00CA2F68" w:rsidRDefault="00CC24B4" w:rsidP="00CA2F68">
            <w:pPr>
              <w:pStyle w:val="TableBodyText"/>
            </w:pPr>
            <w:r w:rsidRPr="00CA2F68">
              <w:t>At least 3 tests for each type of soil profile encountered (unless an alternative frequency is specified in the Contract documents)</w:t>
            </w:r>
          </w:p>
        </w:tc>
        <w:tc>
          <w:tcPr>
            <w:tcW w:w="1371" w:type="pct"/>
            <w:shd w:val="clear" w:color="auto" w:fill="D9D9D9" w:themeFill="background1" w:themeFillShade="D9"/>
            <w:tcMar>
              <w:left w:w="85" w:type="dxa"/>
              <w:right w:w="85" w:type="dxa"/>
            </w:tcMar>
          </w:tcPr>
          <w:p w14:paraId="50FC36E8" w14:textId="77777777" w:rsidR="00CC24B4" w:rsidRPr="008E27F5" w:rsidRDefault="00CC24B4" w:rsidP="00CA2F68">
            <w:pPr>
              <w:pStyle w:val="TableBodyText"/>
            </w:pPr>
            <w:r w:rsidRPr="008E27F5">
              <w:t xml:space="preserve">For each layer of </w:t>
            </w:r>
            <w:r w:rsidRPr="00CA2F68">
              <w:t>excavation</w:t>
            </w:r>
            <w:r w:rsidRPr="008E27F5">
              <w:t>, the greatest number of soil nails calculated based on the following criteria:</w:t>
            </w:r>
          </w:p>
          <w:p w14:paraId="76D3379F" w14:textId="77777777" w:rsidR="00CC24B4" w:rsidRPr="008E27F5" w:rsidRDefault="00CC24B4" w:rsidP="00E31B5D">
            <w:pPr>
              <w:pStyle w:val="TableBullet2"/>
              <w:numPr>
                <w:ilvl w:val="1"/>
                <w:numId w:val="47"/>
              </w:numPr>
              <w:ind w:left="232" w:hanging="232"/>
            </w:pPr>
            <w:r w:rsidRPr="008E27F5">
              <w:t xml:space="preserve">5% of the total number of </w:t>
            </w:r>
            <w:proofErr w:type="gramStart"/>
            <w:r w:rsidRPr="008E27F5">
              <w:t>soil</w:t>
            </w:r>
            <w:proofErr w:type="gramEnd"/>
            <w:r w:rsidRPr="008E27F5">
              <w:t xml:space="preserve"> nails;</w:t>
            </w:r>
          </w:p>
          <w:p w14:paraId="2009CAB2" w14:textId="77777777" w:rsidR="00CC24B4" w:rsidRPr="008E27F5" w:rsidRDefault="00CC24B4" w:rsidP="00E31B5D">
            <w:pPr>
              <w:pStyle w:val="TableBullet2"/>
              <w:numPr>
                <w:ilvl w:val="1"/>
                <w:numId w:val="47"/>
              </w:numPr>
              <w:ind w:left="232" w:hanging="232"/>
            </w:pPr>
            <w:r w:rsidRPr="008E27F5">
              <w:t xml:space="preserve">2 soil nails per installation </w:t>
            </w:r>
            <w:proofErr w:type="gramStart"/>
            <w:r w:rsidRPr="008E27F5">
              <w:t>method;</w:t>
            </w:r>
            <w:proofErr w:type="gramEnd"/>
          </w:p>
          <w:p w14:paraId="32B1D2ED" w14:textId="77777777" w:rsidR="00CC24B4" w:rsidRPr="008E27F5" w:rsidRDefault="00CC24B4" w:rsidP="00E31B5D">
            <w:pPr>
              <w:pStyle w:val="TableBullet2"/>
              <w:numPr>
                <w:ilvl w:val="1"/>
                <w:numId w:val="47"/>
              </w:numPr>
              <w:ind w:left="232" w:hanging="232"/>
            </w:pPr>
            <w:r w:rsidRPr="008E27F5">
              <w:t>2 soil nails per each soil type; and</w:t>
            </w:r>
          </w:p>
          <w:p w14:paraId="6AF593C7" w14:textId="77777777" w:rsidR="00CC24B4" w:rsidRPr="008E27F5" w:rsidRDefault="00CC24B4" w:rsidP="00E31B5D">
            <w:pPr>
              <w:pStyle w:val="TableBullet2"/>
              <w:numPr>
                <w:ilvl w:val="1"/>
                <w:numId w:val="47"/>
              </w:numPr>
              <w:ind w:left="232" w:hanging="232"/>
            </w:pPr>
            <w:r w:rsidRPr="008E27F5">
              <w:t>not less than 2.</w:t>
            </w:r>
          </w:p>
        </w:tc>
      </w:tr>
      <w:tr w:rsidR="00AC1E48" w:rsidRPr="008E27F5" w14:paraId="67C65C80" w14:textId="77777777" w:rsidTr="006814AC">
        <w:trPr>
          <w:trHeight w:val="20"/>
        </w:trPr>
        <w:tc>
          <w:tcPr>
            <w:tcW w:w="886" w:type="pct"/>
            <w:shd w:val="clear" w:color="auto" w:fill="D9D9D9" w:themeFill="background1" w:themeFillShade="D9"/>
            <w:tcMar>
              <w:left w:w="85" w:type="dxa"/>
              <w:right w:w="85" w:type="dxa"/>
            </w:tcMar>
          </w:tcPr>
          <w:p w14:paraId="49C453CC" w14:textId="77777777" w:rsidR="00AC1E48" w:rsidRPr="00CA2F68" w:rsidRDefault="00AC1E48" w:rsidP="00CA2F68">
            <w:pPr>
              <w:pStyle w:val="TableBodyText"/>
              <w:rPr>
                <w:b/>
                <w:bCs w:val="0"/>
              </w:rPr>
            </w:pPr>
            <w:r w:rsidRPr="00CA2F68">
              <w:rPr>
                <w:b/>
                <w:bCs w:val="0"/>
              </w:rPr>
              <w:t>Nail Type</w:t>
            </w:r>
          </w:p>
        </w:tc>
        <w:tc>
          <w:tcPr>
            <w:tcW w:w="1371" w:type="pct"/>
            <w:shd w:val="clear" w:color="auto" w:fill="D9D9D9" w:themeFill="background1" w:themeFillShade="D9"/>
            <w:tcMar>
              <w:left w:w="85" w:type="dxa"/>
              <w:right w:w="85" w:type="dxa"/>
            </w:tcMar>
          </w:tcPr>
          <w:p w14:paraId="0BCF9C9E" w14:textId="77777777" w:rsidR="00AC1E48" w:rsidRPr="00CA2F68" w:rsidRDefault="00AC1E48" w:rsidP="00CA2F68">
            <w:pPr>
              <w:pStyle w:val="TableBodyText"/>
            </w:pPr>
            <w:r w:rsidRPr="00CA2F68">
              <w:t>All types</w:t>
            </w:r>
            <w:r w:rsidR="00F20A77" w:rsidRPr="00CA2F68">
              <w:t>.</w:t>
            </w:r>
          </w:p>
        </w:tc>
        <w:tc>
          <w:tcPr>
            <w:tcW w:w="1371" w:type="pct"/>
            <w:shd w:val="clear" w:color="auto" w:fill="D9D9D9" w:themeFill="background1" w:themeFillShade="D9"/>
            <w:tcMar>
              <w:left w:w="85" w:type="dxa"/>
              <w:right w:w="85" w:type="dxa"/>
            </w:tcMar>
          </w:tcPr>
          <w:p w14:paraId="36B81544" w14:textId="77777777" w:rsidR="00AC1E48" w:rsidRPr="00CA2F68" w:rsidRDefault="00AC1E48" w:rsidP="00CA2F68">
            <w:pPr>
              <w:pStyle w:val="TableBodyText"/>
            </w:pPr>
            <w:r w:rsidRPr="00CA2F68">
              <w:t>Only for steel soil nails without encapsulation.</w:t>
            </w:r>
          </w:p>
        </w:tc>
        <w:tc>
          <w:tcPr>
            <w:tcW w:w="1371" w:type="pct"/>
            <w:shd w:val="clear" w:color="auto" w:fill="D9D9D9" w:themeFill="background1" w:themeFillShade="D9"/>
            <w:tcMar>
              <w:left w:w="85" w:type="dxa"/>
              <w:right w:w="85" w:type="dxa"/>
            </w:tcMar>
          </w:tcPr>
          <w:p w14:paraId="4F14B090" w14:textId="77777777" w:rsidR="00AC1E48" w:rsidRPr="00CA2F68" w:rsidRDefault="00AC1E48" w:rsidP="00CA2F68">
            <w:pPr>
              <w:pStyle w:val="TableBodyText"/>
            </w:pPr>
            <w:r w:rsidRPr="00CA2F68">
              <w:t>All types</w:t>
            </w:r>
            <w:r w:rsidR="00F20A77" w:rsidRPr="00CA2F68">
              <w:t>.</w:t>
            </w:r>
          </w:p>
        </w:tc>
      </w:tr>
      <w:tr w:rsidR="004751A6" w:rsidRPr="008E27F5" w14:paraId="49DE033E" w14:textId="77777777" w:rsidTr="006814AC">
        <w:trPr>
          <w:trHeight w:val="20"/>
        </w:trPr>
        <w:tc>
          <w:tcPr>
            <w:tcW w:w="886" w:type="pct"/>
            <w:shd w:val="clear" w:color="auto" w:fill="D9D9D9" w:themeFill="background1" w:themeFillShade="D9"/>
            <w:tcMar>
              <w:left w:w="85" w:type="dxa"/>
              <w:right w:w="85" w:type="dxa"/>
            </w:tcMar>
          </w:tcPr>
          <w:p w14:paraId="3FD792AF" w14:textId="77777777" w:rsidR="004751A6" w:rsidRPr="00CA2F68" w:rsidRDefault="004751A6" w:rsidP="00CA2F68">
            <w:pPr>
              <w:pStyle w:val="TableBodyText"/>
              <w:rPr>
                <w:b/>
                <w:bCs w:val="0"/>
              </w:rPr>
            </w:pPr>
            <w:r w:rsidRPr="00CA2F68">
              <w:rPr>
                <w:b/>
                <w:bCs w:val="0"/>
              </w:rPr>
              <w:t>Timing</w:t>
            </w:r>
          </w:p>
        </w:tc>
        <w:tc>
          <w:tcPr>
            <w:tcW w:w="1371" w:type="pct"/>
            <w:shd w:val="clear" w:color="auto" w:fill="D9D9D9" w:themeFill="background1" w:themeFillShade="D9"/>
            <w:tcMar>
              <w:left w:w="85" w:type="dxa"/>
              <w:right w:w="85" w:type="dxa"/>
            </w:tcMar>
          </w:tcPr>
          <w:p w14:paraId="4C232AE6" w14:textId="77777777" w:rsidR="004751A6" w:rsidRPr="00CA2F68" w:rsidRDefault="004751A6" w:rsidP="00CA2F68">
            <w:pPr>
              <w:pStyle w:val="TableBodyText"/>
            </w:pPr>
            <w:r w:rsidRPr="00CA2F68">
              <w:t>Prior to the installation of permanent nails.</w:t>
            </w:r>
          </w:p>
        </w:tc>
        <w:tc>
          <w:tcPr>
            <w:tcW w:w="1371" w:type="pct"/>
            <w:shd w:val="clear" w:color="auto" w:fill="D9D9D9" w:themeFill="background1" w:themeFillShade="D9"/>
            <w:tcMar>
              <w:left w:w="85" w:type="dxa"/>
              <w:right w:w="85" w:type="dxa"/>
            </w:tcMar>
          </w:tcPr>
          <w:p w14:paraId="7C31A5E6" w14:textId="77777777" w:rsidR="004751A6" w:rsidRPr="00CA2F68" w:rsidRDefault="004751A6" w:rsidP="00CA2F68">
            <w:pPr>
              <w:pStyle w:val="TableBodyText"/>
            </w:pPr>
            <w:r w:rsidRPr="00CA2F68">
              <w:t>After Type I Testing and prior to the installation of permanent nails.</w:t>
            </w:r>
          </w:p>
        </w:tc>
        <w:tc>
          <w:tcPr>
            <w:tcW w:w="1371" w:type="pct"/>
            <w:shd w:val="clear" w:color="auto" w:fill="D9D9D9" w:themeFill="background1" w:themeFillShade="D9"/>
            <w:tcMar>
              <w:left w:w="85" w:type="dxa"/>
              <w:right w:w="85" w:type="dxa"/>
            </w:tcMar>
          </w:tcPr>
          <w:p w14:paraId="17B65B6C" w14:textId="77777777" w:rsidR="004751A6" w:rsidRPr="00CA2F68" w:rsidRDefault="004751A6" w:rsidP="00CA2F68">
            <w:pPr>
              <w:pStyle w:val="TableBodyText"/>
            </w:pPr>
            <w:r w:rsidRPr="00CA2F68">
              <w:t>During the installation of permanent nails.</w:t>
            </w:r>
          </w:p>
        </w:tc>
      </w:tr>
    </w:tbl>
    <w:p w14:paraId="652F4686" w14:textId="1F7ED73B" w:rsidR="00EA44AF" w:rsidRPr="008E27F5" w:rsidRDefault="00D91792" w:rsidP="00A4621E">
      <w:pPr>
        <w:pStyle w:val="Bodynumbered1"/>
        <w:ind w:left="567" w:hanging="567"/>
      </w:pPr>
      <w:r w:rsidRPr="008E27F5">
        <w:t xml:space="preserve">The </w:t>
      </w:r>
      <w:r w:rsidR="00A9236D" w:rsidRPr="008E27F5">
        <w:t>T</w:t>
      </w:r>
      <w:r w:rsidRPr="008E27F5">
        <w:t xml:space="preserve">est </w:t>
      </w:r>
      <w:r w:rsidR="00A9236D" w:rsidRPr="008E27F5">
        <w:t>L</w:t>
      </w:r>
      <w:r w:rsidRPr="008E27F5">
        <w:t>oad</w:t>
      </w:r>
      <w:r w:rsidR="009B6771" w:rsidRPr="008E27F5">
        <w:t>s</w:t>
      </w:r>
      <w:r w:rsidRPr="008E27F5">
        <w:t xml:space="preserve"> </w:t>
      </w:r>
      <w:r w:rsidR="009B6771" w:rsidRPr="008E27F5">
        <w:t>are</w:t>
      </w:r>
      <w:r w:rsidR="0005220A" w:rsidRPr="008E27F5">
        <w:t xml:space="preserve"> specified on the Drawings. </w:t>
      </w:r>
      <w:r w:rsidR="00F90B5D" w:rsidRPr="008E27F5">
        <w:t xml:space="preserve">All testing must be carried out under the direction of a Professional Engineer and witnessed by an authorized representative of the Contractor who must record the </w:t>
      </w:r>
      <w:r w:rsidR="00BF6ACC" w:rsidRPr="008E27F5">
        <w:t xml:space="preserve">details </w:t>
      </w:r>
      <w:r w:rsidR="00671D1E" w:rsidRPr="008E27F5">
        <w:t>of the test</w:t>
      </w:r>
      <w:r w:rsidR="00F90B5D" w:rsidRPr="008E27F5">
        <w:t>.</w:t>
      </w:r>
    </w:p>
    <w:p w14:paraId="61B17D30" w14:textId="77777777" w:rsidR="00E86A15" w:rsidRPr="008E27F5" w:rsidRDefault="00094A74" w:rsidP="00CA2F68">
      <w:pPr>
        <w:pStyle w:val="Bodynumbered1"/>
        <w:keepNext/>
        <w:ind w:left="567" w:hanging="567"/>
      </w:pPr>
      <w:r w:rsidRPr="008E27F5">
        <w:lastRenderedPageBreak/>
        <w:t xml:space="preserve">All </w:t>
      </w:r>
      <w:r w:rsidR="00123FE7" w:rsidRPr="008E27F5">
        <w:t xml:space="preserve">Type I and II </w:t>
      </w:r>
      <w:r w:rsidR="00D43F41" w:rsidRPr="008E27F5">
        <w:t>Test Nail</w:t>
      </w:r>
      <w:r w:rsidRPr="008E27F5">
        <w:t xml:space="preserve">s </w:t>
      </w:r>
      <w:r w:rsidR="000E4525" w:rsidRPr="008E27F5">
        <w:t>must</w:t>
      </w:r>
      <w:r w:rsidR="001F3C1D" w:rsidRPr="008E27F5">
        <w:t xml:space="preserve"> be installed in accordance with the details </w:t>
      </w:r>
      <w:r w:rsidR="00BB6EFA" w:rsidRPr="008E27F5">
        <w:t xml:space="preserve">shown on the Drawings </w:t>
      </w:r>
      <w:r w:rsidR="00C21D8A" w:rsidRPr="008E27F5">
        <w:t>(</w:t>
      </w:r>
      <w:r w:rsidR="00BB6EFA" w:rsidRPr="008E27F5">
        <w:t>or specified by the designer</w:t>
      </w:r>
      <w:r w:rsidR="00C21D8A" w:rsidRPr="008E27F5">
        <w:t>) and the following</w:t>
      </w:r>
      <w:r w:rsidR="00E86A15" w:rsidRPr="008E27F5">
        <w:t>:</w:t>
      </w:r>
    </w:p>
    <w:p w14:paraId="711C7399" w14:textId="77777777" w:rsidR="00E86A15" w:rsidRPr="008E27F5" w:rsidRDefault="00F35F04" w:rsidP="00E31B5D">
      <w:pPr>
        <w:pStyle w:val="Bodynumbered2"/>
        <w:keepNext/>
        <w:numPr>
          <w:ilvl w:val="0"/>
          <w:numId w:val="34"/>
        </w:numPr>
        <w:ind w:left="993" w:hanging="426"/>
      </w:pPr>
      <w:r w:rsidRPr="008E27F5">
        <w:t>T</w:t>
      </w:r>
      <w:r w:rsidR="002875C7" w:rsidRPr="008E27F5">
        <w:t xml:space="preserve">he </w:t>
      </w:r>
      <w:r w:rsidR="00094A74" w:rsidRPr="008E27F5">
        <w:t xml:space="preserve">free length </w:t>
      </w:r>
      <w:r w:rsidR="002875C7" w:rsidRPr="008E27F5">
        <w:t xml:space="preserve">must be </w:t>
      </w:r>
      <w:r w:rsidR="00855819" w:rsidRPr="008E27F5">
        <w:t xml:space="preserve">sufficient </w:t>
      </w:r>
      <w:r w:rsidR="00E86C14" w:rsidRPr="008E27F5">
        <w:t xml:space="preserve">to ensure that </w:t>
      </w:r>
      <w:r w:rsidR="00855819" w:rsidRPr="008E27F5">
        <w:t>the applied load</w:t>
      </w:r>
      <w:r w:rsidR="008A754A" w:rsidRPr="008E27F5">
        <w:t>s</w:t>
      </w:r>
      <w:r w:rsidR="00BD7E49" w:rsidRPr="008E27F5">
        <w:t xml:space="preserve"> are</w:t>
      </w:r>
      <w:r w:rsidR="00855819" w:rsidRPr="008E27F5">
        <w:t xml:space="preserve"> completely transferred to the design anchorage strata</w:t>
      </w:r>
      <w:r w:rsidR="00675DBF" w:rsidRPr="008E27F5">
        <w:t xml:space="preserve"> </w:t>
      </w:r>
      <w:r w:rsidR="006C2898" w:rsidRPr="008E27F5">
        <w:t xml:space="preserve">and </w:t>
      </w:r>
      <w:r w:rsidR="002C7261" w:rsidRPr="008E27F5">
        <w:t xml:space="preserve">is </w:t>
      </w:r>
      <w:r w:rsidR="006C2898" w:rsidRPr="008E27F5">
        <w:t xml:space="preserve">in no case less than 1.0 </w:t>
      </w:r>
      <w:proofErr w:type="gramStart"/>
      <w:r w:rsidR="006C2898" w:rsidRPr="008E27F5">
        <w:t>m</w:t>
      </w:r>
      <w:r w:rsidR="002C7261" w:rsidRPr="008E27F5">
        <w:t>;</w:t>
      </w:r>
      <w:proofErr w:type="gramEnd"/>
      <w:r w:rsidR="002C7261" w:rsidRPr="008E27F5">
        <w:t xml:space="preserve"> </w:t>
      </w:r>
    </w:p>
    <w:p w14:paraId="6B8BBAA0" w14:textId="77777777" w:rsidR="00C86797" w:rsidRPr="008E27F5" w:rsidRDefault="00F35F04" w:rsidP="00E31B5D">
      <w:pPr>
        <w:pStyle w:val="Bodynumbered2"/>
        <w:keepNext/>
        <w:numPr>
          <w:ilvl w:val="0"/>
          <w:numId w:val="34"/>
        </w:numPr>
        <w:ind w:left="993" w:hanging="426"/>
      </w:pPr>
      <w:r w:rsidRPr="008E27F5">
        <w:t>A</w:t>
      </w:r>
      <w:r w:rsidR="00C86797" w:rsidRPr="008E27F5">
        <w:t xml:space="preserve"> suitable packer to prevent grout intrusion into the free length</w:t>
      </w:r>
      <w:r w:rsidR="00916581" w:rsidRPr="008E27F5">
        <w:t xml:space="preserve"> must be used</w:t>
      </w:r>
      <w:r w:rsidR="00C86797" w:rsidRPr="008E27F5">
        <w:t>; and</w:t>
      </w:r>
    </w:p>
    <w:p w14:paraId="6A838AAD" w14:textId="77777777" w:rsidR="003E2579" w:rsidRPr="008E27F5" w:rsidRDefault="00F35F04" w:rsidP="00E31B5D">
      <w:pPr>
        <w:pStyle w:val="Bodynumbered2"/>
        <w:keepNext/>
        <w:numPr>
          <w:ilvl w:val="0"/>
          <w:numId w:val="34"/>
        </w:numPr>
        <w:ind w:left="993" w:hanging="426"/>
      </w:pPr>
      <w:r w:rsidRPr="008E27F5">
        <w:t>T</w:t>
      </w:r>
      <w:r w:rsidR="0007378F" w:rsidRPr="008E27F5">
        <w:t>he</w:t>
      </w:r>
      <w:r w:rsidR="0004411E" w:rsidRPr="008E27F5">
        <w:t xml:space="preserve"> </w:t>
      </w:r>
      <w:r w:rsidR="00094A74" w:rsidRPr="008E27F5">
        <w:t xml:space="preserve">bond length </w:t>
      </w:r>
      <w:r w:rsidR="00F30B87" w:rsidRPr="008E27F5">
        <w:t xml:space="preserve">must be </w:t>
      </w:r>
      <w:r w:rsidR="00094A74" w:rsidRPr="008E27F5">
        <w:t>sufficient to allow for testing of bond strength between the bar and the grout and between the grout and the soil nail hole</w:t>
      </w:r>
      <w:r w:rsidR="00A946C6" w:rsidRPr="008E27F5">
        <w:t xml:space="preserve">, </w:t>
      </w:r>
      <w:r w:rsidR="00DE0462" w:rsidRPr="008E27F5">
        <w:t>and be lon</w:t>
      </w:r>
      <w:r w:rsidR="00946F96" w:rsidRPr="008E27F5">
        <w:t>ger of:</w:t>
      </w:r>
    </w:p>
    <w:p w14:paraId="536C071B" w14:textId="77777777" w:rsidR="00CC46AD" w:rsidRPr="008E27F5" w:rsidRDefault="00405C24" w:rsidP="00CA2F68">
      <w:pPr>
        <w:pStyle w:val="Bodynumbered3"/>
        <w:keepNext/>
        <w:ind w:left="1418" w:hanging="425"/>
      </w:pPr>
      <w:r w:rsidRPr="008E27F5">
        <w:t>one half of the average bonded length of the production soil nails</w:t>
      </w:r>
      <w:r w:rsidR="00A7000D" w:rsidRPr="008E27F5">
        <w:t xml:space="preserve"> at each row of installation</w:t>
      </w:r>
      <w:r w:rsidRPr="008E27F5">
        <w:t xml:space="preserve">, </w:t>
      </w:r>
      <w:r w:rsidR="007325D9" w:rsidRPr="008E27F5">
        <w:t>and</w:t>
      </w:r>
    </w:p>
    <w:p w14:paraId="7259851A" w14:textId="46562D74" w:rsidR="005D503E" w:rsidRPr="008E27F5" w:rsidRDefault="00E532D5" w:rsidP="008D2A49">
      <w:pPr>
        <w:pStyle w:val="Bodynumbered3"/>
        <w:ind w:left="1418" w:hanging="425"/>
      </w:pPr>
      <w:r w:rsidRPr="008E27F5">
        <w:t>3</w:t>
      </w:r>
      <w:r w:rsidR="00094A74" w:rsidRPr="008E27F5">
        <w:t>.0 m.</w:t>
      </w:r>
    </w:p>
    <w:p w14:paraId="6F541EAB" w14:textId="77777777" w:rsidR="003F4413" w:rsidRPr="008E27F5" w:rsidRDefault="003F4413" w:rsidP="00A4621E">
      <w:pPr>
        <w:pStyle w:val="Bodynumbered1"/>
        <w:ind w:left="567" w:hanging="567"/>
      </w:pPr>
      <w:r w:rsidRPr="008E27F5">
        <w:t>How</w:t>
      </w:r>
      <w:r w:rsidR="00CB6443" w:rsidRPr="008E27F5">
        <w:t>ever, the</w:t>
      </w:r>
      <w:r w:rsidR="00F35F04" w:rsidRPr="008E27F5">
        <w:t xml:space="preserve"> bond length must be selected such that the ultimate geotechnical strength along the entire bond length is less than 80% of</w:t>
      </w:r>
      <w:r w:rsidR="00CB6443" w:rsidRPr="008E27F5">
        <w:t xml:space="preserve"> </w:t>
      </w:r>
      <w:r w:rsidR="0086027D" w:rsidRPr="008E27F5">
        <w:t>the u</w:t>
      </w:r>
      <w:r w:rsidR="00CB6443" w:rsidRPr="008E27F5">
        <w:t>ltimate structural strength of soil nail</w:t>
      </w:r>
      <w:r w:rsidR="0086027D" w:rsidRPr="008E27F5">
        <w:t>.</w:t>
      </w:r>
    </w:p>
    <w:p w14:paraId="09297970" w14:textId="5589B0E7" w:rsidR="001A11BF" w:rsidRPr="008E27F5" w:rsidRDefault="00CF2F51" w:rsidP="00A4621E">
      <w:pPr>
        <w:pStyle w:val="Bodynumbered1"/>
        <w:ind w:left="567" w:hanging="567"/>
      </w:pPr>
      <w:bookmarkStart w:id="88" w:name="_Ref67392826"/>
      <w:bookmarkStart w:id="89" w:name="_Ref67319899"/>
      <w:bookmarkStart w:id="90" w:name="_Ref67323589"/>
      <w:r w:rsidRPr="008E27F5">
        <w:t xml:space="preserve">If any testing fails to meet the specified acceptance criteria, </w:t>
      </w:r>
      <w:r w:rsidR="00696172" w:rsidRPr="008E27F5">
        <w:t xml:space="preserve">a Hold Point </w:t>
      </w:r>
      <w:r w:rsidR="009A0675" w:rsidRPr="008E27F5">
        <w:t>applies,</w:t>
      </w:r>
      <w:r w:rsidR="00696172" w:rsidRPr="008E27F5">
        <w:t xml:space="preserve"> and </w:t>
      </w:r>
      <w:r w:rsidRPr="008E27F5">
        <w:t xml:space="preserve">the Contractor must not proceed with </w:t>
      </w:r>
      <w:r w:rsidR="00045373" w:rsidRPr="008E27F5">
        <w:t xml:space="preserve">subsequent testing or installation of permanent nails </w:t>
      </w:r>
      <w:r w:rsidRPr="008E27F5">
        <w:t>until</w:t>
      </w:r>
      <w:r w:rsidR="001A11BF" w:rsidRPr="008E27F5">
        <w:t>:</w:t>
      </w:r>
      <w:bookmarkEnd w:id="88"/>
    </w:p>
    <w:p w14:paraId="17248625" w14:textId="77777777" w:rsidR="001A11BF" w:rsidRPr="008E27F5" w:rsidRDefault="001A11BF" w:rsidP="00E31B5D">
      <w:pPr>
        <w:pStyle w:val="Bodynumbered2"/>
        <w:numPr>
          <w:ilvl w:val="0"/>
          <w:numId w:val="35"/>
        </w:numPr>
        <w:ind w:left="993" w:hanging="426"/>
      </w:pPr>
      <w:r w:rsidRPr="008E27F5">
        <w:t>the soil nail design and installation procedures</w:t>
      </w:r>
      <w:r w:rsidR="00D93DDB" w:rsidRPr="008E27F5">
        <w:t xml:space="preserve"> have been reviewed and amended where necessary;</w:t>
      </w:r>
      <w:r w:rsidR="00696172" w:rsidRPr="008E27F5">
        <w:t xml:space="preserve"> and</w:t>
      </w:r>
    </w:p>
    <w:p w14:paraId="6F3B05B7" w14:textId="77777777" w:rsidR="001A11BF" w:rsidRPr="008E27F5" w:rsidRDefault="001A11BF" w:rsidP="00E31B5D">
      <w:pPr>
        <w:pStyle w:val="Bodynumbered2"/>
        <w:numPr>
          <w:ilvl w:val="0"/>
          <w:numId w:val="35"/>
        </w:numPr>
        <w:ind w:left="993" w:hanging="426"/>
      </w:pPr>
      <w:r w:rsidRPr="008E27F5">
        <w:t xml:space="preserve">further testing to verify </w:t>
      </w:r>
      <w:r w:rsidR="00085ECC" w:rsidRPr="008E27F5">
        <w:t xml:space="preserve">the </w:t>
      </w:r>
      <w:r w:rsidRPr="008E27F5">
        <w:t>revised soil nail designs and installation procedures</w:t>
      </w:r>
      <w:r w:rsidR="00085ECC" w:rsidRPr="008E27F5">
        <w:t xml:space="preserve"> has been completed</w:t>
      </w:r>
      <w:r w:rsidR="00696172" w:rsidRPr="008E27F5">
        <w:t>.</w:t>
      </w:r>
    </w:p>
    <w:tbl>
      <w:tblPr>
        <w:tblStyle w:val="TMTable"/>
        <w:tblW w:w="4705" w:type="pct"/>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740"/>
        <w:gridCol w:w="7190"/>
      </w:tblGrid>
      <w:tr w:rsidR="00CF2F51" w:rsidRPr="008E27F5" w14:paraId="1B61FA46" w14:textId="77777777" w:rsidTr="005B162B">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4259"/>
            <w:tcMar>
              <w:left w:w="85" w:type="dxa"/>
              <w:right w:w="85" w:type="dxa"/>
            </w:tcMar>
            <w:hideMark/>
          </w:tcPr>
          <w:p w14:paraId="46573A3C" w14:textId="77777777" w:rsidR="00CF2F51" w:rsidRPr="00223976" w:rsidRDefault="00CF2F51" w:rsidP="009B6771">
            <w:pPr>
              <w:pStyle w:val="TableHeading"/>
              <w:rPr>
                <w:b/>
              </w:rPr>
            </w:pPr>
            <w:bookmarkStart w:id="91" w:name="_Hlk67322531"/>
            <w:bookmarkEnd w:id="89"/>
            <w:bookmarkEnd w:id="90"/>
            <w:r w:rsidRPr="00223976">
              <w:rPr>
                <w:b/>
              </w:rPr>
              <w:t>HOLD POINT </w:t>
            </w:r>
            <w:r w:rsidR="00B95790" w:rsidRPr="00223976">
              <w:rPr>
                <w:b/>
              </w:rPr>
              <w:t>5</w:t>
            </w:r>
            <w:r w:rsidRPr="00223976">
              <w:rPr>
                <w:b/>
              </w:rPr>
              <w:t>.</w:t>
            </w:r>
          </w:p>
        </w:tc>
      </w:tr>
      <w:tr w:rsidR="00CF2F51" w:rsidRPr="008E27F5" w14:paraId="6F24B0CC" w14:textId="77777777" w:rsidTr="005B162B">
        <w:tc>
          <w:tcPr>
            <w:tcW w:w="974" w:type="pct"/>
            <w:tcMar>
              <w:left w:w="85" w:type="dxa"/>
              <w:right w:w="85" w:type="dxa"/>
            </w:tcMar>
            <w:hideMark/>
          </w:tcPr>
          <w:p w14:paraId="18CB072E" w14:textId="77777777" w:rsidR="00CF2F51" w:rsidRPr="008E27F5" w:rsidRDefault="00CF2F51" w:rsidP="009B6771">
            <w:pPr>
              <w:pStyle w:val="TableBodyText"/>
              <w:rPr>
                <w:rFonts w:cstheme="minorBidi"/>
                <w:b/>
              </w:rPr>
            </w:pPr>
            <w:r w:rsidRPr="008E27F5">
              <w:t>Process Held</w:t>
            </w:r>
          </w:p>
        </w:tc>
        <w:tc>
          <w:tcPr>
            <w:tcW w:w="4026" w:type="pct"/>
            <w:tcMar>
              <w:left w:w="85" w:type="dxa"/>
              <w:right w:w="85" w:type="dxa"/>
            </w:tcMar>
            <w:hideMark/>
          </w:tcPr>
          <w:p w14:paraId="3FDF2895" w14:textId="77777777" w:rsidR="00CF2F51" w:rsidRPr="008E27F5" w:rsidRDefault="00BE69C7" w:rsidP="009B6771">
            <w:pPr>
              <w:pStyle w:val="TableBodyText"/>
              <w:rPr>
                <w:b/>
              </w:rPr>
            </w:pPr>
            <w:r w:rsidRPr="008E27F5">
              <w:t>Subsequent testing or installation of permanent nails</w:t>
            </w:r>
          </w:p>
        </w:tc>
      </w:tr>
      <w:tr w:rsidR="00CF2F51" w:rsidRPr="008E27F5" w14:paraId="67E7CB66" w14:textId="77777777" w:rsidTr="005B162B">
        <w:tc>
          <w:tcPr>
            <w:tcW w:w="974" w:type="pct"/>
            <w:tcMar>
              <w:left w:w="85" w:type="dxa"/>
              <w:right w:w="85" w:type="dxa"/>
            </w:tcMar>
            <w:hideMark/>
          </w:tcPr>
          <w:p w14:paraId="6D9F65B0" w14:textId="77777777" w:rsidR="00CF2F51" w:rsidRPr="008E27F5" w:rsidRDefault="00CF2F51" w:rsidP="009B6771">
            <w:pPr>
              <w:pStyle w:val="TableBodyText"/>
            </w:pPr>
            <w:r w:rsidRPr="008E27F5">
              <w:t>Submission Details</w:t>
            </w:r>
          </w:p>
        </w:tc>
        <w:tc>
          <w:tcPr>
            <w:tcW w:w="4026" w:type="pct"/>
            <w:tcMar>
              <w:left w:w="85" w:type="dxa"/>
              <w:right w:w="85" w:type="dxa"/>
            </w:tcMar>
            <w:hideMark/>
          </w:tcPr>
          <w:p w14:paraId="170CFA37" w14:textId="77777777" w:rsidR="00CF2F51" w:rsidRPr="008E27F5" w:rsidRDefault="00E42CAC" w:rsidP="009B6771">
            <w:pPr>
              <w:pStyle w:val="TableBodyText"/>
            </w:pPr>
            <w:r w:rsidRPr="008E27F5">
              <w:t xml:space="preserve">Redesign / corrective action </w:t>
            </w:r>
            <w:r w:rsidR="00C4056F" w:rsidRPr="008E27F5">
              <w:t xml:space="preserve">and addition </w:t>
            </w:r>
            <w:r w:rsidR="00CF2F51" w:rsidRPr="008E27F5">
              <w:t xml:space="preserve">test results must be submitted to the </w:t>
            </w:r>
            <w:proofErr w:type="gramStart"/>
            <w:r w:rsidR="00C4056F" w:rsidRPr="008E27F5">
              <w:t>P</w:t>
            </w:r>
            <w:r w:rsidR="00CF2F51" w:rsidRPr="008E27F5">
              <w:t>rincipal</w:t>
            </w:r>
            <w:proofErr w:type="gramEnd"/>
            <w:r w:rsidR="00CF2F51" w:rsidRPr="008E27F5">
              <w:t xml:space="preserve"> prior to the </w:t>
            </w:r>
            <w:r w:rsidR="006131C9" w:rsidRPr="008E27F5">
              <w:t xml:space="preserve">subsequent testing or </w:t>
            </w:r>
            <w:r w:rsidR="00CF2F51" w:rsidRPr="008E27F5">
              <w:t>permanent nail installation.</w:t>
            </w:r>
          </w:p>
        </w:tc>
      </w:tr>
    </w:tbl>
    <w:p w14:paraId="4272E378" w14:textId="77777777" w:rsidR="00094A74" w:rsidRPr="008E27F5" w:rsidRDefault="000B4724" w:rsidP="00FD362E">
      <w:pPr>
        <w:pStyle w:val="Heading2"/>
        <w:ind w:left="0" w:firstLine="0"/>
      </w:pPr>
      <w:bookmarkStart w:id="92" w:name="_Toc135317738"/>
      <w:bookmarkEnd w:id="91"/>
      <w:r w:rsidRPr="008E27F5">
        <w:t>Type I Test</w:t>
      </w:r>
      <w:r w:rsidR="009E4405" w:rsidRPr="008E27F5">
        <w:t>ing</w:t>
      </w:r>
      <w:bookmarkEnd w:id="92"/>
    </w:p>
    <w:p w14:paraId="4C8D3D26" w14:textId="77777777" w:rsidR="00D20D93" w:rsidRPr="008E27F5" w:rsidRDefault="00D20D93" w:rsidP="00A4621E">
      <w:pPr>
        <w:pStyle w:val="Bodynumbered1"/>
        <w:ind w:left="567" w:hanging="567"/>
      </w:pPr>
      <w:bookmarkStart w:id="93" w:name="_Ref67395469"/>
      <w:r w:rsidRPr="008E27F5">
        <w:t xml:space="preserve">The Contractor must notify Principal of its intention to carry out a Type </w:t>
      </w:r>
      <w:r w:rsidR="007E3DA0" w:rsidRPr="008E27F5">
        <w:t>I Test</w:t>
      </w:r>
      <w:r w:rsidRPr="008E27F5">
        <w:t>.</w:t>
      </w:r>
      <w:bookmarkEnd w:id="93"/>
      <w:r w:rsidRPr="008E27F5">
        <w:t xml:space="preserve"> </w:t>
      </w:r>
    </w:p>
    <w:tbl>
      <w:tblPr>
        <w:tblStyle w:val="SimpleTable11"/>
        <w:tblW w:w="4701" w:type="pct"/>
        <w:tblInd w:w="562" w:type="dxa"/>
        <w:tblBorders>
          <w:top w:val="single" w:sz="4" w:space="0" w:color="FFFFFF"/>
          <w:bottom w:val="single" w:sz="4" w:space="0" w:color="FFFFFF"/>
        </w:tblBorders>
        <w:tblLook w:val="04A0" w:firstRow="1" w:lastRow="0" w:firstColumn="1" w:lastColumn="0" w:noHBand="0" w:noVBand="1"/>
      </w:tblPr>
      <w:tblGrid>
        <w:gridCol w:w="2058"/>
        <w:gridCol w:w="6874"/>
      </w:tblGrid>
      <w:tr w:rsidR="00D20D93" w:rsidRPr="008E27F5" w14:paraId="13E82155" w14:textId="77777777" w:rsidTr="005B162B">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tcPr>
          <w:p w14:paraId="616FAA60" w14:textId="77777777" w:rsidR="00D20D93" w:rsidRPr="007675B0" w:rsidRDefault="00D20D93" w:rsidP="007675B0">
            <w:pPr>
              <w:pStyle w:val="TableHeading"/>
              <w:rPr>
                <w:rFonts w:eastAsia="SimSun"/>
                <w:b/>
                <w:bCs/>
              </w:rPr>
            </w:pPr>
            <w:r w:rsidRPr="007675B0">
              <w:rPr>
                <w:rFonts w:eastAsia="SimSun"/>
                <w:b/>
                <w:bCs/>
              </w:rPr>
              <w:t>WITNESS POINT </w:t>
            </w:r>
            <w:r w:rsidR="004A39DE" w:rsidRPr="007675B0">
              <w:rPr>
                <w:rFonts w:eastAsia="SimSun"/>
                <w:b/>
                <w:bCs/>
              </w:rPr>
              <w:t>4</w:t>
            </w:r>
            <w:r w:rsidRPr="007675B0">
              <w:rPr>
                <w:rFonts w:eastAsia="SimSun"/>
                <w:b/>
                <w:bCs/>
              </w:rPr>
              <w:t>.</w:t>
            </w:r>
          </w:p>
        </w:tc>
      </w:tr>
      <w:tr w:rsidR="00D20D93" w:rsidRPr="008E27F5" w14:paraId="7141EADA" w14:textId="77777777" w:rsidTr="005B162B">
        <w:tc>
          <w:tcPr>
            <w:tcW w:w="1152" w:type="pct"/>
            <w:shd w:val="clear" w:color="auto" w:fill="BFBFBF"/>
            <w:tcMar>
              <w:left w:w="85" w:type="dxa"/>
              <w:right w:w="85" w:type="dxa"/>
            </w:tcMar>
          </w:tcPr>
          <w:p w14:paraId="4B538867" w14:textId="77777777" w:rsidR="00D20D93" w:rsidRPr="008E27F5" w:rsidRDefault="00D20D93" w:rsidP="007675B0">
            <w:pPr>
              <w:pStyle w:val="TableBodyText"/>
              <w:rPr>
                <w:rFonts w:eastAsia="SimSun"/>
                <w:b/>
              </w:rPr>
            </w:pPr>
            <w:r w:rsidRPr="008E27F5">
              <w:rPr>
                <w:rFonts w:eastAsia="SimSun"/>
              </w:rPr>
              <w:t xml:space="preserve">Process </w:t>
            </w:r>
          </w:p>
        </w:tc>
        <w:tc>
          <w:tcPr>
            <w:tcW w:w="3848" w:type="pct"/>
            <w:shd w:val="clear" w:color="auto" w:fill="BFBFBF"/>
            <w:tcMar>
              <w:left w:w="85" w:type="dxa"/>
              <w:right w:w="85" w:type="dxa"/>
            </w:tcMar>
          </w:tcPr>
          <w:p w14:paraId="5EA4BF0B" w14:textId="77777777" w:rsidR="00D20D93" w:rsidRPr="008E27F5" w:rsidRDefault="00AF31D8" w:rsidP="007675B0">
            <w:pPr>
              <w:pStyle w:val="TableBodyText"/>
              <w:rPr>
                <w:rFonts w:eastAsia="SimSun"/>
                <w:b/>
              </w:rPr>
            </w:pPr>
            <w:r w:rsidRPr="008E27F5">
              <w:rPr>
                <w:rFonts w:eastAsia="SimSun"/>
              </w:rPr>
              <w:t>Type I Testing</w:t>
            </w:r>
          </w:p>
        </w:tc>
      </w:tr>
      <w:tr w:rsidR="00D20D93" w:rsidRPr="008E27F5" w14:paraId="64F83F58" w14:textId="77777777" w:rsidTr="005B162B">
        <w:tc>
          <w:tcPr>
            <w:tcW w:w="1152" w:type="pct"/>
            <w:shd w:val="clear" w:color="auto" w:fill="BFBFBF"/>
            <w:tcMar>
              <w:left w:w="85" w:type="dxa"/>
              <w:right w:w="85" w:type="dxa"/>
            </w:tcMar>
          </w:tcPr>
          <w:p w14:paraId="08DB8F94" w14:textId="77777777" w:rsidR="00D20D93" w:rsidRPr="008E27F5" w:rsidRDefault="00D20D93" w:rsidP="007675B0">
            <w:pPr>
              <w:pStyle w:val="TableBodyText"/>
              <w:rPr>
                <w:rFonts w:eastAsia="SimSun"/>
              </w:rPr>
            </w:pPr>
            <w:r w:rsidRPr="008E27F5">
              <w:rPr>
                <w:rFonts w:eastAsia="SimSun"/>
              </w:rPr>
              <w:t xml:space="preserve">Notification Period </w:t>
            </w:r>
          </w:p>
        </w:tc>
        <w:tc>
          <w:tcPr>
            <w:tcW w:w="3848" w:type="pct"/>
            <w:shd w:val="clear" w:color="auto" w:fill="BFBFBF"/>
            <w:tcMar>
              <w:left w:w="85" w:type="dxa"/>
              <w:right w:w="85" w:type="dxa"/>
            </w:tcMar>
          </w:tcPr>
          <w:p w14:paraId="6A1FE745" w14:textId="77777777" w:rsidR="00D20D93" w:rsidRPr="008E27F5" w:rsidRDefault="00D20D93" w:rsidP="007675B0">
            <w:pPr>
              <w:pStyle w:val="TableBodyText"/>
              <w:rPr>
                <w:rFonts w:eastAsia="SimSun"/>
              </w:rPr>
            </w:pPr>
            <w:r w:rsidRPr="008E27F5">
              <w:rPr>
                <w:rFonts w:eastAsia="SimSun"/>
              </w:rPr>
              <w:t xml:space="preserve">At least </w:t>
            </w:r>
            <w:r w:rsidR="00367D21" w:rsidRPr="008E27F5">
              <w:rPr>
                <w:rFonts w:eastAsia="SimSun"/>
              </w:rPr>
              <w:t>3</w:t>
            </w:r>
            <w:r w:rsidRPr="008E27F5">
              <w:rPr>
                <w:rFonts w:eastAsia="SimSun"/>
              </w:rPr>
              <w:t xml:space="preserve"> working day</w:t>
            </w:r>
            <w:r w:rsidR="00367D21" w:rsidRPr="008E27F5">
              <w:rPr>
                <w:rFonts w:eastAsia="SimSun"/>
              </w:rPr>
              <w:t>s</w:t>
            </w:r>
            <w:r w:rsidRPr="008E27F5">
              <w:rPr>
                <w:rFonts w:eastAsia="SimSun"/>
              </w:rPr>
              <w:t xml:space="preserve"> before the commencement of </w:t>
            </w:r>
            <w:r w:rsidR="00E40997" w:rsidRPr="008E27F5">
              <w:rPr>
                <w:rFonts w:eastAsia="SimSun"/>
              </w:rPr>
              <w:t>the test</w:t>
            </w:r>
            <w:r w:rsidRPr="008E27F5">
              <w:rPr>
                <w:rFonts w:eastAsia="SimSun"/>
              </w:rPr>
              <w:t>.</w:t>
            </w:r>
          </w:p>
        </w:tc>
      </w:tr>
    </w:tbl>
    <w:p w14:paraId="22A307C9" w14:textId="77777777" w:rsidR="003B6D8E" w:rsidRPr="008E27F5" w:rsidRDefault="003B6D8E" w:rsidP="00A4621E">
      <w:pPr>
        <w:pStyle w:val="Bodynumbered1"/>
        <w:ind w:left="567" w:hanging="567"/>
      </w:pPr>
      <w:bookmarkStart w:id="94" w:name="_Ref67319691"/>
      <w:r w:rsidRPr="008E27F5">
        <w:t>The following applies to Type I Tests:</w:t>
      </w:r>
      <w:bookmarkEnd w:id="94"/>
    </w:p>
    <w:p w14:paraId="636E6450" w14:textId="4E3A240D" w:rsidR="00094A74" w:rsidRPr="008E27F5" w:rsidRDefault="005B4189" w:rsidP="00E31B5D">
      <w:pPr>
        <w:pStyle w:val="Bodynumbered2"/>
        <w:numPr>
          <w:ilvl w:val="0"/>
          <w:numId w:val="33"/>
        </w:numPr>
        <w:ind w:left="993" w:hanging="426"/>
      </w:pPr>
      <w:r w:rsidRPr="008E27F5">
        <w:t>The soil nail configuration and the drilling</w:t>
      </w:r>
      <w:r w:rsidR="00094A74" w:rsidRPr="008E27F5">
        <w:t xml:space="preserve">, installation and grouting procedure </w:t>
      </w:r>
      <w:r w:rsidR="000E4525" w:rsidRPr="008E27F5">
        <w:t>must</w:t>
      </w:r>
      <w:r w:rsidR="00094A74" w:rsidRPr="008E27F5">
        <w:t xml:space="preserve"> be the same as proposed for the production </w:t>
      </w:r>
      <w:proofErr w:type="gramStart"/>
      <w:r w:rsidR="00094A74" w:rsidRPr="008E27F5">
        <w:t>nails</w:t>
      </w:r>
      <w:r w:rsidR="009E4405" w:rsidRPr="008E27F5">
        <w:t>;</w:t>
      </w:r>
      <w:proofErr w:type="gramEnd"/>
    </w:p>
    <w:p w14:paraId="1D0B370B" w14:textId="77777777" w:rsidR="000F3AA0" w:rsidRPr="008E27F5" w:rsidRDefault="000F3AA0" w:rsidP="00E31B5D">
      <w:pPr>
        <w:pStyle w:val="Bodynumbered2"/>
        <w:numPr>
          <w:ilvl w:val="0"/>
          <w:numId w:val="33"/>
        </w:numPr>
        <w:ind w:left="993" w:hanging="426"/>
      </w:pPr>
      <w:r w:rsidRPr="008E27F5">
        <w:t xml:space="preserve">The soil nails subject to </w:t>
      </w:r>
      <w:r w:rsidR="00416472" w:rsidRPr="008E27F5">
        <w:t>testing</w:t>
      </w:r>
      <w:r w:rsidRPr="008E27F5">
        <w:t xml:space="preserve"> are additional to the permanent nails shown on the </w:t>
      </w:r>
      <w:proofErr w:type="gramStart"/>
      <w:r w:rsidRPr="008E27F5">
        <w:t>Drawings</w:t>
      </w:r>
      <w:r w:rsidR="009E4405" w:rsidRPr="008E27F5">
        <w:t>;</w:t>
      </w:r>
      <w:proofErr w:type="gramEnd"/>
    </w:p>
    <w:p w14:paraId="524B5CA3" w14:textId="33BC76FE" w:rsidR="00094A74" w:rsidRPr="008E27F5" w:rsidRDefault="00094A74" w:rsidP="00E31B5D">
      <w:pPr>
        <w:pStyle w:val="Bodynumbered2"/>
        <w:numPr>
          <w:ilvl w:val="0"/>
          <w:numId w:val="33"/>
        </w:numPr>
        <w:ind w:left="993" w:hanging="426"/>
      </w:pPr>
      <w:r w:rsidRPr="008E27F5">
        <w:t xml:space="preserve">The test load cycles </w:t>
      </w:r>
      <w:r w:rsidR="000E4525" w:rsidRPr="008E27F5">
        <w:t>must</w:t>
      </w:r>
      <w:r w:rsidRPr="008E27F5">
        <w:t xml:space="preserve"> be undertaken in accordance with</w:t>
      </w:r>
      <w:r w:rsidR="00C96A89" w:rsidRPr="008E27F5">
        <w:t xml:space="preserve"> Clause</w:t>
      </w:r>
      <w:r w:rsidRPr="008E27F5">
        <w:t xml:space="preserve"> </w:t>
      </w:r>
      <w:r w:rsidR="001B54BC" w:rsidRPr="008E27F5">
        <w:fldChar w:fldCharType="begin"/>
      </w:r>
      <w:r w:rsidR="001B54BC" w:rsidRPr="008E27F5">
        <w:instrText xml:space="preserve"> REF _Ref67321141 \r \h  \* MERGEFORMAT </w:instrText>
      </w:r>
      <w:r w:rsidR="001B54BC" w:rsidRPr="008E27F5">
        <w:fldChar w:fldCharType="separate"/>
      </w:r>
      <w:r w:rsidR="006D49EB" w:rsidRPr="008E27F5">
        <w:t>10.24</w:t>
      </w:r>
      <w:r w:rsidR="001B54BC" w:rsidRPr="008E27F5">
        <w:fldChar w:fldCharType="end"/>
      </w:r>
      <w:r w:rsidR="009E4405" w:rsidRPr="008E27F5">
        <w:t>; and</w:t>
      </w:r>
    </w:p>
    <w:p w14:paraId="302DC989" w14:textId="53917E2D" w:rsidR="00080D08" w:rsidRPr="008E27F5" w:rsidRDefault="00094A74" w:rsidP="00E31B5D">
      <w:pPr>
        <w:pStyle w:val="Bodynumbered2"/>
        <w:numPr>
          <w:ilvl w:val="0"/>
          <w:numId w:val="33"/>
        </w:numPr>
        <w:ind w:left="993" w:hanging="426"/>
      </w:pPr>
      <w:bookmarkStart w:id="95" w:name="_Hlk67392779"/>
      <w:r w:rsidRPr="008E27F5">
        <w:t xml:space="preserve">The test results </w:t>
      </w:r>
      <w:r w:rsidR="000E4525" w:rsidRPr="008E27F5">
        <w:t>must</w:t>
      </w:r>
      <w:r w:rsidRPr="008E27F5">
        <w:t xml:space="preserve"> be within the limit of the acceptance criteria in </w:t>
      </w:r>
      <w:r w:rsidR="00C14321" w:rsidRPr="008E27F5">
        <w:t xml:space="preserve">Clause </w:t>
      </w:r>
      <w:r w:rsidR="001B54BC" w:rsidRPr="008E27F5">
        <w:fldChar w:fldCharType="begin"/>
      </w:r>
      <w:r w:rsidR="001B54BC" w:rsidRPr="008E27F5">
        <w:instrText xml:space="preserve"> REF _Ref67392608 \r \h  \* MERGEFORMAT </w:instrText>
      </w:r>
      <w:r w:rsidR="001B54BC" w:rsidRPr="008E27F5">
        <w:fldChar w:fldCharType="separate"/>
      </w:r>
      <w:r w:rsidR="006D49EB" w:rsidRPr="008E27F5">
        <w:t>10.28</w:t>
      </w:r>
      <w:r w:rsidR="001B54BC" w:rsidRPr="008E27F5">
        <w:fldChar w:fldCharType="end"/>
      </w:r>
      <w:r w:rsidR="00C14321" w:rsidRPr="008E27F5">
        <w:t>.</w:t>
      </w:r>
    </w:p>
    <w:p w14:paraId="0F448237" w14:textId="77777777" w:rsidR="00080D08" w:rsidRPr="008E27F5" w:rsidRDefault="00080D08">
      <w:pPr>
        <w:rPr>
          <w:rFonts w:ascii="Arial" w:eastAsia="Arial" w:hAnsi="Arial" w:cs="Arial"/>
          <w:sz w:val="20"/>
          <w:szCs w:val="20"/>
          <w:lang w:val="en-US" w:eastAsia="ja-JP" w:bidi="en-US"/>
        </w:rPr>
      </w:pPr>
      <w:r w:rsidRPr="008E27F5">
        <w:br w:type="page"/>
      </w:r>
    </w:p>
    <w:p w14:paraId="67994AF5" w14:textId="77777777" w:rsidR="002E60E3" w:rsidRPr="008E27F5" w:rsidRDefault="000B4724" w:rsidP="00FD362E">
      <w:pPr>
        <w:pStyle w:val="Heading2"/>
        <w:ind w:left="0" w:firstLine="0"/>
      </w:pPr>
      <w:bookmarkStart w:id="96" w:name="_Toc135317739"/>
      <w:bookmarkEnd w:id="95"/>
      <w:r w:rsidRPr="008E27F5">
        <w:lastRenderedPageBreak/>
        <w:t>Type II</w:t>
      </w:r>
      <w:r w:rsidR="009E4405" w:rsidRPr="008E27F5">
        <w:t xml:space="preserve"> Testing</w:t>
      </w:r>
      <w:bookmarkEnd w:id="96"/>
    </w:p>
    <w:p w14:paraId="7EDD9010" w14:textId="77777777" w:rsidR="00773236" w:rsidRPr="008E27F5" w:rsidRDefault="00143B51" w:rsidP="00A4621E">
      <w:pPr>
        <w:pStyle w:val="Bodynumbered1"/>
        <w:ind w:left="567" w:hanging="567"/>
      </w:pPr>
      <w:r w:rsidRPr="008E27F5">
        <w:t>I</w:t>
      </w:r>
      <w:r w:rsidR="00A500FF" w:rsidRPr="008E27F5">
        <w:t xml:space="preserve">f </w:t>
      </w:r>
      <w:r w:rsidR="00D0295C" w:rsidRPr="008E27F5">
        <w:t>Type II testing is specified, t</w:t>
      </w:r>
      <w:r w:rsidR="00A500FF" w:rsidRPr="008E27F5">
        <w:t>he exhumed nails must not be reused as production nails.</w:t>
      </w:r>
    </w:p>
    <w:p w14:paraId="14ECA7B5" w14:textId="77777777" w:rsidR="00FF66AB" w:rsidRPr="008E27F5" w:rsidRDefault="00FF66AB" w:rsidP="00A4621E">
      <w:pPr>
        <w:pStyle w:val="Bodynumbered1"/>
        <w:ind w:left="567" w:hanging="567"/>
      </w:pPr>
      <w:bookmarkStart w:id="97" w:name="_Ref67395547"/>
      <w:r w:rsidRPr="008E27F5">
        <w:t xml:space="preserve">The Contractor must notify Principal of its intention to carry out a Type </w:t>
      </w:r>
      <w:r w:rsidR="00193F9E" w:rsidRPr="008E27F5">
        <w:t>I</w:t>
      </w:r>
      <w:r w:rsidRPr="008E27F5">
        <w:t>I Test.</w:t>
      </w:r>
      <w:bookmarkEnd w:id="97"/>
      <w:r w:rsidRPr="008E27F5">
        <w:t xml:space="preserve"> </w:t>
      </w:r>
    </w:p>
    <w:tbl>
      <w:tblPr>
        <w:tblStyle w:val="SimpleTable11"/>
        <w:tblW w:w="4701" w:type="pct"/>
        <w:tblInd w:w="562" w:type="dxa"/>
        <w:tblBorders>
          <w:top w:val="single" w:sz="4" w:space="0" w:color="FFFFFF"/>
          <w:bottom w:val="single" w:sz="4" w:space="0" w:color="FFFFFF"/>
        </w:tblBorders>
        <w:tblLook w:val="04A0" w:firstRow="1" w:lastRow="0" w:firstColumn="1" w:lastColumn="0" w:noHBand="0" w:noVBand="1"/>
      </w:tblPr>
      <w:tblGrid>
        <w:gridCol w:w="2128"/>
        <w:gridCol w:w="6804"/>
      </w:tblGrid>
      <w:tr w:rsidR="00FF66AB" w:rsidRPr="008E27F5" w14:paraId="208368E6" w14:textId="77777777" w:rsidTr="005B162B">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tcPr>
          <w:p w14:paraId="55EA81D3" w14:textId="77777777" w:rsidR="00FF66AB" w:rsidRPr="00C23F6E" w:rsidRDefault="00FF66AB" w:rsidP="00C23F6E">
            <w:pPr>
              <w:pStyle w:val="TableHeading"/>
              <w:rPr>
                <w:rFonts w:eastAsia="SimSun"/>
                <w:b/>
                <w:bCs/>
              </w:rPr>
            </w:pPr>
            <w:r w:rsidRPr="00C23F6E">
              <w:rPr>
                <w:rFonts w:eastAsia="SimSun"/>
                <w:b/>
                <w:bCs/>
              </w:rPr>
              <w:t>WITNESS POINT </w:t>
            </w:r>
            <w:r w:rsidR="00773236" w:rsidRPr="00C23F6E">
              <w:rPr>
                <w:rFonts w:eastAsia="SimSun"/>
                <w:b/>
                <w:bCs/>
              </w:rPr>
              <w:t>5</w:t>
            </w:r>
            <w:r w:rsidRPr="00C23F6E">
              <w:rPr>
                <w:rFonts w:eastAsia="SimSun"/>
                <w:b/>
                <w:bCs/>
              </w:rPr>
              <w:t>.</w:t>
            </w:r>
          </w:p>
        </w:tc>
      </w:tr>
      <w:tr w:rsidR="00FF66AB" w:rsidRPr="008E27F5" w14:paraId="48977B94" w14:textId="77777777" w:rsidTr="005B162B">
        <w:tc>
          <w:tcPr>
            <w:tcW w:w="1191" w:type="pct"/>
            <w:shd w:val="clear" w:color="auto" w:fill="BFBFBF"/>
            <w:tcMar>
              <w:left w:w="85" w:type="dxa"/>
              <w:right w:w="85" w:type="dxa"/>
            </w:tcMar>
          </w:tcPr>
          <w:p w14:paraId="6C5C12F3" w14:textId="77777777" w:rsidR="00FF66AB" w:rsidRPr="008E27F5" w:rsidRDefault="00FF66AB" w:rsidP="00C23F6E">
            <w:pPr>
              <w:pStyle w:val="TableBodyText"/>
              <w:rPr>
                <w:rFonts w:eastAsia="SimSun"/>
                <w:b/>
              </w:rPr>
            </w:pPr>
            <w:r w:rsidRPr="008E27F5">
              <w:rPr>
                <w:rFonts w:eastAsia="SimSun"/>
              </w:rPr>
              <w:t xml:space="preserve">Process </w:t>
            </w:r>
          </w:p>
        </w:tc>
        <w:tc>
          <w:tcPr>
            <w:tcW w:w="3809" w:type="pct"/>
            <w:shd w:val="clear" w:color="auto" w:fill="BFBFBF"/>
            <w:tcMar>
              <w:left w:w="85" w:type="dxa"/>
              <w:right w:w="85" w:type="dxa"/>
            </w:tcMar>
          </w:tcPr>
          <w:p w14:paraId="234FD47D" w14:textId="77777777" w:rsidR="00FF66AB" w:rsidRPr="008E27F5" w:rsidRDefault="00AF31D8" w:rsidP="00C23F6E">
            <w:pPr>
              <w:pStyle w:val="TableBodyText"/>
              <w:rPr>
                <w:rFonts w:eastAsia="SimSun"/>
                <w:b/>
              </w:rPr>
            </w:pPr>
            <w:r w:rsidRPr="008E27F5">
              <w:rPr>
                <w:rFonts w:eastAsia="SimSun"/>
              </w:rPr>
              <w:t>Type II Testing</w:t>
            </w:r>
          </w:p>
        </w:tc>
      </w:tr>
      <w:tr w:rsidR="00FF66AB" w:rsidRPr="008E27F5" w14:paraId="669129A1" w14:textId="77777777" w:rsidTr="005B162B">
        <w:tc>
          <w:tcPr>
            <w:tcW w:w="1191" w:type="pct"/>
            <w:shd w:val="clear" w:color="auto" w:fill="BFBFBF"/>
            <w:tcMar>
              <w:left w:w="85" w:type="dxa"/>
              <w:right w:w="85" w:type="dxa"/>
            </w:tcMar>
          </w:tcPr>
          <w:p w14:paraId="766CB122" w14:textId="77777777" w:rsidR="00FF66AB" w:rsidRPr="008E27F5" w:rsidRDefault="00FF66AB" w:rsidP="00C23F6E">
            <w:pPr>
              <w:pStyle w:val="TableBodyText"/>
              <w:rPr>
                <w:rFonts w:eastAsia="SimSun"/>
              </w:rPr>
            </w:pPr>
            <w:r w:rsidRPr="008E27F5">
              <w:rPr>
                <w:rFonts w:eastAsia="SimSun"/>
              </w:rPr>
              <w:t xml:space="preserve">Notification Period </w:t>
            </w:r>
          </w:p>
        </w:tc>
        <w:tc>
          <w:tcPr>
            <w:tcW w:w="3809" w:type="pct"/>
            <w:shd w:val="clear" w:color="auto" w:fill="BFBFBF"/>
            <w:tcMar>
              <w:left w:w="85" w:type="dxa"/>
              <w:right w:w="85" w:type="dxa"/>
            </w:tcMar>
          </w:tcPr>
          <w:p w14:paraId="42D4536C" w14:textId="77777777" w:rsidR="00FF66AB" w:rsidRPr="008E27F5" w:rsidRDefault="00E40997" w:rsidP="00C23F6E">
            <w:pPr>
              <w:pStyle w:val="TableBodyText"/>
              <w:rPr>
                <w:rFonts w:eastAsia="SimSun"/>
              </w:rPr>
            </w:pPr>
            <w:r w:rsidRPr="008E27F5">
              <w:rPr>
                <w:rFonts w:eastAsia="SimSun"/>
              </w:rPr>
              <w:t>At least 3 working days before the commencement of the test.</w:t>
            </w:r>
          </w:p>
        </w:tc>
      </w:tr>
    </w:tbl>
    <w:p w14:paraId="69F6E5B2" w14:textId="77777777" w:rsidR="000E3415" w:rsidRPr="008E27F5" w:rsidRDefault="00A500FF" w:rsidP="00A4621E">
      <w:pPr>
        <w:pStyle w:val="Bodynumbered1"/>
        <w:ind w:left="567" w:hanging="567"/>
      </w:pPr>
      <w:r w:rsidRPr="008E27F5">
        <w:t>If</w:t>
      </w:r>
      <w:r w:rsidR="00E54A01" w:rsidRPr="008E27F5">
        <w:t xml:space="preserve">, at any point, </w:t>
      </w:r>
      <w:r w:rsidR="007C5ECC" w:rsidRPr="008E27F5">
        <w:t xml:space="preserve">the cover </w:t>
      </w:r>
      <w:r w:rsidR="006D54F8" w:rsidRPr="008E27F5">
        <w:t xml:space="preserve">of dense grout </w:t>
      </w:r>
      <w:r w:rsidR="009D334B" w:rsidRPr="008E27F5">
        <w:t>to the</w:t>
      </w:r>
      <w:r w:rsidRPr="008E27F5">
        <w:t xml:space="preserve"> nail </w:t>
      </w:r>
      <w:r w:rsidR="009D334B" w:rsidRPr="008E27F5">
        <w:t>is</w:t>
      </w:r>
      <w:r w:rsidR="00E54A01" w:rsidRPr="008E27F5">
        <w:t xml:space="preserve"> less than </w:t>
      </w:r>
      <w:r w:rsidR="009D334B" w:rsidRPr="008E27F5">
        <w:t xml:space="preserve">the </w:t>
      </w:r>
      <w:r w:rsidR="006D54F8" w:rsidRPr="008E27F5">
        <w:t>dimension specified on the Drawings</w:t>
      </w:r>
      <w:r w:rsidR="000C2C33" w:rsidRPr="008E27F5">
        <w:t xml:space="preserve"> (and in no case less than 40 mm)</w:t>
      </w:r>
      <w:r w:rsidR="00BA3E03" w:rsidRPr="008E27F5">
        <w:t xml:space="preserve">, the test is deemed </w:t>
      </w:r>
      <w:r w:rsidR="00A1200E" w:rsidRPr="008E27F5">
        <w:t>to have failed</w:t>
      </w:r>
      <w:r w:rsidR="00673748" w:rsidRPr="008E27F5">
        <w:t>.</w:t>
      </w:r>
      <w:r w:rsidRPr="008E27F5">
        <w:t xml:space="preserve"> </w:t>
      </w:r>
    </w:p>
    <w:p w14:paraId="3FD6C032" w14:textId="7EF0617E" w:rsidR="00E21D5D" w:rsidRPr="008E27F5" w:rsidRDefault="002E60E3" w:rsidP="00A4621E">
      <w:pPr>
        <w:pStyle w:val="Bodynumbered1"/>
        <w:ind w:left="567" w:hanging="567"/>
      </w:pPr>
      <w:r w:rsidRPr="008E27F5">
        <w:t xml:space="preserve">The Contractor </w:t>
      </w:r>
      <w:r w:rsidR="00B22307" w:rsidRPr="008E27F5">
        <w:t>submits</w:t>
      </w:r>
      <w:r w:rsidR="0099217C" w:rsidRPr="008E27F5">
        <w:t xml:space="preserve"> a proposal to the </w:t>
      </w:r>
      <w:proofErr w:type="gramStart"/>
      <w:r w:rsidR="0099217C" w:rsidRPr="008E27F5">
        <w:t>Principal</w:t>
      </w:r>
      <w:proofErr w:type="gramEnd"/>
      <w:r w:rsidR="0099217C" w:rsidRPr="008E27F5">
        <w:t xml:space="preserve"> to waive Type II te</w:t>
      </w:r>
      <w:r w:rsidR="00CF7489" w:rsidRPr="008E27F5">
        <w:t xml:space="preserve">sting. The proposal </w:t>
      </w:r>
      <w:r w:rsidR="00E21D5D" w:rsidRPr="008E27F5">
        <w:t>must include the following information:</w:t>
      </w:r>
    </w:p>
    <w:p w14:paraId="2C981289" w14:textId="77777777" w:rsidR="002E60E3" w:rsidRPr="008E27F5" w:rsidRDefault="002E60E3" w:rsidP="00E31B5D">
      <w:pPr>
        <w:pStyle w:val="Bodynumbered2"/>
        <w:numPr>
          <w:ilvl w:val="0"/>
          <w:numId w:val="30"/>
        </w:numPr>
        <w:ind w:left="993" w:hanging="426"/>
      </w:pPr>
      <w:r w:rsidRPr="008E27F5">
        <w:t>evidence that steel soil nails with encapsulation sheath are to be used as a rock dowel</w:t>
      </w:r>
      <w:r w:rsidR="00D2162F" w:rsidRPr="008E27F5">
        <w:t>; and</w:t>
      </w:r>
    </w:p>
    <w:p w14:paraId="610BD979" w14:textId="77777777" w:rsidR="002E60E3" w:rsidRPr="008E27F5" w:rsidRDefault="002E60E3" w:rsidP="00E31B5D">
      <w:pPr>
        <w:pStyle w:val="Bodynumbered2"/>
        <w:numPr>
          <w:ilvl w:val="0"/>
          <w:numId w:val="30"/>
        </w:numPr>
        <w:ind w:left="993" w:hanging="426"/>
      </w:pPr>
      <w:r w:rsidRPr="008E27F5">
        <w:t xml:space="preserve">evidence that Type I tests in the same rock profile have been </w:t>
      </w:r>
      <w:r w:rsidR="00D2162F" w:rsidRPr="008E27F5">
        <w:t xml:space="preserve">satisfactorily </w:t>
      </w:r>
      <w:r w:rsidRPr="008E27F5">
        <w:t>undertaken.</w:t>
      </w:r>
    </w:p>
    <w:p w14:paraId="1EA2F0A5" w14:textId="77777777" w:rsidR="002E60E3" w:rsidRPr="008E27F5" w:rsidRDefault="00D2162F" w:rsidP="00A4621E">
      <w:pPr>
        <w:pStyle w:val="Bodynumbered1"/>
        <w:ind w:left="567" w:hanging="567"/>
      </w:pPr>
      <w:r w:rsidRPr="008E27F5">
        <w:t xml:space="preserve">Any </w:t>
      </w:r>
      <w:r w:rsidR="00086ECA" w:rsidRPr="008E27F5">
        <w:t xml:space="preserve">waiver </w:t>
      </w:r>
      <w:r w:rsidR="002E60E3" w:rsidRPr="008E27F5">
        <w:t xml:space="preserve">is site specific and </w:t>
      </w:r>
      <w:r w:rsidR="00CC2361" w:rsidRPr="008E27F5">
        <w:t>does n</w:t>
      </w:r>
      <w:r w:rsidR="002E60E3" w:rsidRPr="008E27F5">
        <w:t>ot appl</w:t>
      </w:r>
      <w:r w:rsidR="00CC2361" w:rsidRPr="008E27F5">
        <w:t>y to</w:t>
      </w:r>
      <w:r w:rsidR="002E60E3" w:rsidRPr="008E27F5">
        <w:t xml:space="preserve"> the remainder of the project or on other projects.</w:t>
      </w:r>
    </w:p>
    <w:p w14:paraId="6BF69CD1" w14:textId="77777777" w:rsidR="002E60E3" w:rsidRPr="008E27F5" w:rsidRDefault="003E5A3B" w:rsidP="00A4621E">
      <w:pPr>
        <w:pStyle w:val="Bodynumbered1"/>
        <w:ind w:left="567" w:hanging="567"/>
      </w:pPr>
      <w:r w:rsidRPr="008E27F5">
        <w:t xml:space="preserve">A waiver </w:t>
      </w:r>
      <w:r w:rsidR="002E60E3" w:rsidRPr="008E27F5">
        <w:t xml:space="preserve">for Type II testing </w:t>
      </w:r>
      <w:r w:rsidRPr="008E27F5">
        <w:t xml:space="preserve">will not be </w:t>
      </w:r>
      <w:r w:rsidR="002E60E3" w:rsidRPr="008E27F5">
        <w:t xml:space="preserve">considered by the </w:t>
      </w:r>
      <w:proofErr w:type="gramStart"/>
      <w:r w:rsidRPr="008E27F5">
        <w:t>Principal</w:t>
      </w:r>
      <w:proofErr w:type="gramEnd"/>
      <w:r w:rsidRPr="008E27F5">
        <w:t xml:space="preserve"> </w:t>
      </w:r>
      <w:r w:rsidR="002E60E3" w:rsidRPr="008E27F5">
        <w:t>if the soil nails are installed in fill, soils, residual soils, or extremely weathered to moderately weathered rocks or the average defect spacing of the rock within the bonded length of the soil nail is less than 100 mm or the Rock Quality Designator (RQD) is less than 50.</w:t>
      </w:r>
    </w:p>
    <w:p w14:paraId="6EEAE493" w14:textId="65F54739" w:rsidR="00F801CF" w:rsidRPr="008E27F5" w:rsidRDefault="00F04AA2" w:rsidP="00A4621E">
      <w:pPr>
        <w:pStyle w:val="Bodynumbered1"/>
        <w:ind w:left="567" w:hanging="567"/>
      </w:pPr>
      <w:r w:rsidRPr="008E27F5">
        <w:t xml:space="preserve">Clause </w:t>
      </w:r>
      <w:r w:rsidR="001B54BC" w:rsidRPr="008E27F5">
        <w:fldChar w:fldCharType="begin"/>
      </w:r>
      <w:r w:rsidR="001B54BC" w:rsidRPr="008E27F5">
        <w:instrText xml:space="preserve"> REF _Ref67319691 \r \h  \* MERGEFORMAT </w:instrText>
      </w:r>
      <w:r w:rsidR="001B54BC" w:rsidRPr="008E27F5">
        <w:fldChar w:fldCharType="separate"/>
      </w:r>
      <w:r w:rsidR="006D49EB" w:rsidRPr="008E27F5">
        <w:t>10.7</w:t>
      </w:r>
      <w:r w:rsidR="001B54BC" w:rsidRPr="008E27F5">
        <w:fldChar w:fldCharType="end"/>
      </w:r>
      <w:r w:rsidRPr="008E27F5">
        <w:t xml:space="preserve"> a</w:t>
      </w:r>
      <w:r w:rsidR="00F14AF1" w:rsidRPr="008E27F5">
        <w:t>lso appl</w:t>
      </w:r>
      <w:r w:rsidR="00F80F91" w:rsidRPr="008E27F5">
        <w:t>ies</w:t>
      </w:r>
      <w:r w:rsidR="00F14AF1" w:rsidRPr="008E27F5">
        <w:t xml:space="preserve"> to Type II testing.</w:t>
      </w:r>
      <w:r w:rsidR="00600373" w:rsidRPr="008E27F5">
        <w:t xml:space="preserve"> </w:t>
      </w:r>
    </w:p>
    <w:p w14:paraId="444FD5E9" w14:textId="7D0D979A" w:rsidR="002E60E3" w:rsidRPr="008E27F5" w:rsidRDefault="002E60E3" w:rsidP="00A4621E">
      <w:pPr>
        <w:pStyle w:val="Bodynumbered1"/>
        <w:ind w:left="567" w:hanging="567"/>
      </w:pPr>
      <w:r w:rsidRPr="008E27F5">
        <w:t xml:space="preserve">The Contractor </w:t>
      </w:r>
      <w:r w:rsidR="000E4525" w:rsidRPr="008E27F5">
        <w:t>must</w:t>
      </w:r>
      <w:r w:rsidRPr="008E27F5">
        <w:t xml:space="preserve"> assess the load required to exhume the soil nail in order that the soil nail reinforcement will not fail prematurely under the </w:t>
      </w:r>
      <w:r w:rsidR="002C4384" w:rsidRPr="008E27F5">
        <w:t>T</w:t>
      </w:r>
      <w:r w:rsidRPr="008E27F5">
        <w:t xml:space="preserve">est </w:t>
      </w:r>
      <w:r w:rsidR="002C4384" w:rsidRPr="008E27F5">
        <w:t>L</w:t>
      </w:r>
      <w:r w:rsidRPr="008E27F5">
        <w:t>oad and that the entire length of the soil nail can be exhumed from its drill hole.</w:t>
      </w:r>
    </w:p>
    <w:p w14:paraId="45CE24E2" w14:textId="77777777" w:rsidR="002E60E3" w:rsidRPr="008E27F5" w:rsidRDefault="002E60E3" w:rsidP="00A4621E">
      <w:pPr>
        <w:pStyle w:val="Bodynumbered1"/>
        <w:ind w:left="567" w:hanging="567"/>
      </w:pPr>
      <w:r w:rsidRPr="008E27F5">
        <w:t xml:space="preserve">The batch of soil nails used for the Type II sacrificial nails </w:t>
      </w:r>
      <w:r w:rsidR="000E4525" w:rsidRPr="008E27F5">
        <w:t>must</w:t>
      </w:r>
      <w:r w:rsidRPr="008E27F5">
        <w:t xml:space="preserve"> be exhumed to verify the adequacy of the grout cover.  Precautions </w:t>
      </w:r>
      <w:r w:rsidR="000E4525" w:rsidRPr="008E27F5">
        <w:t>must</w:t>
      </w:r>
      <w:r w:rsidRPr="008E27F5">
        <w:t xml:space="preserve"> be taken to avoid damage during exhumation to the grout column. The exhumed nails </w:t>
      </w:r>
      <w:r w:rsidR="000E4525" w:rsidRPr="008E27F5">
        <w:t>must</w:t>
      </w:r>
      <w:r w:rsidRPr="008E27F5">
        <w:t xml:space="preserve"> be cut into 500 mm lengths and the minimum grout cover at each section </w:t>
      </w:r>
      <w:r w:rsidR="000E4525" w:rsidRPr="008E27F5">
        <w:t>must</w:t>
      </w:r>
      <w:r w:rsidRPr="008E27F5">
        <w:t xml:space="preserve"> be photographed, measured and recorded.</w:t>
      </w:r>
    </w:p>
    <w:p w14:paraId="1069D8C2" w14:textId="77777777" w:rsidR="002E60E3" w:rsidRPr="008E27F5" w:rsidRDefault="002E60E3" w:rsidP="00A4621E">
      <w:pPr>
        <w:pStyle w:val="Bodynumbered1"/>
        <w:ind w:left="567" w:hanging="567"/>
      </w:pPr>
      <w:r w:rsidRPr="008E27F5">
        <w:t xml:space="preserve">If any section on any nail in the batch has a grout cover less than the specified minimum cover the Contractor </w:t>
      </w:r>
      <w:r w:rsidR="000E4525" w:rsidRPr="008E27F5">
        <w:t>must</w:t>
      </w:r>
      <w:r w:rsidRPr="008E27F5">
        <w:t xml:space="preserve"> amend the installation procedure and conduct further exhumation tests until the specified minimum cover is achieved at each section of each </w:t>
      </w:r>
      <w:r w:rsidR="00B510C8" w:rsidRPr="008E27F5">
        <w:t>batch</w:t>
      </w:r>
      <w:r w:rsidR="001B2C75" w:rsidRPr="008E27F5">
        <w:t>.</w:t>
      </w:r>
    </w:p>
    <w:p w14:paraId="47AD381C" w14:textId="77777777" w:rsidR="002E60E3" w:rsidRPr="008E27F5" w:rsidRDefault="000B4724" w:rsidP="00CA2F68">
      <w:pPr>
        <w:pStyle w:val="Heading2"/>
        <w:pageBreakBefore/>
        <w:ind w:left="0" w:firstLine="0"/>
      </w:pPr>
      <w:bookmarkStart w:id="98" w:name="_Toc135317740"/>
      <w:r w:rsidRPr="008E27F5">
        <w:lastRenderedPageBreak/>
        <w:t xml:space="preserve">Type III </w:t>
      </w:r>
      <w:r w:rsidR="009E4405" w:rsidRPr="008E27F5">
        <w:t>T</w:t>
      </w:r>
      <w:r w:rsidRPr="008E27F5">
        <w:t>est</w:t>
      </w:r>
      <w:r w:rsidR="009E4405" w:rsidRPr="008E27F5">
        <w:t>ing</w:t>
      </w:r>
      <w:bookmarkEnd w:id="98"/>
    </w:p>
    <w:p w14:paraId="5B4E5566" w14:textId="77777777" w:rsidR="00032C1A" w:rsidRPr="008E27F5" w:rsidRDefault="00061C72" w:rsidP="00A4621E">
      <w:pPr>
        <w:pStyle w:val="Bodynumbered1"/>
        <w:ind w:left="567" w:hanging="567"/>
      </w:pPr>
      <w:bookmarkStart w:id="99" w:name="_Ref67395582"/>
      <w:r w:rsidRPr="008E27F5">
        <w:t xml:space="preserve">The installation of production soil nails must not commence until compliant test results of Type </w:t>
      </w:r>
      <w:r w:rsidR="00EA7636" w:rsidRPr="008E27F5">
        <w:t>I</w:t>
      </w:r>
      <w:r w:rsidRPr="008E27F5">
        <w:t xml:space="preserve"> tests and Type </w:t>
      </w:r>
      <w:r w:rsidR="00EA7636" w:rsidRPr="008E27F5">
        <w:t>II</w:t>
      </w:r>
      <w:r w:rsidRPr="008E27F5">
        <w:t xml:space="preserve"> tests (where specified) have been submitted to the </w:t>
      </w:r>
      <w:proofErr w:type="gramStart"/>
      <w:r w:rsidRPr="008E27F5">
        <w:t>Principal</w:t>
      </w:r>
      <w:proofErr w:type="gramEnd"/>
      <w:r w:rsidR="00032C1A" w:rsidRPr="008E27F5">
        <w:t>.</w:t>
      </w:r>
      <w:bookmarkEnd w:id="99"/>
    </w:p>
    <w:tbl>
      <w:tblPr>
        <w:tblStyle w:val="TMTable"/>
        <w:tblW w:w="4705" w:type="pct"/>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075"/>
        <w:gridCol w:w="6855"/>
      </w:tblGrid>
      <w:tr w:rsidR="004D71A3" w:rsidRPr="008E27F5" w14:paraId="13D1A18E" w14:textId="77777777" w:rsidTr="005B162B">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4259"/>
            <w:tcMar>
              <w:left w:w="85" w:type="dxa"/>
              <w:right w:w="85" w:type="dxa"/>
            </w:tcMar>
            <w:hideMark/>
          </w:tcPr>
          <w:p w14:paraId="672F11FA" w14:textId="77777777" w:rsidR="004D71A3" w:rsidRPr="005513FD" w:rsidRDefault="004D71A3" w:rsidP="009B6771">
            <w:pPr>
              <w:pStyle w:val="TableHeading"/>
              <w:rPr>
                <w:b/>
              </w:rPr>
            </w:pPr>
            <w:bookmarkStart w:id="100" w:name="_Hlk67318578"/>
            <w:r w:rsidRPr="005513FD">
              <w:rPr>
                <w:b/>
              </w:rPr>
              <w:t>HOLD POINT </w:t>
            </w:r>
            <w:r w:rsidR="00B95790" w:rsidRPr="005513FD">
              <w:rPr>
                <w:b/>
              </w:rPr>
              <w:t>6</w:t>
            </w:r>
            <w:r w:rsidRPr="005513FD">
              <w:rPr>
                <w:b/>
              </w:rPr>
              <w:t>.</w:t>
            </w:r>
          </w:p>
        </w:tc>
      </w:tr>
      <w:tr w:rsidR="004D71A3" w:rsidRPr="008E27F5" w14:paraId="0D85C908" w14:textId="77777777" w:rsidTr="005B162B">
        <w:tc>
          <w:tcPr>
            <w:tcW w:w="1162" w:type="pct"/>
            <w:tcMar>
              <w:left w:w="85" w:type="dxa"/>
              <w:right w:w="85" w:type="dxa"/>
            </w:tcMar>
            <w:hideMark/>
          </w:tcPr>
          <w:p w14:paraId="6C2F701E" w14:textId="77777777" w:rsidR="004D71A3" w:rsidRPr="008E27F5" w:rsidRDefault="004D71A3" w:rsidP="009B6771">
            <w:pPr>
              <w:pStyle w:val="TableBodyText"/>
              <w:rPr>
                <w:rFonts w:cstheme="minorBidi"/>
                <w:b/>
              </w:rPr>
            </w:pPr>
            <w:r w:rsidRPr="008E27F5">
              <w:t>Process Held</w:t>
            </w:r>
          </w:p>
        </w:tc>
        <w:tc>
          <w:tcPr>
            <w:tcW w:w="3838" w:type="pct"/>
            <w:tcMar>
              <w:left w:w="85" w:type="dxa"/>
              <w:right w:w="85" w:type="dxa"/>
            </w:tcMar>
            <w:hideMark/>
          </w:tcPr>
          <w:p w14:paraId="72ED1D31" w14:textId="77777777" w:rsidR="004D71A3" w:rsidRPr="008E27F5" w:rsidRDefault="004D71A3" w:rsidP="009B6771">
            <w:pPr>
              <w:pStyle w:val="TableBodyText"/>
              <w:rPr>
                <w:b/>
              </w:rPr>
            </w:pPr>
            <w:r w:rsidRPr="008E27F5">
              <w:t xml:space="preserve">Installation of </w:t>
            </w:r>
            <w:r w:rsidR="009E7D5D" w:rsidRPr="008E27F5">
              <w:t>permanent nails</w:t>
            </w:r>
            <w:r w:rsidRPr="008E27F5">
              <w:t>.</w:t>
            </w:r>
          </w:p>
        </w:tc>
      </w:tr>
      <w:tr w:rsidR="004D71A3" w:rsidRPr="008E27F5" w14:paraId="004891A1" w14:textId="77777777" w:rsidTr="005B162B">
        <w:tc>
          <w:tcPr>
            <w:tcW w:w="1162" w:type="pct"/>
            <w:tcMar>
              <w:left w:w="85" w:type="dxa"/>
              <w:right w:w="85" w:type="dxa"/>
            </w:tcMar>
            <w:hideMark/>
          </w:tcPr>
          <w:p w14:paraId="607DDE7E" w14:textId="77777777" w:rsidR="004D71A3" w:rsidRPr="008E27F5" w:rsidRDefault="004D71A3" w:rsidP="009B6771">
            <w:pPr>
              <w:pStyle w:val="TableBodyText"/>
            </w:pPr>
            <w:r w:rsidRPr="008E27F5">
              <w:t>Submission Details</w:t>
            </w:r>
          </w:p>
        </w:tc>
        <w:tc>
          <w:tcPr>
            <w:tcW w:w="3838" w:type="pct"/>
            <w:tcMar>
              <w:left w:w="85" w:type="dxa"/>
              <w:right w:w="85" w:type="dxa"/>
            </w:tcMar>
            <w:hideMark/>
          </w:tcPr>
          <w:p w14:paraId="57CD7684" w14:textId="77777777" w:rsidR="004D71A3" w:rsidRPr="008E27F5" w:rsidRDefault="009E7D5D" w:rsidP="009B6771">
            <w:pPr>
              <w:pStyle w:val="TableBodyText"/>
            </w:pPr>
            <w:r w:rsidRPr="008E27F5">
              <w:t xml:space="preserve">Type I (and II if specified) test results must be submitted </w:t>
            </w:r>
            <w:r w:rsidR="009400ED" w:rsidRPr="008E27F5">
              <w:t xml:space="preserve">to the </w:t>
            </w:r>
            <w:proofErr w:type="gramStart"/>
            <w:r w:rsidR="00351022" w:rsidRPr="008E27F5">
              <w:t>P</w:t>
            </w:r>
            <w:r w:rsidR="009400ED" w:rsidRPr="008E27F5">
              <w:t>rincipal</w:t>
            </w:r>
            <w:proofErr w:type="gramEnd"/>
            <w:r w:rsidR="009400ED" w:rsidRPr="008E27F5">
              <w:t xml:space="preserve"> at </w:t>
            </w:r>
            <w:r w:rsidR="003C327B" w:rsidRPr="008E27F5">
              <w:t>least 5 working days prior to the commencement of permanent nail installation</w:t>
            </w:r>
            <w:r w:rsidR="004D71A3" w:rsidRPr="008E27F5">
              <w:t>.</w:t>
            </w:r>
          </w:p>
        </w:tc>
      </w:tr>
    </w:tbl>
    <w:bookmarkEnd w:id="100"/>
    <w:p w14:paraId="7B0781A3" w14:textId="77777777" w:rsidR="003524C1" w:rsidRPr="008E27F5" w:rsidRDefault="002E60E3" w:rsidP="00A4621E">
      <w:pPr>
        <w:pStyle w:val="Bodynumbered1"/>
        <w:ind w:left="567" w:hanging="567"/>
      </w:pPr>
      <w:r w:rsidRPr="008E27F5">
        <w:t xml:space="preserve">The locations of the soil nails to be tested along each row of soil nails </w:t>
      </w:r>
      <w:r w:rsidR="000E4525" w:rsidRPr="008E27F5">
        <w:t>must</w:t>
      </w:r>
      <w:r w:rsidRPr="008E27F5">
        <w:t xml:space="preserve"> be approximately evenly spaced in accordance with the drawings.  </w:t>
      </w:r>
    </w:p>
    <w:p w14:paraId="6A05343D" w14:textId="32D3CB27" w:rsidR="002E60E3" w:rsidRPr="008E27F5" w:rsidRDefault="002E60E3" w:rsidP="00A4621E">
      <w:pPr>
        <w:pStyle w:val="Bodynumbered1"/>
        <w:ind w:left="567" w:hanging="567"/>
      </w:pPr>
      <w:r w:rsidRPr="008E27F5">
        <w:t xml:space="preserve">All </w:t>
      </w:r>
      <w:r w:rsidR="00E17E08" w:rsidRPr="008E27F5">
        <w:t>Test Nail</w:t>
      </w:r>
      <w:r w:rsidRPr="008E27F5">
        <w:t xml:space="preserve">s which do not form part of the production nails </w:t>
      </w:r>
      <w:r w:rsidR="000E4525" w:rsidRPr="008E27F5">
        <w:t>must</w:t>
      </w:r>
      <w:r w:rsidRPr="008E27F5">
        <w:t xml:space="preserve"> be trimmed to a minimum of 100 mm below the cut batter </w:t>
      </w:r>
      <w:r w:rsidR="00B22307" w:rsidRPr="008E27F5">
        <w:t>face and</w:t>
      </w:r>
      <w:r w:rsidRPr="008E27F5">
        <w:t xml:space="preserve"> </w:t>
      </w:r>
      <w:r w:rsidR="000E4525" w:rsidRPr="008E27F5">
        <w:t>mus</w:t>
      </w:r>
      <w:r w:rsidR="00297A59" w:rsidRPr="008E27F5">
        <w:t>t b</w:t>
      </w:r>
      <w:r w:rsidRPr="008E27F5">
        <w:t xml:space="preserve">e fully grouted on completion of the </w:t>
      </w:r>
      <w:proofErr w:type="gramStart"/>
      <w:r w:rsidRPr="008E27F5">
        <w:t>pull out</w:t>
      </w:r>
      <w:proofErr w:type="gramEnd"/>
      <w:r w:rsidRPr="008E27F5">
        <w:t xml:space="preserve"> test.</w:t>
      </w:r>
    </w:p>
    <w:p w14:paraId="64B1F148" w14:textId="3F98A7AA" w:rsidR="00954B8A" w:rsidRPr="008E27F5" w:rsidRDefault="00954B8A" w:rsidP="00A4621E">
      <w:pPr>
        <w:pStyle w:val="Bodynumbered1"/>
        <w:ind w:left="567" w:hanging="567"/>
      </w:pPr>
      <w:bookmarkStart w:id="101" w:name="_Ref135321774"/>
      <w:r w:rsidRPr="008E27F5">
        <w:t xml:space="preserve">The test results must be within the limit of the acceptance criteria in Clause </w:t>
      </w:r>
      <w:r w:rsidR="001B54BC" w:rsidRPr="008E27F5">
        <w:fldChar w:fldCharType="begin"/>
      </w:r>
      <w:r w:rsidR="001B54BC" w:rsidRPr="008E27F5">
        <w:instrText xml:space="preserve"> REF _Ref67392608 \r \h  \* MERGEFORMAT </w:instrText>
      </w:r>
      <w:r w:rsidR="001B54BC" w:rsidRPr="008E27F5">
        <w:fldChar w:fldCharType="separate"/>
      </w:r>
      <w:r w:rsidR="006D49EB" w:rsidRPr="008E27F5">
        <w:t>10.28</w:t>
      </w:r>
      <w:r w:rsidR="001B54BC" w:rsidRPr="008E27F5">
        <w:fldChar w:fldCharType="end"/>
      </w:r>
      <w:r w:rsidRPr="008E27F5">
        <w:t>.</w:t>
      </w:r>
      <w:bookmarkEnd w:id="101"/>
    </w:p>
    <w:p w14:paraId="1982514B" w14:textId="6120E0EE" w:rsidR="001803BA" w:rsidRPr="008E27F5" w:rsidRDefault="004D09B2" w:rsidP="00A4621E">
      <w:pPr>
        <w:pStyle w:val="Bodynumbered1"/>
        <w:ind w:left="567" w:hanging="567"/>
      </w:pPr>
      <w:r w:rsidRPr="008E27F5">
        <w:t xml:space="preserve">Further to </w:t>
      </w:r>
      <w:r w:rsidR="00F439ED" w:rsidRPr="008E27F5">
        <w:t>Clause</w:t>
      </w:r>
      <w:r w:rsidRPr="008E27F5">
        <w:t xml:space="preserve"> </w:t>
      </w:r>
      <w:r w:rsidR="001B54BC" w:rsidRPr="008E27F5">
        <w:fldChar w:fldCharType="begin"/>
      </w:r>
      <w:r w:rsidR="001B54BC" w:rsidRPr="008E27F5">
        <w:instrText xml:space="preserve"> REF _Ref67392826 \r \h  \* MERGEFORMAT </w:instrText>
      </w:r>
      <w:r w:rsidR="001B54BC" w:rsidRPr="008E27F5">
        <w:fldChar w:fldCharType="separate"/>
      </w:r>
      <w:r w:rsidR="006D49EB" w:rsidRPr="008E27F5">
        <w:t>10.5</w:t>
      </w:r>
      <w:r w:rsidR="001B54BC" w:rsidRPr="008E27F5">
        <w:fldChar w:fldCharType="end"/>
      </w:r>
      <w:r w:rsidR="00F439ED" w:rsidRPr="008E27F5">
        <w:t>,</w:t>
      </w:r>
      <w:r w:rsidR="0070670A" w:rsidRPr="008E27F5">
        <w:t xml:space="preserve"> i</w:t>
      </w:r>
      <w:r w:rsidRPr="008E27F5">
        <w:t>f</w:t>
      </w:r>
      <w:r w:rsidR="0070670A" w:rsidRPr="008E27F5">
        <w:t xml:space="preserve"> a </w:t>
      </w:r>
      <w:r w:rsidR="00E17E08" w:rsidRPr="008E27F5">
        <w:t>Test Nail</w:t>
      </w:r>
      <w:r w:rsidR="002E60E3" w:rsidRPr="008E27F5">
        <w:t xml:space="preserve"> fail</w:t>
      </w:r>
      <w:r w:rsidR="0070670A" w:rsidRPr="008E27F5">
        <w:t>s Type II</w:t>
      </w:r>
      <w:r w:rsidR="00BF475F" w:rsidRPr="008E27F5">
        <w:t>I testing</w:t>
      </w:r>
      <w:r w:rsidR="00EB1B49" w:rsidRPr="008E27F5">
        <w:t>, t</w:t>
      </w:r>
      <w:r w:rsidR="002E60E3" w:rsidRPr="008E27F5">
        <w:t xml:space="preserve">he reasons for the failure </w:t>
      </w:r>
      <w:r w:rsidR="000E4525" w:rsidRPr="008E27F5">
        <w:t>must</w:t>
      </w:r>
      <w:r w:rsidR="002E60E3" w:rsidRPr="008E27F5">
        <w:t xml:space="preserve"> be ascertained by </w:t>
      </w:r>
      <w:r w:rsidR="00EB1B49" w:rsidRPr="008E27F5">
        <w:t xml:space="preserve">a Professional Engineer </w:t>
      </w:r>
      <w:r w:rsidR="002E60E3" w:rsidRPr="008E27F5">
        <w:t>and</w:t>
      </w:r>
      <w:r w:rsidR="007E5A15" w:rsidRPr="008E27F5">
        <w:t xml:space="preserve"> a report on the failure</w:t>
      </w:r>
      <w:r w:rsidR="002E60E3" w:rsidRPr="008E27F5">
        <w:t xml:space="preserve"> forwarded to the </w:t>
      </w:r>
      <w:r w:rsidR="00514022" w:rsidRPr="008E27F5">
        <w:t>Principal</w:t>
      </w:r>
      <w:r w:rsidR="00022201" w:rsidRPr="008E27F5">
        <w:t>.</w:t>
      </w:r>
      <w:r w:rsidR="002E60E3" w:rsidRPr="008E27F5">
        <w:t xml:space="preserve"> </w:t>
      </w:r>
    </w:p>
    <w:tbl>
      <w:tblPr>
        <w:tblStyle w:val="TMTable"/>
        <w:tblW w:w="4705" w:type="pct"/>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075"/>
        <w:gridCol w:w="6855"/>
      </w:tblGrid>
      <w:tr w:rsidR="008D08E3" w:rsidRPr="008E27F5" w14:paraId="2D068EF7" w14:textId="77777777" w:rsidTr="005B162B">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4259"/>
            <w:tcMar>
              <w:left w:w="85" w:type="dxa"/>
              <w:right w:w="85" w:type="dxa"/>
            </w:tcMar>
            <w:hideMark/>
          </w:tcPr>
          <w:p w14:paraId="37756092" w14:textId="77777777" w:rsidR="008D08E3" w:rsidRPr="005513FD" w:rsidRDefault="008D08E3" w:rsidP="009B6771">
            <w:pPr>
              <w:pStyle w:val="TableHeading"/>
              <w:rPr>
                <w:b/>
              </w:rPr>
            </w:pPr>
            <w:bookmarkStart w:id="102" w:name="_Ref67395655"/>
            <w:r w:rsidRPr="005513FD">
              <w:rPr>
                <w:b/>
              </w:rPr>
              <w:t>HOLD POINT 7.</w:t>
            </w:r>
          </w:p>
        </w:tc>
      </w:tr>
      <w:tr w:rsidR="008D08E3" w:rsidRPr="008E27F5" w14:paraId="075B39E9" w14:textId="77777777" w:rsidTr="005B162B">
        <w:tc>
          <w:tcPr>
            <w:tcW w:w="1162" w:type="pct"/>
            <w:tcMar>
              <w:left w:w="85" w:type="dxa"/>
              <w:right w:w="85" w:type="dxa"/>
            </w:tcMar>
            <w:hideMark/>
          </w:tcPr>
          <w:p w14:paraId="6FA76FF8" w14:textId="77777777" w:rsidR="008D08E3" w:rsidRPr="008E27F5" w:rsidRDefault="008D08E3" w:rsidP="009B6771">
            <w:pPr>
              <w:pStyle w:val="TableBodyText"/>
              <w:rPr>
                <w:rFonts w:cstheme="minorBidi"/>
                <w:b/>
              </w:rPr>
            </w:pPr>
            <w:r w:rsidRPr="008E27F5">
              <w:t>Process Held</w:t>
            </w:r>
          </w:p>
        </w:tc>
        <w:tc>
          <w:tcPr>
            <w:tcW w:w="3838" w:type="pct"/>
            <w:tcMar>
              <w:left w:w="85" w:type="dxa"/>
              <w:right w:w="85" w:type="dxa"/>
            </w:tcMar>
            <w:hideMark/>
          </w:tcPr>
          <w:p w14:paraId="057F7FEC" w14:textId="77777777" w:rsidR="008D08E3" w:rsidRPr="008E27F5" w:rsidRDefault="008D08E3" w:rsidP="009B6771">
            <w:pPr>
              <w:pStyle w:val="TableBodyText"/>
              <w:rPr>
                <w:b/>
              </w:rPr>
            </w:pPr>
            <w:r w:rsidRPr="008E27F5">
              <w:t>Installation of remaining permanent nails (if a Type III test has failed)</w:t>
            </w:r>
          </w:p>
        </w:tc>
      </w:tr>
      <w:tr w:rsidR="008D08E3" w:rsidRPr="008E27F5" w14:paraId="46E94011" w14:textId="77777777" w:rsidTr="005B162B">
        <w:tc>
          <w:tcPr>
            <w:tcW w:w="1162" w:type="pct"/>
            <w:tcMar>
              <w:left w:w="85" w:type="dxa"/>
              <w:right w:w="85" w:type="dxa"/>
            </w:tcMar>
            <w:hideMark/>
          </w:tcPr>
          <w:p w14:paraId="51C94376" w14:textId="77777777" w:rsidR="008D08E3" w:rsidRPr="008E27F5" w:rsidRDefault="008D08E3" w:rsidP="009B6771">
            <w:pPr>
              <w:pStyle w:val="TableBodyText"/>
            </w:pPr>
            <w:r w:rsidRPr="008E27F5">
              <w:t>Submission Details</w:t>
            </w:r>
          </w:p>
        </w:tc>
        <w:tc>
          <w:tcPr>
            <w:tcW w:w="3838" w:type="pct"/>
            <w:tcMar>
              <w:left w:w="85" w:type="dxa"/>
              <w:right w:w="85" w:type="dxa"/>
            </w:tcMar>
            <w:hideMark/>
          </w:tcPr>
          <w:p w14:paraId="312DD8F7" w14:textId="77777777" w:rsidR="008D08E3" w:rsidRPr="008E27F5" w:rsidRDefault="00AD02BF" w:rsidP="009B6771">
            <w:pPr>
              <w:pStyle w:val="TableBodyText"/>
            </w:pPr>
            <w:r w:rsidRPr="008E27F5">
              <w:t xml:space="preserve">The report on the failure from the Professional Engineer </w:t>
            </w:r>
            <w:r w:rsidR="008D08E3" w:rsidRPr="008E27F5">
              <w:t xml:space="preserve">must be submitted to the </w:t>
            </w:r>
            <w:proofErr w:type="gramStart"/>
            <w:r w:rsidR="00676459" w:rsidRPr="008E27F5">
              <w:t>P</w:t>
            </w:r>
            <w:r w:rsidR="008D08E3" w:rsidRPr="008E27F5">
              <w:t>rincipal</w:t>
            </w:r>
            <w:proofErr w:type="gramEnd"/>
            <w:r w:rsidR="008D08E3" w:rsidRPr="008E27F5">
              <w:t xml:space="preserve"> at least </w:t>
            </w:r>
            <w:r w:rsidR="00676459" w:rsidRPr="008E27F5">
              <w:t xml:space="preserve">one </w:t>
            </w:r>
            <w:r w:rsidR="008D08E3" w:rsidRPr="008E27F5">
              <w:t>working day</w:t>
            </w:r>
            <w:r w:rsidR="00676459" w:rsidRPr="008E27F5">
              <w:t xml:space="preserve"> (not less than 24 hours)</w:t>
            </w:r>
            <w:r w:rsidR="008D08E3" w:rsidRPr="008E27F5">
              <w:t xml:space="preserve"> prior to the </w:t>
            </w:r>
            <w:r w:rsidR="00073C5A" w:rsidRPr="008E27F5">
              <w:t>re</w:t>
            </w:r>
            <w:r w:rsidR="008D08E3" w:rsidRPr="008E27F5">
              <w:t>commencement of permanent nail installation.</w:t>
            </w:r>
          </w:p>
        </w:tc>
      </w:tr>
    </w:tbl>
    <w:p w14:paraId="7D4B98D3" w14:textId="77777777" w:rsidR="00A425EB" w:rsidRPr="008E27F5" w:rsidRDefault="002E60E3" w:rsidP="00A4621E">
      <w:pPr>
        <w:pStyle w:val="Bodynumbered1"/>
        <w:ind w:left="567" w:hanging="567"/>
      </w:pPr>
      <w:r w:rsidRPr="008E27F5">
        <w:t xml:space="preserve">The Contractor </w:t>
      </w:r>
      <w:r w:rsidR="000E4525" w:rsidRPr="008E27F5">
        <w:t>must</w:t>
      </w:r>
      <w:r w:rsidRPr="008E27F5">
        <w:t xml:space="preserve"> </w:t>
      </w:r>
      <w:r w:rsidR="00022201" w:rsidRPr="008E27F5">
        <w:t>install 2</w:t>
      </w:r>
      <w:r w:rsidRPr="008E27F5">
        <w:t xml:space="preserve"> additional soil nail tests on either side of </w:t>
      </w:r>
      <w:r w:rsidR="007E5A15" w:rsidRPr="008E27F5">
        <w:t>any</w:t>
      </w:r>
      <w:r w:rsidRPr="008E27F5">
        <w:t xml:space="preserve"> soil nail failing to meet the acceptance criteria</w:t>
      </w:r>
      <w:r w:rsidR="002C2948" w:rsidRPr="008E27F5">
        <w:t xml:space="preserve"> and carry out any remedia</w:t>
      </w:r>
      <w:r w:rsidR="002E7F62" w:rsidRPr="008E27F5">
        <w:t>l</w:t>
      </w:r>
      <w:r w:rsidR="002C2948" w:rsidRPr="008E27F5">
        <w:t xml:space="preserve"> measures necessary </w:t>
      </w:r>
      <w:proofErr w:type="gramStart"/>
      <w:r w:rsidR="002E7F62" w:rsidRPr="008E27F5">
        <w:t>as a consequence of</w:t>
      </w:r>
      <w:proofErr w:type="gramEnd"/>
      <w:r w:rsidR="002E7F62" w:rsidRPr="008E27F5">
        <w:t xml:space="preserve"> the failed test</w:t>
      </w:r>
      <w:r w:rsidRPr="008E27F5">
        <w:t>.</w:t>
      </w:r>
      <w:bookmarkEnd w:id="102"/>
    </w:p>
    <w:p w14:paraId="305E0D69" w14:textId="77777777" w:rsidR="00D55369" w:rsidRPr="008E27F5" w:rsidRDefault="00D55369" w:rsidP="00FD362E">
      <w:pPr>
        <w:pStyle w:val="Heading2"/>
        <w:ind w:left="0" w:firstLine="0"/>
      </w:pPr>
      <w:bookmarkStart w:id="103" w:name="_Toc135317741"/>
      <w:r w:rsidRPr="008E27F5">
        <w:lastRenderedPageBreak/>
        <w:t>Test Load Cycles</w:t>
      </w:r>
      <w:bookmarkEnd w:id="103"/>
      <w:r w:rsidRPr="008E27F5">
        <w:t xml:space="preserve"> </w:t>
      </w:r>
    </w:p>
    <w:p w14:paraId="233535BC" w14:textId="278C15BD" w:rsidR="00D55369" w:rsidRPr="008E27F5" w:rsidRDefault="00D55369" w:rsidP="00CA2F68">
      <w:pPr>
        <w:pStyle w:val="Bodynumbered1"/>
        <w:keepNext/>
        <w:ind w:left="567" w:hanging="567"/>
      </w:pPr>
      <w:bookmarkStart w:id="104" w:name="_Ref67321141"/>
      <w:r w:rsidRPr="008E27F5">
        <w:t xml:space="preserve">The Test Load </w:t>
      </w:r>
      <w:r w:rsidR="000E4525" w:rsidRPr="008E27F5">
        <w:t>must</w:t>
      </w:r>
      <w:r w:rsidRPr="008E27F5">
        <w:t xml:space="preserve"> </w:t>
      </w:r>
      <w:r w:rsidR="008A2452" w:rsidRPr="008E27F5">
        <w:t>comply with</w:t>
      </w:r>
      <w:r w:rsidR="00D653A9" w:rsidRPr="008E27F5">
        <w:t xml:space="preserve"> the values </w:t>
      </w:r>
      <w:r w:rsidR="002436DA" w:rsidRPr="008E27F5">
        <w:t>in</w:t>
      </w:r>
      <w:r w:rsidR="008A2452" w:rsidRPr="008E27F5">
        <w:t xml:space="preserve"> Table </w:t>
      </w:r>
      <w:r w:rsidR="001B54BC" w:rsidRPr="008E27F5">
        <w:fldChar w:fldCharType="begin"/>
      </w:r>
      <w:r w:rsidR="001B54BC" w:rsidRPr="008E27F5">
        <w:instrText xml:space="preserve"> REF _Ref67321141 \r \h  \* MERGEFORMAT </w:instrText>
      </w:r>
      <w:r w:rsidR="001B54BC" w:rsidRPr="008E27F5">
        <w:fldChar w:fldCharType="separate"/>
      </w:r>
      <w:r w:rsidR="006D49EB" w:rsidRPr="008E27F5">
        <w:t>10.24</w:t>
      </w:r>
      <w:r w:rsidR="001B54BC" w:rsidRPr="008E27F5">
        <w:fldChar w:fldCharType="end"/>
      </w:r>
      <w:r w:rsidR="008A2452" w:rsidRPr="008E27F5">
        <w:t xml:space="preserve"> a) and b)</w:t>
      </w:r>
      <w:r w:rsidR="002436DA" w:rsidRPr="008E27F5">
        <w:t xml:space="preserve"> as applicable</w:t>
      </w:r>
      <w:r w:rsidRPr="008E27F5">
        <w:t>.</w:t>
      </w:r>
      <w:bookmarkEnd w:id="104"/>
    </w:p>
    <w:p w14:paraId="4B5B36CD" w14:textId="62DAB569" w:rsidR="002E60E3" w:rsidRPr="008E27F5" w:rsidRDefault="00D55369" w:rsidP="00CA2F68">
      <w:pPr>
        <w:pStyle w:val="Caption"/>
        <w:spacing w:before="240" w:after="120"/>
      </w:pPr>
      <w:r w:rsidRPr="008E27F5">
        <w:t xml:space="preserve">Table </w:t>
      </w:r>
      <w:r w:rsidR="001B54BC" w:rsidRPr="008E27F5">
        <w:fldChar w:fldCharType="begin"/>
      </w:r>
      <w:r w:rsidR="001B54BC" w:rsidRPr="008E27F5">
        <w:instrText xml:space="preserve"> REF _Ref67321141 \r \h  \* MERGEFORMAT </w:instrText>
      </w:r>
      <w:r w:rsidR="001B54BC" w:rsidRPr="008E27F5">
        <w:fldChar w:fldCharType="separate"/>
      </w:r>
      <w:r w:rsidR="006D49EB" w:rsidRPr="008E27F5">
        <w:t>10.24</w:t>
      </w:r>
      <w:r w:rsidR="001B54BC" w:rsidRPr="008E27F5">
        <w:fldChar w:fldCharType="end"/>
      </w:r>
      <w:r w:rsidR="007C53D6" w:rsidRPr="008E27F5">
        <w:t xml:space="preserve"> a)</w:t>
      </w:r>
      <w:r w:rsidR="006814AC">
        <w:t xml:space="preserve">: </w:t>
      </w:r>
      <w:r w:rsidRPr="008E27F5">
        <w:t xml:space="preserve">Load </w:t>
      </w:r>
      <w:r w:rsidR="000430AE" w:rsidRPr="00EA551E">
        <w:rPr>
          <w:sz w:val="20"/>
          <w:szCs w:val="20"/>
          <w:lang w:val="en-US" w:eastAsia="ja-JP" w:bidi="en-US"/>
        </w:rPr>
        <w:t>testing</w:t>
      </w:r>
      <w:r w:rsidR="000430AE" w:rsidRPr="008E27F5">
        <w:t xml:space="preserve"> </w:t>
      </w:r>
      <w:r w:rsidRPr="008E27F5">
        <w:t xml:space="preserve">for Type I and Type II </w:t>
      </w:r>
      <w:r w:rsidR="000430AE" w:rsidRPr="008E27F5">
        <w:t>testing</w:t>
      </w:r>
    </w:p>
    <w:tbl>
      <w:tblPr>
        <w:tblW w:w="4727" w:type="pct"/>
        <w:tblInd w:w="5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CellMar>
          <w:top w:w="28" w:type="dxa"/>
          <w:left w:w="142" w:type="dxa"/>
          <w:bottom w:w="28" w:type="dxa"/>
          <w:right w:w="85" w:type="dxa"/>
        </w:tblCellMar>
        <w:tblLook w:val="04A0" w:firstRow="1" w:lastRow="0" w:firstColumn="1" w:lastColumn="0" w:noHBand="0" w:noVBand="1"/>
      </w:tblPr>
      <w:tblGrid>
        <w:gridCol w:w="1545"/>
        <w:gridCol w:w="4445"/>
        <w:gridCol w:w="2972"/>
      </w:tblGrid>
      <w:tr w:rsidR="00F839B9" w:rsidRPr="008E27F5" w14:paraId="786110D4" w14:textId="77777777" w:rsidTr="005B162B">
        <w:tc>
          <w:tcPr>
            <w:tcW w:w="862" w:type="pct"/>
            <w:shd w:val="clear" w:color="auto" w:fill="A6A6A6" w:themeFill="background1" w:themeFillShade="A6"/>
            <w:tcMar>
              <w:left w:w="85" w:type="dxa"/>
            </w:tcMar>
            <w:vAlign w:val="center"/>
          </w:tcPr>
          <w:p w14:paraId="05523795" w14:textId="00C902C3" w:rsidR="00F839B9" w:rsidRPr="003D2D59" w:rsidRDefault="00F839B9" w:rsidP="00CA2F68">
            <w:pPr>
              <w:pStyle w:val="TableHeading"/>
              <w:keepNext/>
              <w:rPr>
                <w:snapToGrid w:val="0"/>
                <w:color w:val="auto"/>
              </w:rPr>
            </w:pPr>
            <w:r w:rsidRPr="003D2D59">
              <w:rPr>
                <w:snapToGrid w:val="0"/>
                <w:color w:val="auto"/>
              </w:rPr>
              <w:t xml:space="preserve">Load </w:t>
            </w:r>
            <w:r w:rsidR="000430AE" w:rsidRPr="003D2D59">
              <w:rPr>
                <w:snapToGrid w:val="0"/>
                <w:color w:val="auto"/>
              </w:rPr>
              <w:t>cycle</w:t>
            </w:r>
          </w:p>
        </w:tc>
        <w:tc>
          <w:tcPr>
            <w:tcW w:w="2480" w:type="pct"/>
            <w:shd w:val="clear" w:color="auto" w:fill="A6A6A6" w:themeFill="background1" w:themeFillShade="A6"/>
            <w:tcMar>
              <w:left w:w="85" w:type="dxa"/>
            </w:tcMar>
            <w:vAlign w:val="center"/>
          </w:tcPr>
          <w:p w14:paraId="3E2B1231" w14:textId="509346F9" w:rsidR="00F839B9" w:rsidRPr="003D2D59" w:rsidRDefault="00462585" w:rsidP="00CA2F68">
            <w:pPr>
              <w:pStyle w:val="TableHeading"/>
              <w:keepNext/>
              <w:rPr>
                <w:snapToGrid w:val="0"/>
                <w:color w:val="auto"/>
              </w:rPr>
            </w:pPr>
            <w:r w:rsidRPr="003D2D59">
              <w:rPr>
                <w:snapToGrid w:val="0"/>
                <w:color w:val="auto"/>
              </w:rPr>
              <w:t xml:space="preserve">Load </w:t>
            </w:r>
            <w:r w:rsidR="000430AE" w:rsidRPr="003D2D59">
              <w:rPr>
                <w:snapToGrid w:val="0"/>
                <w:color w:val="auto"/>
              </w:rPr>
              <w:t>increment</w:t>
            </w:r>
            <w:r w:rsidR="00C12025" w:rsidRPr="003D2D59">
              <w:rPr>
                <w:snapToGrid w:val="0"/>
                <w:color w:val="auto"/>
              </w:rPr>
              <w:br/>
            </w:r>
            <w:r w:rsidR="00E92485" w:rsidRPr="003D2D59">
              <w:rPr>
                <w:snapToGrid w:val="0"/>
                <w:color w:val="auto"/>
              </w:rPr>
              <w:t xml:space="preserve">(% of </w:t>
            </w:r>
            <w:r w:rsidR="000430AE" w:rsidRPr="003D2D59">
              <w:rPr>
                <w:snapToGrid w:val="0"/>
                <w:color w:val="auto"/>
              </w:rPr>
              <w:t xml:space="preserve">test load </w:t>
            </w:r>
            <w:r w:rsidR="00E92485" w:rsidRPr="003D2D59">
              <w:rPr>
                <w:snapToGrid w:val="0"/>
                <w:color w:val="auto"/>
              </w:rPr>
              <w:t>of each test nail as shown in Drawings)</w:t>
            </w:r>
          </w:p>
        </w:tc>
        <w:tc>
          <w:tcPr>
            <w:tcW w:w="1658" w:type="pct"/>
            <w:shd w:val="clear" w:color="auto" w:fill="A6A6A6" w:themeFill="background1" w:themeFillShade="A6"/>
            <w:tcMar>
              <w:left w:w="85" w:type="dxa"/>
            </w:tcMar>
            <w:vAlign w:val="center"/>
          </w:tcPr>
          <w:p w14:paraId="1565AB15" w14:textId="44475490" w:rsidR="00F839B9" w:rsidRPr="003D2D59" w:rsidRDefault="00536C8C" w:rsidP="00CA2F68">
            <w:pPr>
              <w:pStyle w:val="TableHeading"/>
              <w:keepNext/>
              <w:rPr>
                <w:snapToGrid w:val="0"/>
                <w:color w:val="auto"/>
              </w:rPr>
            </w:pPr>
            <w:r w:rsidRPr="003D2D59">
              <w:rPr>
                <w:snapToGrid w:val="0"/>
                <w:color w:val="auto"/>
              </w:rPr>
              <w:t xml:space="preserve">Minimum </w:t>
            </w:r>
            <w:r w:rsidR="000430AE" w:rsidRPr="003D2D59">
              <w:rPr>
                <w:snapToGrid w:val="0"/>
                <w:color w:val="auto"/>
              </w:rPr>
              <w:t xml:space="preserve">period </w:t>
            </w:r>
            <w:r w:rsidRPr="003D2D59">
              <w:rPr>
                <w:snapToGrid w:val="0"/>
                <w:color w:val="auto"/>
              </w:rPr>
              <w:t xml:space="preserve">of </w:t>
            </w:r>
            <w:r w:rsidR="000430AE" w:rsidRPr="003D2D59">
              <w:rPr>
                <w:snapToGrid w:val="0"/>
                <w:color w:val="auto"/>
              </w:rPr>
              <w:t>observation</w:t>
            </w:r>
            <w:r w:rsidR="00F839B9" w:rsidRPr="003D2D59">
              <w:rPr>
                <w:snapToGrid w:val="0"/>
                <w:color w:val="auto"/>
              </w:rPr>
              <w:br/>
              <w:t>(minutes)</w:t>
            </w:r>
          </w:p>
        </w:tc>
      </w:tr>
      <w:tr w:rsidR="00F839B9" w:rsidRPr="008E27F5" w14:paraId="0F875983" w14:textId="77777777" w:rsidTr="005B162B">
        <w:tc>
          <w:tcPr>
            <w:tcW w:w="862" w:type="pct"/>
            <w:shd w:val="clear" w:color="auto" w:fill="D9D9D9" w:themeFill="background1" w:themeFillShade="D9"/>
            <w:tcMar>
              <w:left w:w="85" w:type="dxa"/>
            </w:tcMar>
          </w:tcPr>
          <w:p w14:paraId="3ECF8ACE" w14:textId="77777777" w:rsidR="00F839B9" w:rsidRPr="008E27F5" w:rsidRDefault="00F839B9" w:rsidP="00CA2F68">
            <w:pPr>
              <w:pStyle w:val="TableBodyText"/>
              <w:keepNext/>
              <w:rPr>
                <w:snapToGrid w:val="0"/>
              </w:rPr>
            </w:pPr>
            <w:r w:rsidRPr="008E27F5">
              <w:rPr>
                <w:w w:val="101"/>
              </w:rPr>
              <w:t>1</w:t>
            </w:r>
          </w:p>
        </w:tc>
        <w:tc>
          <w:tcPr>
            <w:tcW w:w="2480" w:type="pct"/>
            <w:shd w:val="clear" w:color="auto" w:fill="D9D9D9" w:themeFill="background1" w:themeFillShade="D9"/>
            <w:tcMar>
              <w:left w:w="85" w:type="dxa"/>
            </w:tcMar>
          </w:tcPr>
          <w:p w14:paraId="3B0CC8FE" w14:textId="77777777" w:rsidR="00F839B9" w:rsidRPr="008E27F5" w:rsidRDefault="00D30D5B" w:rsidP="00CA2F68">
            <w:pPr>
              <w:pStyle w:val="TableBodyText"/>
              <w:keepNext/>
              <w:rPr>
                <w:snapToGrid w:val="0"/>
              </w:rPr>
            </w:pPr>
            <w:r w:rsidRPr="008E27F5">
              <w:t>5</w:t>
            </w:r>
            <w:r w:rsidR="00F839B9" w:rsidRPr="008E27F5">
              <w:t xml:space="preserve"> → </w:t>
            </w:r>
            <w:r w:rsidR="00F42985" w:rsidRPr="008E27F5">
              <w:t>25</w:t>
            </w:r>
            <w:r w:rsidR="00F839B9" w:rsidRPr="008E27F5">
              <w:t xml:space="preserve"> → </w:t>
            </w:r>
            <w:r w:rsidR="00F42985" w:rsidRPr="008E27F5">
              <w:t>5</w:t>
            </w:r>
          </w:p>
        </w:tc>
        <w:tc>
          <w:tcPr>
            <w:tcW w:w="1658" w:type="pct"/>
            <w:shd w:val="clear" w:color="auto" w:fill="D9D9D9" w:themeFill="background1" w:themeFillShade="D9"/>
            <w:tcMar>
              <w:left w:w="85" w:type="dxa"/>
            </w:tcMar>
          </w:tcPr>
          <w:p w14:paraId="74878F0A" w14:textId="77777777" w:rsidR="00F839B9" w:rsidRPr="008E27F5" w:rsidRDefault="00F839B9" w:rsidP="00CA2F68">
            <w:pPr>
              <w:pStyle w:val="TableBodyText"/>
              <w:keepNext/>
              <w:rPr>
                <w:snapToGrid w:val="0"/>
              </w:rPr>
            </w:pPr>
            <w:r w:rsidRPr="008E27F5">
              <w:t>10</w:t>
            </w:r>
          </w:p>
        </w:tc>
      </w:tr>
      <w:tr w:rsidR="00F839B9" w:rsidRPr="008E27F5" w14:paraId="65CD1EE4" w14:textId="77777777" w:rsidTr="005B162B">
        <w:tc>
          <w:tcPr>
            <w:tcW w:w="862" w:type="pct"/>
            <w:shd w:val="clear" w:color="auto" w:fill="D9D9D9" w:themeFill="background1" w:themeFillShade="D9"/>
            <w:tcMar>
              <w:left w:w="85" w:type="dxa"/>
            </w:tcMar>
          </w:tcPr>
          <w:p w14:paraId="5681B933" w14:textId="77777777" w:rsidR="00F839B9" w:rsidRPr="008E27F5" w:rsidRDefault="00F839B9" w:rsidP="00CA2F68">
            <w:pPr>
              <w:pStyle w:val="TableBodyText"/>
              <w:keepNext/>
              <w:rPr>
                <w:snapToGrid w:val="0"/>
              </w:rPr>
            </w:pPr>
            <w:r w:rsidRPr="008E27F5">
              <w:rPr>
                <w:w w:val="101"/>
              </w:rPr>
              <w:t>2</w:t>
            </w:r>
          </w:p>
        </w:tc>
        <w:tc>
          <w:tcPr>
            <w:tcW w:w="2480" w:type="pct"/>
            <w:shd w:val="clear" w:color="auto" w:fill="D9D9D9" w:themeFill="background1" w:themeFillShade="D9"/>
            <w:tcMar>
              <w:left w:w="85" w:type="dxa"/>
            </w:tcMar>
          </w:tcPr>
          <w:p w14:paraId="49AAC5B9" w14:textId="77777777" w:rsidR="00F839B9" w:rsidRPr="008E27F5" w:rsidRDefault="00F42985" w:rsidP="00CA2F68">
            <w:pPr>
              <w:pStyle w:val="TableBodyText"/>
              <w:keepNext/>
              <w:rPr>
                <w:snapToGrid w:val="0"/>
              </w:rPr>
            </w:pPr>
            <w:r w:rsidRPr="008E27F5">
              <w:t>5</w:t>
            </w:r>
            <w:r w:rsidR="00F839B9" w:rsidRPr="008E27F5">
              <w:t xml:space="preserve"> → </w:t>
            </w:r>
            <w:r w:rsidRPr="008E27F5">
              <w:t>50</w:t>
            </w:r>
            <w:r w:rsidR="00F839B9" w:rsidRPr="008E27F5">
              <w:rPr>
                <w:spacing w:val="-3"/>
              </w:rPr>
              <w:t xml:space="preserve"> </w:t>
            </w:r>
            <w:r w:rsidR="00F839B9" w:rsidRPr="008E27F5">
              <w:t>→</w:t>
            </w:r>
            <w:r w:rsidR="00F839B9" w:rsidRPr="008E27F5">
              <w:rPr>
                <w:spacing w:val="54"/>
              </w:rPr>
              <w:t xml:space="preserve"> </w:t>
            </w:r>
            <w:r w:rsidR="00A47261" w:rsidRPr="008E27F5">
              <w:rPr>
                <w:spacing w:val="54"/>
              </w:rPr>
              <w:t>5</w:t>
            </w:r>
          </w:p>
        </w:tc>
        <w:tc>
          <w:tcPr>
            <w:tcW w:w="1658" w:type="pct"/>
            <w:shd w:val="clear" w:color="auto" w:fill="D9D9D9" w:themeFill="background1" w:themeFillShade="D9"/>
            <w:tcMar>
              <w:left w:w="85" w:type="dxa"/>
            </w:tcMar>
          </w:tcPr>
          <w:p w14:paraId="37702F23" w14:textId="77777777" w:rsidR="00F839B9" w:rsidRPr="008E27F5" w:rsidRDefault="00F839B9" w:rsidP="00CA2F68">
            <w:pPr>
              <w:pStyle w:val="TableBodyText"/>
              <w:keepNext/>
              <w:rPr>
                <w:snapToGrid w:val="0"/>
              </w:rPr>
            </w:pPr>
            <w:r w:rsidRPr="008E27F5">
              <w:t>60</w:t>
            </w:r>
          </w:p>
        </w:tc>
      </w:tr>
      <w:tr w:rsidR="00F839B9" w:rsidRPr="008E27F5" w14:paraId="71ECD244" w14:textId="77777777" w:rsidTr="005B162B">
        <w:tc>
          <w:tcPr>
            <w:tcW w:w="862" w:type="pct"/>
            <w:shd w:val="clear" w:color="auto" w:fill="D9D9D9" w:themeFill="background1" w:themeFillShade="D9"/>
            <w:tcMar>
              <w:left w:w="85" w:type="dxa"/>
            </w:tcMar>
          </w:tcPr>
          <w:p w14:paraId="0926EE1E" w14:textId="77777777" w:rsidR="00F839B9" w:rsidRPr="008E27F5" w:rsidRDefault="00F839B9" w:rsidP="00CA2F68">
            <w:pPr>
              <w:pStyle w:val="TableBodyText"/>
              <w:keepNext/>
              <w:rPr>
                <w:snapToGrid w:val="0"/>
              </w:rPr>
            </w:pPr>
            <w:r w:rsidRPr="008E27F5">
              <w:rPr>
                <w:w w:val="101"/>
              </w:rPr>
              <w:t>3</w:t>
            </w:r>
          </w:p>
        </w:tc>
        <w:tc>
          <w:tcPr>
            <w:tcW w:w="2480" w:type="pct"/>
            <w:shd w:val="clear" w:color="auto" w:fill="D9D9D9" w:themeFill="background1" w:themeFillShade="D9"/>
            <w:tcMar>
              <w:left w:w="85" w:type="dxa"/>
            </w:tcMar>
          </w:tcPr>
          <w:p w14:paraId="3589ADD8" w14:textId="0D7DF166" w:rsidR="00F839B9" w:rsidRPr="008E27F5" w:rsidRDefault="00A47261" w:rsidP="00CA2F68">
            <w:pPr>
              <w:pStyle w:val="TableBodyText"/>
              <w:keepNext/>
              <w:rPr>
                <w:snapToGrid w:val="0"/>
              </w:rPr>
            </w:pPr>
            <w:r w:rsidRPr="008E27F5">
              <w:t>5</w:t>
            </w:r>
            <w:r w:rsidR="00F839B9" w:rsidRPr="008E27F5">
              <w:t xml:space="preserve"> → </w:t>
            </w:r>
            <w:r w:rsidR="009B6771" w:rsidRPr="008E27F5">
              <w:t>75</w:t>
            </w:r>
            <w:r w:rsidR="00F839B9" w:rsidRPr="008E27F5">
              <w:t xml:space="preserve"> → </w:t>
            </w:r>
            <w:r w:rsidRPr="008E27F5">
              <w:t>5</w:t>
            </w:r>
          </w:p>
        </w:tc>
        <w:tc>
          <w:tcPr>
            <w:tcW w:w="1658" w:type="pct"/>
            <w:shd w:val="clear" w:color="auto" w:fill="D9D9D9" w:themeFill="background1" w:themeFillShade="D9"/>
            <w:tcMar>
              <w:left w:w="85" w:type="dxa"/>
            </w:tcMar>
          </w:tcPr>
          <w:p w14:paraId="7DDF131A" w14:textId="77777777" w:rsidR="00F839B9" w:rsidRPr="008E27F5" w:rsidRDefault="00F839B9" w:rsidP="00CA2F68">
            <w:pPr>
              <w:pStyle w:val="TableBodyText"/>
              <w:keepNext/>
              <w:rPr>
                <w:snapToGrid w:val="0"/>
              </w:rPr>
            </w:pPr>
            <w:r w:rsidRPr="008E27F5">
              <w:t>10</w:t>
            </w:r>
          </w:p>
        </w:tc>
      </w:tr>
      <w:tr w:rsidR="00F839B9" w:rsidRPr="008E27F5" w14:paraId="46BC4F31" w14:textId="77777777" w:rsidTr="005B162B">
        <w:tc>
          <w:tcPr>
            <w:tcW w:w="862" w:type="pct"/>
            <w:shd w:val="clear" w:color="auto" w:fill="D9D9D9" w:themeFill="background1" w:themeFillShade="D9"/>
            <w:tcMar>
              <w:left w:w="85" w:type="dxa"/>
            </w:tcMar>
          </w:tcPr>
          <w:p w14:paraId="254B646E" w14:textId="77777777" w:rsidR="00F839B9" w:rsidRPr="008E27F5" w:rsidRDefault="00F839B9" w:rsidP="00CA2F68">
            <w:pPr>
              <w:pStyle w:val="TableBodyText"/>
              <w:keepNext/>
              <w:rPr>
                <w:snapToGrid w:val="0"/>
              </w:rPr>
            </w:pPr>
            <w:r w:rsidRPr="008E27F5">
              <w:rPr>
                <w:w w:val="101"/>
              </w:rPr>
              <w:t>4</w:t>
            </w:r>
          </w:p>
        </w:tc>
        <w:tc>
          <w:tcPr>
            <w:tcW w:w="2480" w:type="pct"/>
            <w:shd w:val="clear" w:color="auto" w:fill="D9D9D9" w:themeFill="background1" w:themeFillShade="D9"/>
            <w:tcMar>
              <w:left w:w="85" w:type="dxa"/>
            </w:tcMar>
          </w:tcPr>
          <w:p w14:paraId="58588ED3" w14:textId="7EE1A84C" w:rsidR="00F839B9" w:rsidRPr="008E27F5" w:rsidRDefault="00F839B9" w:rsidP="00CA2F68">
            <w:pPr>
              <w:pStyle w:val="TableBodyText"/>
              <w:keepNext/>
              <w:rPr>
                <w:snapToGrid w:val="0"/>
              </w:rPr>
            </w:pPr>
            <w:r w:rsidRPr="008E27F5">
              <w:t xml:space="preserve">and thereafter the load is </w:t>
            </w:r>
            <w:r w:rsidR="009B6771" w:rsidRPr="008E27F5">
              <w:t>1</w:t>
            </w:r>
            <w:r w:rsidRPr="008E27F5">
              <w:t xml:space="preserve">00% of the </w:t>
            </w:r>
            <w:r w:rsidR="009B6771" w:rsidRPr="008E27F5">
              <w:t>Test</w:t>
            </w:r>
            <w:r w:rsidRPr="008E27F5">
              <w:t xml:space="preserve"> Load. The </w:t>
            </w:r>
            <w:r w:rsidR="00920BB6" w:rsidRPr="008E27F5">
              <w:t>T</w:t>
            </w:r>
            <w:r w:rsidRPr="008E27F5">
              <w:t xml:space="preserve">est </w:t>
            </w:r>
            <w:r w:rsidR="00920BB6" w:rsidRPr="008E27F5">
              <w:t>L</w:t>
            </w:r>
            <w:r w:rsidRPr="008E27F5">
              <w:t>oad must be limited to 80% of the ultimate tensile strength of soil nail bar.</w:t>
            </w:r>
          </w:p>
        </w:tc>
        <w:tc>
          <w:tcPr>
            <w:tcW w:w="1658" w:type="pct"/>
            <w:shd w:val="clear" w:color="auto" w:fill="D9D9D9" w:themeFill="background1" w:themeFillShade="D9"/>
            <w:tcMar>
              <w:left w:w="85" w:type="dxa"/>
            </w:tcMar>
          </w:tcPr>
          <w:p w14:paraId="586C1DB3" w14:textId="77777777" w:rsidR="00F839B9" w:rsidRPr="008E27F5" w:rsidRDefault="00F839B9" w:rsidP="00CA2F68">
            <w:pPr>
              <w:pStyle w:val="TableBodyText"/>
              <w:keepNext/>
              <w:rPr>
                <w:snapToGrid w:val="0"/>
              </w:rPr>
            </w:pPr>
            <w:r w:rsidRPr="008E27F5">
              <w:t>180</w:t>
            </w:r>
          </w:p>
        </w:tc>
      </w:tr>
    </w:tbl>
    <w:p w14:paraId="4136EB9C" w14:textId="3FBD28C7" w:rsidR="003C15A8" w:rsidRPr="008E27F5" w:rsidRDefault="003C15A8" w:rsidP="00CA2F68">
      <w:pPr>
        <w:pStyle w:val="Caption"/>
        <w:spacing w:before="240" w:after="120"/>
      </w:pPr>
      <w:r w:rsidRPr="008E27F5">
        <w:t>T</w:t>
      </w:r>
      <w:bookmarkStart w:id="105" w:name="_Hlk67322061"/>
      <w:r w:rsidRPr="008E27F5">
        <w:t xml:space="preserve">able </w:t>
      </w:r>
      <w:r w:rsidR="001B54BC" w:rsidRPr="008E27F5">
        <w:fldChar w:fldCharType="begin"/>
      </w:r>
      <w:r w:rsidR="001B54BC" w:rsidRPr="008E27F5">
        <w:instrText xml:space="preserve"> REF _Ref67321141 \r \h  \* MERGEFORMAT </w:instrText>
      </w:r>
      <w:r w:rsidR="001B54BC" w:rsidRPr="008E27F5">
        <w:fldChar w:fldCharType="separate"/>
      </w:r>
      <w:r w:rsidR="006D49EB" w:rsidRPr="008E27F5">
        <w:t>10.24</w:t>
      </w:r>
      <w:r w:rsidR="001B54BC" w:rsidRPr="008E27F5">
        <w:fldChar w:fldCharType="end"/>
      </w:r>
      <w:r w:rsidRPr="008E27F5">
        <w:t xml:space="preserve"> </w:t>
      </w:r>
      <w:r w:rsidR="007C53D6" w:rsidRPr="008E27F5">
        <w:t>b)</w:t>
      </w:r>
      <w:r w:rsidR="000430AE">
        <w:t xml:space="preserve">: </w:t>
      </w:r>
      <w:r w:rsidRPr="008E27F5">
        <w:t xml:space="preserve"> </w:t>
      </w:r>
      <w:bookmarkEnd w:id="105"/>
      <w:r w:rsidRPr="008E27F5">
        <w:t xml:space="preserve">Load </w:t>
      </w:r>
      <w:r w:rsidR="000430AE" w:rsidRPr="008E27F5">
        <w:t xml:space="preserve">testing </w:t>
      </w:r>
      <w:r w:rsidRPr="008E27F5">
        <w:t xml:space="preserve">for Type III </w:t>
      </w:r>
      <w:r w:rsidR="000430AE" w:rsidRPr="008E27F5">
        <w:t>testing</w:t>
      </w:r>
    </w:p>
    <w:tbl>
      <w:tblPr>
        <w:tblW w:w="4739" w:type="pct"/>
        <w:tblInd w:w="49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CellMar>
          <w:top w:w="57" w:type="dxa"/>
          <w:left w:w="85" w:type="dxa"/>
          <w:bottom w:w="28" w:type="dxa"/>
          <w:right w:w="85" w:type="dxa"/>
        </w:tblCellMar>
        <w:tblLook w:val="04A0" w:firstRow="1" w:lastRow="0" w:firstColumn="1" w:lastColumn="0" w:noHBand="0" w:noVBand="1"/>
      </w:tblPr>
      <w:tblGrid>
        <w:gridCol w:w="4237"/>
        <w:gridCol w:w="4748"/>
      </w:tblGrid>
      <w:tr w:rsidR="00E01C0C" w:rsidRPr="008E27F5" w14:paraId="54C4F5CF" w14:textId="77777777" w:rsidTr="00A30E80">
        <w:trPr>
          <w:trHeight w:val="364"/>
        </w:trPr>
        <w:tc>
          <w:tcPr>
            <w:tcW w:w="2358" w:type="pct"/>
            <w:shd w:val="clear" w:color="auto" w:fill="A6A6A6" w:themeFill="background1" w:themeFillShade="A6"/>
          </w:tcPr>
          <w:p w14:paraId="72F98D38" w14:textId="4B3431AD" w:rsidR="00E01C0C" w:rsidRPr="00A30E80" w:rsidRDefault="00E01C0C" w:rsidP="00CA2F68">
            <w:pPr>
              <w:pStyle w:val="TableHeading"/>
              <w:keepNext/>
              <w:rPr>
                <w:snapToGrid w:val="0"/>
                <w:color w:val="auto"/>
              </w:rPr>
            </w:pPr>
            <w:r w:rsidRPr="00A30E80">
              <w:rPr>
                <w:color w:val="auto"/>
              </w:rPr>
              <w:t xml:space="preserve">Load </w:t>
            </w:r>
            <w:r w:rsidR="000430AE" w:rsidRPr="00A30E80">
              <w:rPr>
                <w:color w:val="auto"/>
              </w:rPr>
              <w:t xml:space="preserve">increment </w:t>
            </w:r>
            <w:r w:rsidRPr="00A30E80">
              <w:rPr>
                <w:color w:val="auto"/>
              </w:rPr>
              <w:t xml:space="preserve">(% of </w:t>
            </w:r>
            <w:r w:rsidR="000430AE" w:rsidRPr="00A30E80">
              <w:rPr>
                <w:color w:val="auto"/>
              </w:rPr>
              <w:t xml:space="preserve">test load </w:t>
            </w:r>
            <w:r w:rsidRPr="00A30E80">
              <w:rPr>
                <w:color w:val="auto"/>
              </w:rPr>
              <w:t>of each test nail as shown in Drawings)</w:t>
            </w:r>
          </w:p>
        </w:tc>
        <w:tc>
          <w:tcPr>
            <w:tcW w:w="2642" w:type="pct"/>
            <w:shd w:val="clear" w:color="auto" w:fill="A6A6A6" w:themeFill="background1" w:themeFillShade="A6"/>
          </w:tcPr>
          <w:p w14:paraId="6AAB9D78" w14:textId="642BE088" w:rsidR="00E01C0C" w:rsidRPr="00A30E80" w:rsidRDefault="00E01C0C" w:rsidP="00CA2F68">
            <w:pPr>
              <w:pStyle w:val="TableHeading"/>
              <w:keepNext/>
              <w:rPr>
                <w:snapToGrid w:val="0"/>
                <w:color w:val="auto"/>
              </w:rPr>
            </w:pPr>
            <w:r w:rsidRPr="00A30E80">
              <w:rPr>
                <w:color w:val="auto"/>
              </w:rPr>
              <w:t xml:space="preserve">Minimum </w:t>
            </w:r>
            <w:r w:rsidR="000430AE" w:rsidRPr="00A30E80">
              <w:rPr>
                <w:color w:val="auto"/>
              </w:rPr>
              <w:t xml:space="preserve">period </w:t>
            </w:r>
            <w:r w:rsidRPr="00A30E80">
              <w:rPr>
                <w:color w:val="auto"/>
              </w:rPr>
              <w:t xml:space="preserve">of </w:t>
            </w:r>
            <w:r w:rsidR="000430AE" w:rsidRPr="00A30E80">
              <w:rPr>
                <w:color w:val="auto"/>
              </w:rPr>
              <w:t xml:space="preserve">observation </w:t>
            </w:r>
            <w:r w:rsidRPr="00A30E80">
              <w:rPr>
                <w:color w:val="auto"/>
              </w:rPr>
              <w:t>(minutes)</w:t>
            </w:r>
          </w:p>
        </w:tc>
      </w:tr>
      <w:tr w:rsidR="00E01C0C" w:rsidRPr="008E27F5" w14:paraId="5A4B0B08" w14:textId="77777777" w:rsidTr="00A30E80">
        <w:trPr>
          <w:trHeight w:val="212"/>
        </w:trPr>
        <w:tc>
          <w:tcPr>
            <w:tcW w:w="2358" w:type="pct"/>
            <w:shd w:val="clear" w:color="auto" w:fill="D9D9D9" w:themeFill="background1" w:themeFillShade="D9"/>
          </w:tcPr>
          <w:p w14:paraId="2316F1A6" w14:textId="77777777" w:rsidR="00E01C0C" w:rsidRPr="008E27F5" w:rsidRDefault="00920BB6" w:rsidP="00A30E80">
            <w:pPr>
              <w:pStyle w:val="TableBodyText"/>
              <w:rPr>
                <w:snapToGrid w:val="0"/>
              </w:rPr>
            </w:pPr>
            <w:r w:rsidRPr="008E27F5">
              <w:t>10</w:t>
            </w:r>
          </w:p>
        </w:tc>
        <w:tc>
          <w:tcPr>
            <w:tcW w:w="2642" w:type="pct"/>
            <w:shd w:val="clear" w:color="auto" w:fill="D9D9D9" w:themeFill="background1" w:themeFillShade="D9"/>
          </w:tcPr>
          <w:p w14:paraId="424132EA" w14:textId="77777777" w:rsidR="00E01C0C" w:rsidRPr="008E27F5" w:rsidRDefault="00E01C0C" w:rsidP="00A30E80">
            <w:pPr>
              <w:pStyle w:val="TableBodyText"/>
              <w:rPr>
                <w:snapToGrid w:val="0"/>
              </w:rPr>
            </w:pPr>
            <w:r w:rsidRPr="008E27F5">
              <w:rPr>
                <w:w w:val="101"/>
              </w:rPr>
              <w:t>5</w:t>
            </w:r>
          </w:p>
        </w:tc>
      </w:tr>
      <w:tr w:rsidR="00E01C0C" w:rsidRPr="008E27F5" w14:paraId="6CBC2146" w14:textId="77777777" w:rsidTr="00A30E80">
        <w:trPr>
          <w:trHeight w:val="288"/>
        </w:trPr>
        <w:tc>
          <w:tcPr>
            <w:tcW w:w="2358" w:type="pct"/>
            <w:shd w:val="clear" w:color="auto" w:fill="D9D9D9" w:themeFill="background1" w:themeFillShade="D9"/>
          </w:tcPr>
          <w:p w14:paraId="0BF30B73" w14:textId="32026751" w:rsidR="00E01C0C" w:rsidRPr="008E27F5" w:rsidRDefault="00A9236D" w:rsidP="00A30E80">
            <w:pPr>
              <w:pStyle w:val="TableBodyText"/>
              <w:rPr>
                <w:snapToGrid w:val="0"/>
              </w:rPr>
            </w:pPr>
            <w:r w:rsidRPr="008E27F5">
              <w:t>40</w:t>
            </w:r>
          </w:p>
        </w:tc>
        <w:tc>
          <w:tcPr>
            <w:tcW w:w="2642" w:type="pct"/>
            <w:shd w:val="clear" w:color="auto" w:fill="D9D9D9" w:themeFill="background1" w:themeFillShade="D9"/>
          </w:tcPr>
          <w:p w14:paraId="060AF094" w14:textId="77777777" w:rsidR="00E01C0C" w:rsidRPr="008E27F5" w:rsidRDefault="00E01C0C" w:rsidP="00A30E80">
            <w:pPr>
              <w:pStyle w:val="TableBodyText"/>
              <w:rPr>
                <w:snapToGrid w:val="0"/>
              </w:rPr>
            </w:pPr>
            <w:r w:rsidRPr="008E27F5">
              <w:rPr>
                <w:w w:val="101"/>
              </w:rPr>
              <w:t>5</w:t>
            </w:r>
          </w:p>
        </w:tc>
      </w:tr>
      <w:tr w:rsidR="00E01C0C" w:rsidRPr="008E27F5" w14:paraId="43370D34" w14:textId="77777777" w:rsidTr="00A30E80">
        <w:trPr>
          <w:trHeight w:val="273"/>
        </w:trPr>
        <w:tc>
          <w:tcPr>
            <w:tcW w:w="2358" w:type="pct"/>
            <w:shd w:val="clear" w:color="auto" w:fill="D9D9D9" w:themeFill="background1" w:themeFillShade="D9"/>
          </w:tcPr>
          <w:p w14:paraId="08556D86" w14:textId="21426412" w:rsidR="00E01C0C" w:rsidRPr="008E27F5" w:rsidRDefault="00A9236D" w:rsidP="00A30E80">
            <w:pPr>
              <w:pStyle w:val="TableBodyText"/>
              <w:rPr>
                <w:snapToGrid w:val="0"/>
              </w:rPr>
            </w:pPr>
            <w:r w:rsidRPr="008E27F5">
              <w:t>70</w:t>
            </w:r>
          </w:p>
        </w:tc>
        <w:tc>
          <w:tcPr>
            <w:tcW w:w="2642" w:type="pct"/>
            <w:shd w:val="clear" w:color="auto" w:fill="D9D9D9" w:themeFill="background1" w:themeFillShade="D9"/>
          </w:tcPr>
          <w:p w14:paraId="50576128" w14:textId="77777777" w:rsidR="00E01C0C" w:rsidRPr="008E27F5" w:rsidRDefault="00E01C0C" w:rsidP="00A30E80">
            <w:pPr>
              <w:pStyle w:val="TableBodyText"/>
              <w:rPr>
                <w:snapToGrid w:val="0"/>
              </w:rPr>
            </w:pPr>
            <w:r w:rsidRPr="008E27F5">
              <w:rPr>
                <w:w w:val="101"/>
              </w:rPr>
              <w:t>5</w:t>
            </w:r>
          </w:p>
        </w:tc>
      </w:tr>
      <w:tr w:rsidR="00E01C0C" w:rsidRPr="008E27F5" w14:paraId="58C1B85A" w14:textId="77777777" w:rsidTr="00A30E80">
        <w:trPr>
          <w:trHeight w:val="258"/>
        </w:trPr>
        <w:tc>
          <w:tcPr>
            <w:tcW w:w="2358" w:type="pct"/>
            <w:shd w:val="clear" w:color="auto" w:fill="D9D9D9" w:themeFill="background1" w:themeFillShade="D9"/>
          </w:tcPr>
          <w:p w14:paraId="32025D48" w14:textId="0B05D19F" w:rsidR="00E01C0C" w:rsidRPr="008E27F5" w:rsidRDefault="00A9236D" w:rsidP="00A30E80">
            <w:pPr>
              <w:pStyle w:val="TableBodyText"/>
              <w:rPr>
                <w:snapToGrid w:val="0"/>
              </w:rPr>
            </w:pPr>
            <w:r w:rsidRPr="008E27F5">
              <w:t>100</w:t>
            </w:r>
          </w:p>
        </w:tc>
        <w:tc>
          <w:tcPr>
            <w:tcW w:w="2642" w:type="pct"/>
            <w:shd w:val="clear" w:color="auto" w:fill="D9D9D9" w:themeFill="background1" w:themeFillShade="D9"/>
          </w:tcPr>
          <w:p w14:paraId="1FC16162" w14:textId="77777777" w:rsidR="00E01C0C" w:rsidRPr="008E27F5" w:rsidRDefault="00E01C0C" w:rsidP="00A30E80">
            <w:pPr>
              <w:pStyle w:val="TableBodyText"/>
              <w:rPr>
                <w:snapToGrid w:val="0"/>
              </w:rPr>
            </w:pPr>
            <w:r w:rsidRPr="008E27F5">
              <w:t>180 (Creep Test)</w:t>
            </w:r>
          </w:p>
        </w:tc>
      </w:tr>
      <w:tr w:rsidR="00E01C0C" w:rsidRPr="008E27F5" w14:paraId="64167DAF" w14:textId="77777777" w:rsidTr="00A30E80">
        <w:trPr>
          <w:trHeight w:val="379"/>
        </w:trPr>
        <w:tc>
          <w:tcPr>
            <w:tcW w:w="2358" w:type="pct"/>
            <w:shd w:val="clear" w:color="auto" w:fill="D9D9D9" w:themeFill="background1" w:themeFillShade="D9"/>
          </w:tcPr>
          <w:p w14:paraId="1ACA470A" w14:textId="4548D993" w:rsidR="00E01C0C" w:rsidRPr="008E27F5" w:rsidRDefault="00A9236D" w:rsidP="00A30E80">
            <w:pPr>
              <w:pStyle w:val="TableBodyText"/>
              <w:rPr>
                <w:snapToGrid w:val="0"/>
              </w:rPr>
            </w:pPr>
            <w:r w:rsidRPr="008E27F5">
              <w:t>70</w:t>
            </w:r>
          </w:p>
        </w:tc>
        <w:tc>
          <w:tcPr>
            <w:tcW w:w="2642" w:type="pct"/>
            <w:shd w:val="clear" w:color="auto" w:fill="D9D9D9" w:themeFill="background1" w:themeFillShade="D9"/>
          </w:tcPr>
          <w:p w14:paraId="5D140526" w14:textId="77777777" w:rsidR="00E01C0C" w:rsidRPr="008E27F5" w:rsidRDefault="00E01C0C" w:rsidP="00A30E80">
            <w:pPr>
              <w:pStyle w:val="TableBodyText"/>
              <w:rPr>
                <w:snapToGrid w:val="0"/>
              </w:rPr>
            </w:pPr>
            <w:r w:rsidRPr="008E27F5">
              <w:rPr>
                <w:w w:val="101"/>
              </w:rPr>
              <w:t>5</w:t>
            </w:r>
          </w:p>
        </w:tc>
      </w:tr>
      <w:tr w:rsidR="00E01C0C" w:rsidRPr="008E27F5" w14:paraId="09731C3F" w14:textId="77777777" w:rsidTr="00A30E80">
        <w:trPr>
          <w:trHeight w:val="212"/>
        </w:trPr>
        <w:tc>
          <w:tcPr>
            <w:tcW w:w="2358" w:type="pct"/>
            <w:shd w:val="clear" w:color="auto" w:fill="D9D9D9" w:themeFill="background1" w:themeFillShade="D9"/>
          </w:tcPr>
          <w:p w14:paraId="4DE09E94" w14:textId="16CFAD8D" w:rsidR="00E01C0C" w:rsidRPr="008E27F5" w:rsidRDefault="00A9236D" w:rsidP="00A30E80">
            <w:pPr>
              <w:pStyle w:val="TableBodyText"/>
              <w:rPr>
                <w:snapToGrid w:val="0"/>
              </w:rPr>
            </w:pPr>
            <w:r w:rsidRPr="008E27F5">
              <w:t>40</w:t>
            </w:r>
          </w:p>
        </w:tc>
        <w:tc>
          <w:tcPr>
            <w:tcW w:w="2642" w:type="pct"/>
            <w:shd w:val="clear" w:color="auto" w:fill="D9D9D9" w:themeFill="background1" w:themeFillShade="D9"/>
          </w:tcPr>
          <w:p w14:paraId="3D308535" w14:textId="77777777" w:rsidR="00E01C0C" w:rsidRPr="008E27F5" w:rsidRDefault="00E01C0C" w:rsidP="00A30E80">
            <w:pPr>
              <w:pStyle w:val="TableBodyText"/>
              <w:rPr>
                <w:snapToGrid w:val="0"/>
              </w:rPr>
            </w:pPr>
            <w:r w:rsidRPr="008E27F5">
              <w:rPr>
                <w:w w:val="101"/>
              </w:rPr>
              <w:t>5</w:t>
            </w:r>
          </w:p>
        </w:tc>
      </w:tr>
      <w:tr w:rsidR="00E01C0C" w:rsidRPr="008E27F5" w14:paraId="41C0287A" w14:textId="77777777" w:rsidTr="00A30E80">
        <w:trPr>
          <w:trHeight w:val="288"/>
        </w:trPr>
        <w:tc>
          <w:tcPr>
            <w:tcW w:w="2358" w:type="pct"/>
            <w:shd w:val="clear" w:color="auto" w:fill="D9D9D9" w:themeFill="background1" w:themeFillShade="D9"/>
          </w:tcPr>
          <w:p w14:paraId="200F5622" w14:textId="77777777" w:rsidR="00E01C0C" w:rsidRPr="008E27F5" w:rsidRDefault="00E4380E" w:rsidP="00A30E80">
            <w:pPr>
              <w:pStyle w:val="TableBodyText"/>
              <w:rPr>
                <w:snapToGrid w:val="0"/>
              </w:rPr>
            </w:pPr>
            <w:r w:rsidRPr="008E27F5">
              <w:t>10</w:t>
            </w:r>
          </w:p>
        </w:tc>
        <w:tc>
          <w:tcPr>
            <w:tcW w:w="2642" w:type="pct"/>
            <w:shd w:val="clear" w:color="auto" w:fill="D9D9D9" w:themeFill="background1" w:themeFillShade="D9"/>
          </w:tcPr>
          <w:p w14:paraId="07682781" w14:textId="77777777" w:rsidR="00E01C0C" w:rsidRPr="008E27F5" w:rsidRDefault="00E01C0C" w:rsidP="00A30E80">
            <w:pPr>
              <w:pStyle w:val="TableBodyText"/>
              <w:rPr>
                <w:snapToGrid w:val="0"/>
              </w:rPr>
            </w:pPr>
            <w:r w:rsidRPr="008E27F5">
              <w:rPr>
                <w:w w:val="101"/>
              </w:rPr>
              <w:t>5</w:t>
            </w:r>
          </w:p>
        </w:tc>
      </w:tr>
    </w:tbl>
    <w:p w14:paraId="03DD9509" w14:textId="77777777" w:rsidR="00CF5557" w:rsidRPr="008E27F5" w:rsidRDefault="003D2244" w:rsidP="00A4621E">
      <w:pPr>
        <w:pStyle w:val="Bodynumbered1"/>
        <w:ind w:left="567" w:hanging="567"/>
      </w:pPr>
      <w:r w:rsidRPr="008E27F5">
        <w:t>For all test types, the n</w:t>
      </w:r>
      <w:r w:rsidR="00CF5557" w:rsidRPr="008E27F5">
        <w:t>ail head movements must be recorded at 0, 1, 3, 5, 10 minutes and thereafter every 10 minutes up to maximum period of observation.</w:t>
      </w:r>
    </w:p>
    <w:p w14:paraId="66AB1D09" w14:textId="372F8FA5" w:rsidR="00FE22DB" w:rsidRPr="008E27F5" w:rsidRDefault="005E7FF3" w:rsidP="00A4621E">
      <w:pPr>
        <w:pStyle w:val="Bodynumbered1"/>
        <w:ind w:left="567" w:hanging="567"/>
      </w:pPr>
      <w:r w:rsidRPr="008E27F5">
        <w:t xml:space="preserve">An initial </w:t>
      </w:r>
      <w:r w:rsidR="004550F3" w:rsidRPr="008E27F5">
        <w:t xml:space="preserve">load equal to 5% of the </w:t>
      </w:r>
      <w:r w:rsidR="002C4384" w:rsidRPr="008E27F5">
        <w:t>T</w:t>
      </w:r>
      <w:r w:rsidR="004550F3" w:rsidRPr="008E27F5">
        <w:t xml:space="preserve">est </w:t>
      </w:r>
      <w:r w:rsidR="002C4384" w:rsidRPr="008E27F5">
        <w:t>L</w:t>
      </w:r>
      <w:r w:rsidR="004550F3" w:rsidRPr="008E27F5">
        <w:t xml:space="preserve">oad </w:t>
      </w:r>
      <w:r w:rsidR="003224AB" w:rsidRPr="008E27F5">
        <w:t xml:space="preserve">must be applied prior to commencing the load cycles. </w:t>
      </w:r>
      <w:r w:rsidR="00441061" w:rsidRPr="008E27F5">
        <w:t xml:space="preserve">The applied load at each load increment must be maintained constant throughout the period of observation in Tables </w:t>
      </w:r>
      <w:r w:rsidR="001B54BC" w:rsidRPr="008E27F5">
        <w:fldChar w:fldCharType="begin"/>
      </w:r>
      <w:r w:rsidR="001B54BC" w:rsidRPr="008E27F5">
        <w:instrText xml:space="preserve"> REF _Ref67321141 \r \h  \* MERGEFORMAT </w:instrText>
      </w:r>
      <w:r w:rsidR="001B54BC" w:rsidRPr="008E27F5">
        <w:fldChar w:fldCharType="separate"/>
      </w:r>
      <w:r w:rsidR="006D49EB" w:rsidRPr="008E27F5">
        <w:t>10.24</w:t>
      </w:r>
      <w:r w:rsidR="001B54BC" w:rsidRPr="008E27F5">
        <w:fldChar w:fldCharType="end"/>
      </w:r>
      <w:r w:rsidR="001F1D3B" w:rsidRPr="008E27F5">
        <w:t xml:space="preserve"> a)</w:t>
      </w:r>
      <w:r w:rsidR="00441061" w:rsidRPr="008E27F5">
        <w:t xml:space="preserve"> and </w:t>
      </w:r>
      <w:r w:rsidR="001B54BC" w:rsidRPr="008E27F5">
        <w:fldChar w:fldCharType="begin"/>
      </w:r>
      <w:r w:rsidR="001B54BC" w:rsidRPr="008E27F5">
        <w:instrText xml:space="preserve"> REF _Ref67321141 \r \h  \* MERGEFORMAT </w:instrText>
      </w:r>
      <w:r w:rsidR="001B54BC" w:rsidRPr="008E27F5">
        <w:fldChar w:fldCharType="separate"/>
      </w:r>
      <w:r w:rsidR="006D49EB" w:rsidRPr="008E27F5">
        <w:t>10.24</w:t>
      </w:r>
      <w:r w:rsidR="001B54BC" w:rsidRPr="008E27F5">
        <w:fldChar w:fldCharType="end"/>
      </w:r>
      <w:r w:rsidR="001F1D3B" w:rsidRPr="008E27F5">
        <w:t xml:space="preserve"> b)</w:t>
      </w:r>
      <w:r w:rsidR="00FE22DB" w:rsidRPr="008E27F5">
        <w:t>. At each time interval, the actual movements of the nail head independent of the base plate and the load cell reading must be recorded</w:t>
      </w:r>
      <w:r w:rsidR="00752C8A" w:rsidRPr="008E27F5">
        <w:t>.</w:t>
      </w:r>
    </w:p>
    <w:p w14:paraId="4D85C6E6" w14:textId="2E39F092" w:rsidR="007A4CC0" w:rsidRPr="008E27F5" w:rsidRDefault="002761AE" w:rsidP="00A4621E">
      <w:pPr>
        <w:pStyle w:val="Bodynumbered1"/>
        <w:ind w:left="567" w:hanging="567"/>
      </w:pPr>
      <w:r w:rsidRPr="008E27F5">
        <w:t xml:space="preserve">Results of the soil nail tests </w:t>
      </w:r>
      <w:r w:rsidR="000E4525" w:rsidRPr="008E27F5">
        <w:t>must</w:t>
      </w:r>
      <w:r w:rsidRPr="008E27F5">
        <w:t xml:space="preserve"> be </w:t>
      </w:r>
      <w:r w:rsidR="0092035C" w:rsidRPr="008E27F5">
        <w:t xml:space="preserve">tabulated to show the nail head movements at </w:t>
      </w:r>
      <w:r w:rsidR="002E7801" w:rsidRPr="008E27F5">
        <w:t xml:space="preserve">each </w:t>
      </w:r>
      <w:r w:rsidR="0092035C" w:rsidRPr="008E27F5">
        <w:t>time interval</w:t>
      </w:r>
      <w:r w:rsidRPr="008E27F5">
        <w:t xml:space="preserve"> </w:t>
      </w:r>
      <w:r w:rsidR="00A06F4C" w:rsidRPr="008E27F5">
        <w:t xml:space="preserve">specified in Table </w:t>
      </w:r>
      <w:r w:rsidR="001B54BC" w:rsidRPr="008E27F5">
        <w:fldChar w:fldCharType="begin"/>
      </w:r>
      <w:r w:rsidR="001B54BC" w:rsidRPr="008E27F5">
        <w:instrText xml:space="preserve"> REF _Ref67321141 \r \h  \* MERGEFORMAT </w:instrText>
      </w:r>
      <w:r w:rsidR="001B54BC" w:rsidRPr="008E27F5">
        <w:fldChar w:fldCharType="separate"/>
      </w:r>
      <w:r w:rsidR="006D49EB" w:rsidRPr="008E27F5">
        <w:t>10.24</w:t>
      </w:r>
      <w:r w:rsidR="001B54BC" w:rsidRPr="008E27F5">
        <w:fldChar w:fldCharType="end"/>
      </w:r>
      <w:r w:rsidR="00A06F4C" w:rsidRPr="008E27F5">
        <w:t xml:space="preserve"> a) and b)</w:t>
      </w:r>
      <w:r w:rsidR="002E7801" w:rsidRPr="008E27F5">
        <w:t>.</w:t>
      </w:r>
      <w:r w:rsidRPr="008E27F5">
        <w:t xml:space="preserve">  The Contractor </w:t>
      </w:r>
      <w:r w:rsidR="000E4525" w:rsidRPr="008E27F5">
        <w:t>must</w:t>
      </w:r>
      <w:r w:rsidRPr="008E27F5">
        <w:t xml:space="preserve"> provide a copy of the results to the </w:t>
      </w:r>
      <w:proofErr w:type="gramStart"/>
      <w:r w:rsidR="00B4478A" w:rsidRPr="008E27F5">
        <w:t>Principal</w:t>
      </w:r>
      <w:proofErr w:type="gramEnd"/>
      <w:r w:rsidRPr="008E27F5">
        <w:t xml:space="preserve"> </w:t>
      </w:r>
      <w:r w:rsidR="002E7801" w:rsidRPr="008E27F5">
        <w:t xml:space="preserve">in an acceptable electronic format </w:t>
      </w:r>
      <w:r w:rsidRPr="008E27F5">
        <w:t>within 24 hours of completing any individual test.</w:t>
      </w:r>
    </w:p>
    <w:p w14:paraId="202C3D39" w14:textId="77777777" w:rsidR="00634D2B" w:rsidRPr="008E27F5" w:rsidRDefault="00634D2B" w:rsidP="00FD362E">
      <w:pPr>
        <w:pStyle w:val="Heading2"/>
        <w:ind w:left="0" w:firstLine="0"/>
      </w:pPr>
      <w:bookmarkStart w:id="106" w:name="_Toc135317742"/>
      <w:r w:rsidRPr="008E27F5">
        <w:lastRenderedPageBreak/>
        <w:t>Acceptance Criteria</w:t>
      </w:r>
      <w:bookmarkEnd w:id="106"/>
    </w:p>
    <w:p w14:paraId="5C357B1D" w14:textId="77777777" w:rsidR="00043804" w:rsidRPr="008E27F5" w:rsidRDefault="00F5672C" w:rsidP="00CA2F68">
      <w:pPr>
        <w:pStyle w:val="Bodynumbered1"/>
        <w:keepNext/>
        <w:ind w:left="567" w:hanging="567"/>
      </w:pPr>
      <w:bookmarkStart w:id="107" w:name="_Ref67392608"/>
      <w:r w:rsidRPr="008E27F5">
        <w:t xml:space="preserve">The </w:t>
      </w:r>
      <w:r w:rsidR="00043804" w:rsidRPr="008E27F5">
        <w:t>test is accepted if:</w:t>
      </w:r>
      <w:bookmarkEnd w:id="107"/>
    </w:p>
    <w:p w14:paraId="0AC0E559" w14:textId="08197284" w:rsidR="00602529" w:rsidRPr="008E27F5" w:rsidRDefault="00602529" w:rsidP="00E31B5D">
      <w:pPr>
        <w:pStyle w:val="Bodynumbered2"/>
        <w:keepNext/>
        <w:numPr>
          <w:ilvl w:val="0"/>
          <w:numId w:val="36"/>
        </w:numPr>
        <w:ind w:left="993" w:hanging="426"/>
      </w:pPr>
      <w:r w:rsidRPr="008E27F5">
        <w:t xml:space="preserve">At the </w:t>
      </w:r>
      <w:r w:rsidR="00FC6FE4" w:rsidRPr="008E27F5">
        <w:t>Test Load</w:t>
      </w:r>
      <w:r w:rsidRPr="008E27F5">
        <w:t>:</w:t>
      </w:r>
    </w:p>
    <w:p w14:paraId="252B4AB2" w14:textId="77777777" w:rsidR="00602529" w:rsidRPr="008E27F5" w:rsidRDefault="00530A31" w:rsidP="00E31B5D">
      <w:pPr>
        <w:pStyle w:val="Bodynumbered3"/>
        <w:keepNext/>
        <w:numPr>
          <w:ilvl w:val="0"/>
          <w:numId w:val="37"/>
        </w:numPr>
        <w:ind w:left="1418" w:hanging="425"/>
      </w:pPr>
      <w:r w:rsidRPr="008E27F5">
        <w:t>t</w:t>
      </w:r>
      <w:r w:rsidR="00634D2B" w:rsidRPr="008E27F5">
        <w:t xml:space="preserve">he plot of nail head displacement with log time </w:t>
      </w:r>
      <w:r w:rsidRPr="008E27F5">
        <w:t xml:space="preserve">is </w:t>
      </w:r>
      <w:r w:rsidR="00634D2B" w:rsidRPr="008E27F5">
        <w:t>linear and display</w:t>
      </w:r>
      <w:r w:rsidRPr="008E27F5">
        <w:t>s</w:t>
      </w:r>
      <w:r w:rsidR="00634D2B" w:rsidRPr="008E27F5">
        <w:t xml:space="preserve"> a decreasing rate of creep, and </w:t>
      </w:r>
    </w:p>
    <w:p w14:paraId="08DD4D75" w14:textId="77777777" w:rsidR="00634D2B" w:rsidRPr="008E27F5" w:rsidRDefault="00634D2B" w:rsidP="00E31B5D">
      <w:pPr>
        <w:pStyle w:val="Bodynumbered3"/>
        <w:keepNext/>
        <w:numPr>
          <w:ilvl w:val="0"/>
          <w:numId w:val="37"/>
        </w:numPr>
        <w:ind w:left="1418" w:hanging="425"/>
      </w:pPr>
      <w:r w:rsidRPr="008E27F5">
        <w:t xml:space="preserve">the creep rate </w:t>
      </w:r>
      <w:r w:rsidR="000E4525" w:rsidRPr="008E27F5">
        <w:t>must</w:t>
      </w:r>
      <w:r w:rsidRPr="008E27F5">
        <w:t xml:space="preserve"> be less than 2 mm per log cycle of time</w:t>
      </w:r>
      <w:r w:rsidR="00530A31" w:rsidRPr="008E27F5">
        <w:t>;</w:t>
      </w:r>
      <w:r w:rsidR="00D077E1" w:rsidRPr="008E27F5">
        <w:t xml:space="preserve"> and</w:t>
      </w:r>
    </w:p>
    <w:p w14:paraId="2CF13D39" w14:textId="6BF26263" w:rsidR="00634D2B" w:rsidRPr="008E27F5" w:rsidRDefault="00261872" w:rsidP="00E31B5D">
      <w:pPr>
        <w:pStyle w:val="Bodynumbered2"/>
        <w:numPr>
          <w:ilvl w:val="0"/>
          <w:numId w:val="36"/>
        </w:numPr>
        <w:ind w:left="993" w:hanging="426"/>
      </w:pPr>
      <w:r w:rsidRPr="008E27F5">
        <w:t>T</w:t>
      </w:r>
      <w:r w:rsidR="00634D2B" w:rsidRPr="008E27F5">
        <w:t xml:space="preserve">he </w:t>
      </w:r>
      <w:r w:rsidR="00604669" w:rsidRPr="008E27F5">
        <w:t xml:space="preserve">differential </w:t>
      </w:r>
      <w:r w:rsidR="00634D2B" w:rsidRPr="008E27F5">
        <w:t xml:space="preserve">movement of the nail head under the </w:t>
      </w:r>
      <w:r w:rsidR="002C4384" w:rsidRPr="008E27F5">
        <w:t>T</w:t>
      </w:r>
      <w:r w:rsidR="00634D2B" w:rsidRPr="008E27F5">
        <w:t xml:space="preserve">est </w:t>
      </w:r>
      <w:r w:rsidR="002C4384" w:rsidRPr="008E27F5">
        <w:t>L</w:t>
      </w:r>
      <w:r w:rsidR="00634D2B" w:rsidRPr="008E27F5">
        <w:t xml:space="preserve">oad </w:t>
      </w:r>
      <w:r w:rsidR="00602529" w:rsidRPr="008E27F5">
        <w:t>is</w:t>
      </w:r>
      <w:r w:rsidR="00634D2B" w:rsidRPr="008E27F5">
        <w:t xml:space="preserve"> less than 0.2% of the bonded soil nail length.</w:t>
      </w:r>
    </w:p>
    <w:p w14:paraId="3DC684A1" w14:textId="77777777" w:rsidR="00A32F26" w:rsidRPr="008E27F5" w:rsidRDefault="00A32F26" w:rsidP="00FD362E">
      <w:pPr>
        <w:pStyle w:val="Heading2"/>
        <w:ind w:left="0" w:firstLine="0"/>
      </w:pPr>
      <w:r w:rsidRPr="008E27F5">
        <w:t xml:space="preserve"> </w:t>
      </w:r>
      <w:bookmarkStart w:id="108" w:name="_Toc135317743"/>
      <w:r w:rsidR="00F76741" w:rsidRPr="008E27F5">
        <w:t>Measurement of Loading and Movement</w:t>
      </w:r>
      <w:bookmarkEnd w:id="108"/>
    </w:p>
    <w:p w14:paraId="03DAF4ED" w14:textId="77777777" w:rsidR="00C400A1" w:rsidRPr="008E27F5" w:rsidRDefault="00C400A1" w:rsidP="00A4621E">
      <w:pPr>
        <w:pStyle w:val="Bodynumbered1"/>
        <w:ind w:left="567" w:hanging="567"/>
      </w:pPr>
      <w:bookmarkStart w:id="109" w:name="_Hlk67303560"/>
      <w:r w:rsidRPr="008E27F5">
        <w:t>D</w:t>
      </w:r>
      <w:r w:rsidR="00A32F26" w:rsidRPr="008E27F5">
        <w:t xml:space="preserve">isplacements </w:t>
      </w:r>
      <w:r w:rsidRPr="008E27F5">
        <w:t>must be measured in accordance with the following:</w:t>
      </w:r>
    </w:p>
    <w:p w14:paraId="01F2D2D0" w14:textId="77777777" w:rsidR="00C400A1" w:rsidRPr="008E27F5" w:rsidRDefault="001957F3" w:rsidP="00E31B5D">
      <w:pPr>
        <w:pStyle w:val="Bodynumbered2"/>
        <w:numPr>
          <w:ilvl w:val="0"/>
          <w:numId w:val="31"/>
        </w:numPr>
        <w:ind w:left="993" w:hanging="426"/>
      </w:pPr>
      <w:r w:rsidRPr="008E27F5">
        <w:t>U</w:t>
      </w:r>
      <w:r w:rsidR="00A32F26" w:rsidRPr="008E27F5">
        <w:t>s</w:t>
      </w:r>
      <w:r w:rsidRPr="008E27F5">
        <w:t>e</w:t>
      </w:r>
      <w:r w:rsidR="00A32F26" w:rsidRPr="008E27F5">
        <w:t xml:space="preserve"> two dial gauges mounted on a tripod or fixed to a rigid support that is independent of the jacking mechanism and the soil nail. </w:t>
      </w:r>
    </w:p>
    <w:bookmarkEnd w:id="109"/>
    <w:p w14:paraId="5B8E1734" w14:textId="77777777" w:rsidR="00C400A1" w:rsidRPr="008E27F5" w:rsidRDefault="00A32F26" w:rsidP="00E31B5D">
      <w:pPr>
        <w:pStyle w:val="Bodynumbered2"/>
        <w:numPr>
          <w:ilvl w:val="0"/>
          <w:numId w:val="31"/>
        </w:numPr>
        <w:ind w:left="993" w:hanging="426"/>
      </w:pPr>
      <w:r w:rsidRPr="008E27F5">
        <w:t xml:space="preserve">The dial gauge must be capable of measuring to an accuracy of 0.01 mm. </w:t>
      </w:r>
    </w:p>
    <w:p w14:paraId="751D1515" w14:textId="5721F3A0" w:rsidR="00A32F26" w:rsidRPr="008E27F5" w:rsidRDefault="00A32F26" w:rsidP="00E31B5D">
      <w:pPr>
        <w:pStyle w:val="Bodynumbered2"/>
        <w:numPr>
          <w:ilvl w:val="0"/>
          <w:numId w:val="31"/>
        </w:numPr>
        <w:ind w:left="993" w:hanging="426"/>
      </w:pPr>
      <w:r w:rsidRPr="008E27F5">
        <w:t xml:space="preserve">Dial gauges must be set up </w:t>
      </w:r>
      <w:proofErr w:type="gramStart"/>
      <w:r w:rsidRPr="008E27F5">
        <w:t>so as to</w:t>
      </w:r>
      <w:proofErr w:type="gramEnd"/>
      <w:r w:rsidRPr="008E27F5">
        <w:t xml:space="preserve"> avoid any misalignment and eccentricity to the direction of movement of the soil </w:t>
      </w:r>
      <w:r w:rsidR="009F7905" w:rsidRPr="008E27F5">
        <w:t>nail and</w:t>
      </w:r>
      <w:r w:rsidRPr="008E27F5">
        <w:t xml:space="preserve"> zeroed after alignment and initial load has been applied.</w:t>
      </w:r>
    </w:p>
    <w:p w14:paraId="77BECCBF" w14:textId="77777777" w:rsidR="00FD0775" w:rsidRPr="008E27F5" w:rsidRDefault="00FD0775" w:rsidP="00E31B5D">
      <w:pPr>
        <w:pStyle w:val="Bodynumbered2"/>
        <w:numPr>
          <w:ilvl w:val="0"/>
          <w:numId w:val="31"/>
        </w:numPr>
        <w:ind w:left="993" w:hanging="426"/>
      </w:pPr>
      <w:r w:rsidRPr="008E27F5">
        <w:t>A</w:t>
      </w:r>
      <w:r w:rsidR="00A32F26" w:rsidRPr="008E27F5">
        <w:t xml:space="preserve"> stable datum to measure the movement at the bar head</w:t>
      </w:r>
      <w:r w:rsidRPr="008E27F5">
        <w:t xml:space="preserve"> must be established.</w:t>
      </w:r>
    </w:p>
    <w:p w14:paraId="6DC1C0FB" w14:textId="77777777" w:rsidR="0019258E" w:rsidRPr="008E27F5" w:rsidRDefault="0019258E" w:rsidP="00E31B5D">
      <w:pPr>
        <w:pStyle w:val="Bodynumbered2"/>
        <w:numPr>
          <w:ilvl w:val="0"/>
          <w:numId w:val="31"/>
        </w:numPr>
        <w:ind w:left="993" w:hanging="426"/>
      </w:pPr>
      <w:r w:rsidRPr="008E27F5">
        <w:t>M</w:t>
      </w:r>
      <w:r w:rsidR="00A32F26" w:rsidRPr="008E27F5">
        <w:t xml:space="preserve">ovements of the bar head relative to the datum </w:t>
      </w:r>
      <w:r w:rsidR="00FD0775" w:rsidRPr="008E27F5">
        <w:t xml:space="preserve">must be </w:t>
      </w:r>
      <w:r w:rsidRPr="008E27F5">
        <w:t xml:space="preserve">measured </w:t>
      </w:r>
      <w:r w:rsidR="00A32F26" w:rsidRPr="008E27F5">
        <w:t xml:space="preserve">to an accuracy of </w:t>
      </w:r>
      <w:r w:rsidR="00F76741" w:rsidRPr="008E27F5">
        <w:t>±</w:t>
      </w:r>
      <w:r w:rsidR="008173EC" w:rsidRPr="008E27F5">
        <w:t> </w:t>
      </w:r>
      <w:r w:rsidR="00A32F26" w:rsidRPr="008E27F5">
        <w:t>0.1</w:t>
      </w:r>
      <w:r w:rsidR="008173EC" w:rsidRPr="008E27F5">
        <w:t> </w:t>
      </w:r>
      <w:r w:rsidR="00A32F26" w:rsidRPr="008E27F5">
        <w:t>mm.</w:t>
      </w:r>
    </w:p>
    <w:p w14:paraId="3D15584B" w14:textId="77777777" w:rsidR="0019258E" w:rsidRPr="008E27F5" w:rsidRDefault="0019258E" w:rsidP="00A4621E">
      <w:pPr>
        <w:pStyle w:val="Bodynumbered1"/>
        <w:ind w:left="567" w:hanging="567"/>
      </w:pPr>
      <w:r w:rsidRPr="008E27F5">
        <w:t>Loading must be measured in accordance with the following:</w:t>
      </w:r>
    </w:p>
    <w:p w14:paraId="76E8F981" w14:textId="77777777" w:rsidR="00CD779D" w:rsidRPr="008E27F5" w:rsidRDefault="00980BE4" w:rsidP="00E31B5D">
      <w:pPr>
        <w:pStyle w:val="Bodynumbered2"/>
        <w:numPr>
          <w:ilvl w:val="0"/>
          <w:numId w:val="43"/>
        </w:numPr>
        <w:ind w:left="993" w:hanging="426"/>
      </w:pPr>
      <w:r w:rsidRPr="008E27F5">
        <w:t>A</w:t>
      </w:r>
      <w:r w:rsidR="00CD779D" w:rsidRPr="008E27F5">
        <w:t xml:space="preserve"> hydraulic jack, with a minimum travel of 150 mm, </w:t>
      </w:r>
      <w:r w:rsidRPr="008E27F5">
        <w:t xml:space="preserve">must be used </w:t>
      </w:r>
      <w:r w:rsidR="00CD779D" w:rsidRPr="008E27F5">
        <w:t>to apply the load.</w:t>
      </w:r>
    </w:p>
    <w:p w14:paraId="62B8B5E8" w14:textId="77777777" w:rsidR="00CD779D" w:rsidRPr="008E27F5" w:rsidRDefault="000E36E6" w:rsidP="00E31B5D">
      <w:pPr>
        <w:pStyle w:val="Bodynumbered2"/>
        <w:numPr>
          <w:ilvl w:val="0"/>
          <w:numId w:val="31"/>
        </w:numPr>
        <w:ind w:left="993" w:hanging="426"/>
      </w:pPr>
      <w:r w:rsidRPr="008E27F5">
        <w:t>T</w:t>
      </w:r>
      <w:r w:rsidR="00CD779D" w:rsidRPr="008E27F5">
        <w:t xml:space="preserve">he load </w:t>
      </w:r>
      <w:r w:rsidR="00980BE4" w:rsidRPr="008E27F5">
        <w:t xml:space="preserve">must be applied </w:t>
      </w:r>
      <w:r w:rsidR="00CD779D" w:rsidRPr="008E27F5">
        <w:t>to the soil nail via a load bridge to ensure that the surface reaction is clear of</w:t>
      </w:r>
      <w:r w:rsidRPr="008E27F5">
        <w:t xml:space="preserve"> </w:t>
      </w:r>
      <w:r w:rsidR="00CD779D" w:rsidRPr="008E27F5">
        <w:t>the soil nail.</w:t>
      </w:r>
    </w:p>
    <w:p w14:paraId="632782C9" w14:textId="77777777" w:rsidR="00CD779D" w:rsidRPr="008E27F5" w:rsidRDefault="000E36E6" w:rsidP="00E31B5D">
      <w:pPr>
        <w:pStyle w:val="Bodynumbered2"/>
        <w:numPr>
          <w:ilvl w:val="0"/>
          <w:numId w:val="31"/>
        </w:numPr>
        <w:ind w:left="993" w:hanging="426"/>
      </w:pPr>
      <w:r w:rsidRPr="008E27F5">
        <w:t>T</w:t>
      </w:r>
      <w:r w:rsidR="00CD779D" w:rsidRPr="008E27F5">
        <w:t xml:space="preserve">he applied load </w:t>
      </w:r>
      <w:r w:rsidRPr="008E27F5">
        <w:t xml:space="preserve">must be measured </w:t>
      </w:r>
      <w:r w:rsidR="00CD779D" w:rsidRPr="008E27F5">
        <w:t xml:space="preserve">with a </w:t>
      </w:r>
      <w:proofErr w:type="spellStart"/>
      <w:r w:rsidR="00CD779D" w:rsidRPr="008E27F5">
        <w:t>centre</w:t>
      </w:r>
      <w:proofErr w:type="spellEnd"/>
      <w:r w:rsidR="00CD779D" w:rsidRPr="008E27F5">
        <w:t xml:space="preserve"> hole load cell in series with the jack for use during tests.</w:t>
      </w:r>
    </w:p>
    <w:p w14:paraId="7DD13C5F" w14:textId="77777777" w:rsidR="00CD779D" w:rsidRPr="008E27F5" w:rsidRDefault="00CD779D" w:rsidP="00E31B5D">
      <w:pPr>
        <w:pStyle w:val="Bodynumbered2"/>
        <w:numPr>
          <w:ilvl w:val="0"/>
          <w:numId w:val="31"/>
        </w:numPr>
        <w:ind w:left="993" w:hanging="426"/>
      </w:pPr>
      <w:r w:rsidRPr="008E27F5">
        <w:t>The readout unit of the load cell must be digital.</w:t>
      </w:r>
    </w:p>
    <w:p w14:paraId="5F06032B" w14:textId="77777777" w:rsidR="00A32F26" w:rsidRPr="008E27F5" w:rsidRDefault="00CD779D" w:rsidP="00E31B5D">
      <w:pPr>
        <w:pStyle w:val="Bodynumbered2"/>
        <w:numPr>
          <w:ilvl w:val="0"/>
          <w:numId w:val="31"/>
        </w:numPr>
        <w:ind w:left="993" w:hanging="426"/>
      </w:pPr>
      <w:r w:rsidRPr="008E27F5">
        <w:t xml:space="preserve">The applied load cell must be measured with an accuracy of ±1 </w:t>
      </w:r>
      <w:proofErr w:type="spellStart"/>
      <w:r w:rsidRPr="008E27F5">
        <w:t>kN</w:t>
      </w:r>
      <w:proofErr w:type="spellEnd"/>
      <w:r w:rsidRPr="008E27F5">
        <w:t xml:space="preserve"> or better.</w:t>
      </w:r>
    </w:p>
    <w:p w14:paraId="04B46FCD" w14:textId="77777777" w:rsidR="007501BE" w:rsidRPr="008E27F5" w:rsidRDefault="007501BE" w:rsidP="00A4621E">
      <w:pPr>
        <w:pStyle w:val="Bodynumbered1"/>
        <w:ind w:left="567" w:hanging="567"/>
      </w:pPr>
      <w:r w:rsidRPr="008E27F5">
        <w:t xml:space="preserve">The hydraulic jack must be </w:t>
      </w:r>
      <w:r w:rsidR="002943E2" w:rsidRPr="008E27F5">
        <w:t xml:space="preserve">calibrated </w:t>
      </w:r>
      <w:r w:rsidR="00697CA3" w:rsidRPr="008E27F5">
        <w:t>in accordance with the following</w:t>
      </w:r>
      <w:r w:rsidRPr="008E27F5">
        <w:t>:</w:t>
      </w:r>
    </w:p>
    <w:p w14:paraId="1931C386" w14:textId="255D8F8E" w:rsidR="00E13874" w:rsidRPr="008E27F5" w:rsidRDefault="0055489A" w:rsidP="00E31B5D">
      <w:pPr>
        <w:pStyle w:val="Bodynumbered2"/>
        <w:numPr>
          <w:ilvl w:val="0"/>
          <w:numId w:val="32"/>
        </w:numPr>
        <w:ind w:left="993" w:hanging="426"/>
      </w:pPr>
      <w:r w:rsidRPr="008E27F5">
        <w:t>T</w:t>
      </w:r>
      <w:r w:rsidR="00A32F26" w:rsidRPr="008E27F5">
        <w:t xml:space="preserve">he calibration certificates </w:t>
      </w:r>
      <w:r w:rsidR="00F134DA" w:rsidRPr="008E27F5">
        <w:t>(less than 12 months old)</w:t>
      </w:r>
      <w:r w:rsidR="002A5467" w:rsidRPr="008E27F5">
        <w:t xml:space="preserve"> </w:t>
      </w:r>
      <w:r w:rsidR="00A32F26" w:rsidRPr="008E27F5">
        <w:t xml:space="preserve">for the </w:t>
      </w:r>
      <w:r w:rsidR="00803100" w:rsidRPr="008E27F5">
        <w:t>load cell and readout unit</w:t>
      </w:r>
      <w:r w:rsidR="00A32F26" w:rsidRPr="008E27F5">
        <w:t xml:space="preserve"> prior </w:t>
      </w:r>
      <w:r w:rsidRPr="008E27F5">
        <w:t xml:space="preserve">must be submitted </w:t>
      </w:r>
      <w:r w:rsidR="00A32F26" w:rsidRPr="008E27F5">
        <w:t xml:space="preserve">to the </w:t>
      </w:r>
      <w:proofErr w:type="gramStart"/>
      <w:r w:rsidRPr="008E27F5">
        <w:t>Principal</w:t>
      </w:r>
      <w:proofErr w:type="gramEnd"/>
      <w:r w:rsidRPr="008E27F5">
        <w:t xml:space="preserve"> prior to the </w:t>
      </w:r>
      <w:r w:rsidR="00A32F26" w:rsidRPr="008E27F5">
        <w:t xml:space="preserve">soil nail testing. </w:t>
      </w:r>
    </w:p>
    <w:p w14:paraId="25269A10" w14:textId="77777777" w:rsidR="00E13874" w:rsidRPr="008E27F5" w:rsidRDefault="00A32F26" w:rsidP="00E31B5D">
      <w:pPr>
        <w:pStyle w:val="Bodynumbered2"/>
        <w:numPr>
          <w:ilvl w:val="0"/>
          <w:numId w:val="32"/>
        </w:numPr>
        <w:ind w:left="993" w:hanging="426"/>
      </w:pPr>
      <w:r w:rsidRPr="008E27F5">
        <w:t xml:space="preserve">The calibration must be undertaken by a registered NATA laboratory. </w:t>
      </w:r>
    </w:p>
    <w:p w14:paraId="54F11BFF" w14:textId="77777777" w:rsidR="00803100" w:rsidRPr="008E27F5" w:rsidRDefault="00803100" w:rsidP="00E31B5D">
      <w:pPr>
        <w:pStyle w:val="Bodynumbered2"/>
        <w:numPr>
          <w:ilvl w:val="0"/>
          <w:numId w:val="32"/>
        </w:numPr>
        <w:ind w:left="993" w:hanging="426"/>
      </w:pPr>
      <w:r w:rsidRPr="008E27F5">
        <w:t>The load cell and the readout unit must be calibrated as a set.</w:t>
      </w:r>
    </w:p>
    <w:p w14:paraId="40CBEAB7" w14:textId="77777777" w:rsidR="00E13874" w:rsidRPr="008E27F5" w:rsidRDefault="00A32F26" w:rsidP="00E31B5D">
      <w:pPr>
        <w:pStyle w:val="Bodynumbered2"/>
        <w:numPr>
          <w:ilvl w:val="0"/>
          <w:numId w:val="32"/>
        </w:numPr>
        <w:ind w:left="993" w:hanging="426"/>
      </w:pPr>
      <w:r w:rsidRPr="008E27F5">
        <w:t xml:space="preserve">The identification numbers on the field test equipment must match the identification numbers on the calibration data sheets.  </w:t>
      </w:r>
    </w:p>
    <w:p w14:paraId="69F84997" w14:textId="77777777" w:rsidR="00A32F26" w:rsidRPr="008E27F5" w:rsidRDefault="006F5BD6" w:rsidP="00E31B5D">
      <w:pPr>
        <w:pStyle w:val="Bodynumbered2"/>
        <w:numPr>
          <w:ilvl w:val="0"/>
          <w:numId w:val="32"/>
        </w:numPr>
        <w:ind w:left="993" w:hanging="426"/>
      </w:pPr>
      <w:r w:rsidRPr="008E27F5">
        <w:t>C</w:t>
      </w:r>
      <w:r w:rsidR="00A32F26" w:rsidRPr="008E27F5">
        <w:t>are</w:t>
      </w:r>
      <w:r w:rsidRPr="008E27F5">
        <w:t xml:space="preserve"> must be taken </w:t>
      </w:r>
      <w:r w:rsidR="00A32F26" w:rsidRPr="008E27F5">
        <w:t>to ensure that the load cell is properly aligned with the axis of the soil nail bar and the jack.</w:t>
      </w:r>
    </w:p>
    <w:p w14:paraId="752C2142" w14:textId="77777777" w:rsidR="00A32F26" w:rsidRPr="008E27F5" w:rsidRDefault="00A32F26" w:rsidP="00A4621E">
      <w:pPr>
        <w:pStyle w:val="Bodynumbered1"/>
        <w:ind w:left="567" w:hanging="567"/>
      </w:pPr>
      <w:r w:rsidRPr="008E27F5">
        <w:t xml:space="preserve">The calibration certificate must be accompanied by the related calibration curve and tabulated record of </w:t>
      </w:r>
      <w:r w:rsidR="00FF4625" w:rsidRPr="008E27F5">
        <w:t xml:space="preserve">the </w:t>
      </w:r>
      <w:r w:rsidR="00B540CB" w:rsidRPr="008E27F5">
        <w:t>load recorded by the load cell against actual applied load</w:t>
      </w:r>
      <w:r w:rsidRPr="008E27F5">
        <w:t xml:space="preserve">. </w:t>
      </w:r>
      <w:r w:rsidR="000B1255" w:rsidRPr="008E27F5">
        <w:t>T</w:t>
      </w:r>
      <w:r w:rsidRPr="008E27F5">
        <w:t xml:space="preserve">he calibration for the loading and unloading operations of the jack </w:t>
      </w:r>
      <w:r w:rsidR="000B1255" w:rsidRPr="008E27F5">
        <w:t xml:space="preserve">must be performed </w:t>
      </w:r>
      <w:r w:rsidRPr="008E27F5">
        <w:t>over its full working range.</w:t>
      </w:r>
    </w:p>
    <w:p w14:paraId="3904E766" w14:textId="073664D5" w:rsidR="002761AE" w:rsidRPr="008E27F5" w:rsidRDefault="000B1255" w:rsidP="00A4621E">
      <w:pPr>
        <w:pStyle w:val="Bodynumbered1"/>
        <w:ind w:left="567" w:hanging="567"/>
      </w:pPr>
      <w:r w:rsidRPr="008E27F5">
        <w:t>D</w:t>
      </w:r>
      <w:r w:rsidR="00A32F26" w:rsidRPr="008E27F5">
        <w:t>etails of the installation, load measuring and movement measuring devices and the method of calculating/defining the bar elastic extension</w:t>
      </w:r>
      <w:r w:rsidRPr="008E27F5">
        <w:t xml:space="preserve"> must be included in the </w:t>
      </w:r>
      <w:r w:rsidR="00921672" w:rsidRPr="008E27F5">
        <w:t>Quality Plan</w:t>
      </w:r>
      <w:r w:rsidR="00A32F26" w:rsidRPr="008E27F5">
        <w:t>.</w:t>
      </w:r>
    </w:p>
    <w:p w14:paraId="0C2E08CD" w14:textId="77777777" w:rsidR="00C403F2" w:rsidRPr="008E27F5" w:rsidRDefault="00C403F2" w:rsidP="00FD362E">
      <w:pPr>
        <w:pStyle w:val="Heading2"/>
        <w:ind w:left="0" w:firstLine="0"/>
      </w:pPr>
      <w:bookmarkStart w:id="110" w:name="_Toc135317744"/>
      <w:r w:rsidRPr="008E27F5">
        <w:lastRenderedPageBreak/>
        <w:t>Records of Tests</w:t>
      </w:r>
      <w:bookmarkEnd w:id="110"/>
    </w:p>
    <w:p w14:paraId="5D1464A8" w14:textId="77777777" w:rsidR="00C403F2" w:rsidRPr="008E27F5" w:rsidRDefault="0087129B" w:rsidP="00A4621E">
      <w:pPr>
        <w:pStyle w:val="Bodynumbered1"/>
        <w:ind w:left="567" w:hanging="567"/>
      </w:pPr>
      <w:bookmarkStart w:id="111" w:name="_Ref78362568"/>
      <w:r w:rsidRPr="008E27F5">
        <w:t>The Contractor must k</w:t>
      </w:r>
      <w:r w:rsidR="00C403F2" w:rsidRPr="008E27F5">
        <w:t xml:space="preserve">eep records of </w:t>
      </w:r>
      <w:r w:rsidR="006A07E9" w:rsidRPr="008E27F5">
        <w:t xml:space="preserve">all testing </w:t>
      </w:r>
      <w:r w:rsidR="00C403F2" w:rsidRPr="008E27F5">
        <w:t>carried out</w:t>
      </w:r>
      <w:r w:rsidR="006A07E9" w:rsidRPr="008E27F5">
        <w:t xml:space="preserve"> and submit the </w:t>
      </w:r>
      <w:r w:rsidR="00485D89" w:rsidRPr="008E27F5">
        <w:t xml:space="preserve">records to the </w:t>
      </w:r>
      <w:proofErr w:type="gramStart"/>
      <w:r w:rsidR="00485D89" w:rsidRPr="008E27F5">
        <w:t>Principal</w:t>
      </w:r>
      <w:proofErr w:type="gramEnd"/>
      <w:r w:rsidR="00485D89" w:rsidRPr="008E27F5">
        <w:t>.</w:t>
      </w:r>
      <w:r w:rsidR="00C403F2" w:rsidRPr="008E27F5">
        <w:t xml:space="preserve"> The records </w:t>
      </w:r>
      <w:r w:rsidR="00485D89" w:rsidRPr="008E27F5">
        <w:t xml:space="preserve">of each test </w:t>
      </w:r>
      <w:r w:rsidR="00C403F2" w:rsidRPr="008E27F5">
        <w:t>must include:</w:t>
      </w:r>
      <w:bookmarkEnd w:id="111"/>
    </w:p>
    <w:p w14:paraId="7266661B" w14:textId="77777777" w:rsidR="00C403F2" w:rsidRPr="008E27F5" w:rsidRDefault="00C403F2" w:rsidP="00E31B5D">
      <w:pPr>
        <w:pStyle w:val="Bodynumbered2"/>
        <w:numPr>
          <w:ilvl w:val="0"/>
          <w:numId w:val="27"/>
        </w:numPr>
        <w:ind w:left="993" w:hanging="426"/>
      </w:pPr>
      <w:proofErr w:type="gramStart"/>
      <w:r w:rsidRPr="008E27F5">
        <w:t>Date;</w:t>
      </w:r>
      <w:proofErr w:type="gramEnd"/>
    </w:p>
    <w:p w14:paraId="5D681B49" w14:textId="77777777" w:rsidR="00C403F2" w:rsidRPr="008E27F5" w:rsidRDefault="00C403F2" w:rsidP="00E31B5D">
      <w:pPr>
        <w:pStyle w:val="Bodynumbered2"/>
        <w:numPr>
          <w:ilvl w:val="0"/>
          <w:numId w:val="27"/>
        </w:numPr>
        <w:ind w:left="993" w:hanging="426"/>
      </w:pPr>
      <w:r w:rsidRPr="008E27F5">
        <w:t xml:space="preserve">Soil nail </w:t>
      </w:r>
      <w:proofErr w:type="gramStart"/>
      <w:r w:rsidRPr="008E27F5">
        <w:t>number;</w:t>
      </w:r>
      <w:proofErr w:type="gramEnd"/>
    </w:p>
    <w:p w14:paraId="7DEB948F" w14:textId="77777777" w:rsidR="00C403F2" w:rsidRPr="008E27F5" w:rsidRDefault="00C403F2" w:rsidP="00E31B5D">
      <w:pPr>
        <w:pStyle w:val="Bodynumbered2"/>
        <w:numPr>
          <w:ilvl w:val="0"/>
          <w:numId w:val="27"/>
        </w:numPr>
        <w:ind w:left="993" w:hanging="426"/>
      </w:pPr>
      <w:r w:rsidRPr="008E27F5">
        <w:t xml:space="preserve">Number of tests carried </w:t>
      </w:r>
      <w:proofErr w:type="gramStart"/>
      <w:r w:rsidRPr="008E27F5">
        <w:t>out;</w:t>
      </w:r>
      <w:proofErr w:type="gramEnd"/>
    </w:p>
    <w:p w14:paraId="51AF385F" w14:textId="77777777" w:rsidR="00C403F2" w:rsidRPr="008E27F5" w:rsidRDefault="00C403F2" w:rsidP="00E31B5D">
      <w:pPr>
        <w:pStyle w:val="Bodynumbered2"/>
        <w:numPr>
          <w:ilvl w:val="0"/>
          <w:numId w:val="27"/>
        </w:numPr>
        <w:ind w:left="993" w:hanging="426"/>
      </w:pPr>
      <w:r w:rsidRPr="008E27F5">
        <w:t xml:space="preserve">Load/ extension </w:t>
      </w:r>
      <w:proofErr w:type="gramStart"/>
      <w:r w:rsidRPr="008E27F5">
        <w:t>measurements;</w:t>
      </w:r>
      <w:proofErr w:type="gramEnd"/>
    </w:p>
    <w:p w14:paraId="4A126941" w14:textId="77777777" w:rsidR="00C403F2" w:rsidRPr="008E27F5" w:rsidRDefault="00C403F2" w:rsidP="00E31B5D">
      <w:pPr>
        <w:pStyle w:val="Bodynumbered2"/>
        <w:numPr>
          <w:ilvl w:val="0"/>
          <w:numId w:val="27"/>
        </w:numPr>
        <w:ind w:left="993" w:hanging="426"/>
      </w:pPr>
      <w:r w:rsidRPr="008E27F5">
        <w:t xml:space="preserve">Any variations from the specified </w:t>
      </w:r>
      <w:proofErr w:type="gramStart"/>
      <w:r w:rsidRPr="008E27F5">
        <w:t>procedure;</w:t>
      </w:r>
      <w:proofErr w:type="gramEnd"/>
    </w:p>
    <w:p w14:paraId="3F5CCD29" w14:textId="77777777" w:rsidR="00C403F2" w:rsidRPr="008E27F5" w:rsidRDefault="00C403F2" w:rsidP="00E31B5D">
      <w:pPr>
        <w:pStyle w:val="Bodynumbered2"/>
        <w:numPr>
          <w:ilvl w:val="0"/>
          <w:numId w:val="27"/>
        </w:numPr>
        <w:ind w:left="993" w:hanging="426"/>
      </w:pPr>
      <w:r w:rsidRPr="008E27F5">
        <w:t xml:space="preserve">Details of test </w:t>
      </w:r>
      <w:proofErr w:type="gramStart"/>
      <w:r w:rsidRPr="008E27F5">
        <w:t>results;</w:t>
      </w:r>
      <w:proofErr w:type="gramEnd"/>
    </w:p>
    <w:p w14:paraId="663782F9" w14:textId="77777777" w:rsidR="00C403F2" w:rsidRPr="008E27F5" w:rsidRDefault="00C403F2" w:rsidP="00E31B5D">
      <w:pPr>
        <w:pStyle w:val="Bodynumbered2"/>
        <w:numPr>
          <w:ilvl w:val="0"/>
          <w:numId w:val="27"/>
        </w:numPr>
        <w:ind w:left="993" w:hanging="426"/>
      </w:pPr>
      <w:r w:rsidRPr="008E27F5">
        <w:t xml:space="preserve">Any unforeseen or unusual conditions </w:t>
      </w:r>
      <w:proofErr w:type="gramStart"/>
      <w:r w:rsidRPr="008E27F5">
        <w:t>encountered;</w:t>
      </w:r>
      <w:proofErr w:type="gramEnd"/>
    </w:p>
    <w:p w14:paraId="7AA86591" w14:textId="77777777" w:rsidR="00C403F2" w:rsidRPr="008E27F5" w:rsidRDefault="00C403F2" w:rsidP="00E31B5D">
      <w:pPr>
        <w:pStyle w:val="Bodynumbered2"/>
        <w:numPr>
          <w:ilvl w:val="0"/>
          <w:numId w:val="27"/>
        </w:numPr>
        <w:ind w:left="993" w:hanging="426"/>
      </w:pPr>
      <w:r w:rsidRPr="008E27F5">
        <w:t xml:space="preserve">Time intervals between completion of test soil nail hole drilling and start of grout </w:t>
      </w:r>
      <w:proofErr w:type="gramStart"/>
      <w:r w:rsidRPr="008E27F5">
        <w:t>injection;</w:t>
      </w:r>
      <w:proofErr w:type="gramEnd"/>
    </w:p>
    <w:p w14:paraId="294D6716" w14:textId="77777777" w:rsidR="00C403F2" w:rsidRPr="008E27F5" w:rsidRDefault="00C403F2" w:rsidP="00E31B5D">
      <w:pPr>
        <w:pStyle w:val="Bodynumbered2"/>
        <w:numPr>
          <w:ilvl w:val="0"/>
          <w:numId w:val="27"/>
        </w:numPr>
        <w:ind w:left="993" w:hanging="426"/>
      </w:pPr>
      <w:r w:rsidRPr="008E27F5">
        <w:t>Actual and calculated bar extensions, including and excluding elastic bar extension.</w:t>
      </w:r>
    </w:p>
    <w:p w14:paraId="197870C4" w14:textId="77777777" w:rsidR="00332155" w:rsidRPr="008E27F5" w:rsidRDefault="00A416FF" w:rsidP="00A4621E">
      <w:pPr>
        <w:pStyle w:val="Bodynumbered1"/>
        <w:ind w:left="567" w:hanging="567"/>
      </w:pPr>
      <w:bookmarkStart w:id="112" w:name="_Ref67395723"/>
      <w:r w:rsidRPr="008E27F5">
        <w:t>T</w:t>
      </w:r>
      <w:r w:rsidR="00C403F2" w:rsidRPr="008E27F5">
        <w:t>he soil nail head and bearing plate movements</w:t>
      </w:r>
      <w:r w:rsidR="00AD333B" w:rsidRPr="008E27F5">
        <w:t xml:space="preserve"> must be tabulated and plotted</w:t>
      </w:r>
      <w:r w:rsidR="00C403F2" w:rsidRPr="008E27F5">
        <w:t xml:space="preserve"> on a graph</w:t>
      </w:r>
      <w:r w:rsidR="00DD5425" w:rsidRPr="008E27F5">
        <w:t xml:space="preserve">, </w:t>
      </w:r>
      <w:r w:rsidR="00C403F2" w:rsidRPr="008E27F5">
        <w:t>together with all other relevant information</w:t>
      </w:r>
      <w:r w:rsidR="00DD5425" w:rsidRPr="008E27F5">
        <w:t>,</w:t>
      </w:r>
      <w:r w:rsidRPr="008E27F5">
        <w:t xml:space="preserve"> in a format </w:t>
      </w:r>
      <w:r w:rsidR="00DD5425" w:rsidRPr="008E27F5">
        <w:t xml:space="preserve">which is </w:t>
      </w:r>
      <w:r w:rsidRPr="008E27F5">
        <w:t xml:space="preserve">acceptable to the </w:t>
      </w:r>
      <w:proofErr w:type="gramStart"/>
      <w:r w:rsidRPr="008E27F5">
        <w:t>Principal</w:t>
      </w:r>
      <w:proofErr w:type="gramEnd"/>
      <w:r w:rsidRPr="008E27F5">
        <w:t>.</w:t>
      </w:r>
      <w:bookmarkEnd w:id="112"/>
      <w:r w:rsidR="00EA3AC5" w:rsidRPr="008E27F5">
        <w:br/>
      </w:r>
    </w:p>
    <w:tbl>
      <w:tblPr>
        <w:tblStyle w:val="TMTable"/>
        <w:tblW w:w="4705" w:type="pct"/>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075"/>
        <w:gridCol w:w="6855"/>
      </w:tblGrid>
      <w:tr w:rsidR="009C7A27" w:rsidRPr="008E27F5" w14:paraId="329D7BE9" w14:textId="77777777" w:rsidTr="005B162B">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4259"/>
            <w:tcMar>
              <w:left w:w="85" w:type="dxa"/>
              <w:right w:w="85" w:type="dxa"/>
            </w:tcMar>
            <w:hideMark/>
          </w:tcPr>
          <w:p w14:paraId="3C8AC467" w14:textId="77777777" w:rsidR="009C7A27" w:rsidRPr="00A30E80" w:rsidRDefault="009C7A27" w:rsidP="009B6771">
            <w:pPr>
              <w:pStyle w:val="TableHeading"/>
              <w:rPr>
                <w:b/>
              </w:rPr>
            </w:pPr>
            <w:r w:rsidRPr="00A30E80">
              <w:rPr>
                <w:b/>
              </w:rPr>
              <w:t>HOLD POINT </w:t>
            </w:r>
            <w:r w:rsidR="00B95790" w:rsidRPr="00A30E80">
              <w:rPr>
                <w:b/>
              </w:rPr>
              <w:t>8</w:t>
            </w:r>
            <w:r w:rsidRPr="00A30E80">
              <w:rPr>
                <w:b/>
              </w:rPr>
              <w:t>.</w:t>
            </w:r>
          </w:p>
        </w:tc>
      </w:tr>
      <w:tr w:rsidR="009C7A27" w:rsidRPr="008E27F5" w14:paraId="77249A3D" w14:textId="77777777" w:rsidTr="005B162B">
        <w:tc>
          <w:tcPr>
            <w:tcW w:w="1162" w:type="pct"/>
            <w:tcMar>
              <w:left w:w="85" w:type="dxa"/>
              <w:right w:w="85" w:type="dxa"/>
            </w:tcMar>
            <w:hideMark/>
          </w:tcPr>
          <w:p w14:paraId="5EA760FA" w14:textId="77777777" w:rsidR="009C7A27" w:rsidRPr="008E27F5" w:rsidRDefault="009C7A27" w:rsidP="009B6771">
            <w:pPr>
              <w:pStyle w:val="TableBodyText"/>
              <w:rPr>
                <w:rFonts w:cstheme="minorBidi"/>
                <w:b/>
              </w:rPr>
            </w:pPr>
            <w:r w:rsidRPr="008E27F5">
              <w:t>Process Held</w:t>
            </w:r>
          </w:p>
        </w:tc>
        <w:tc>
          <w:tcPr>
            <w:tcW w:w="3838" w:type="pct"/>
            <w:tcMar>
              <w:left w:w="85" w:type="dxa"/>
              <w:right w:w="85" w:type="dxa"/>
            </w:tcMar>
            <w:hideMark/>
          </w:tcPr>
          <w:p w14:paraId="56402DA9" w14:textId="77777777" w:rsidR="009C7A27" w:rsidRPr="008E27F5" w:rsidRDefault="0024513C" w:rsidP="009B6771">
            <w:pPr>
              <w:pStyle w:val="TableBodyText"/>
              <w:rPr>
                <w:b/>
              </w:rPr>
            </w:pPr>
            <w:r w:rsidRPr="008E27F5">
              <w:t xml:space="preserve">Acceptance of Permanent Nails and </w:t>
            </w:r>
            <w:r w:rsidR="00633577" w:rsidRPr="008E27F5">
              <w:t>placement of facing</w:t>
            </w:r>
            <w:r w:rsidR="009C7A27" w:rsidRPr="008E27F5">
              <w:t>.</w:t>
            </w:r>
          </w:p>
        </w:tc>
      </w:tr>
      <w:tr w:rsidR="009C7A27" w:rsidRPr="008E27F5" w14:paraId="16D140C9" w14:textId="77777777" w:rsidTr="005B162B">
        <w:tc>
          <w:tcPr>
            <w:tcW w:w="1162" w:type="pct"/>
            <w:tcMar>
              <w:left w:w="85" w:type="dxa"/>
              <w:right w:w="85" w:type="dxa"/>
            </w:tcMar>
            <w:hideMark/>
          </w:tcPr>
          <w:p w14:paraId="523DFAF0" w14:textId="77777777" w:rsidR="009C7A27" w:rsidRPr="008E27F5" w:rsidRDefault="009C7A27" w:rsidP="009B6771">
            <w:pPr>
              <w:pStyle w:val="TableBodyText"/>
            </w:pPr>
            <w:r w:rsidRPr="008E27F5">
              <w:t>Submission Details</w:t>
            </w:r>
          </w:p>
        </w:tc>
        <w:tc>
          <w:tcPr>
            <w:tcW w:w="3838" w:type="pct"/>
            <w:tcMar>
              <w:left w:w="85" w:type="dxa"/>
              <w:right w:w="85" w:type="dxa"/>
            </w:tcMar>
            <w:hideMark/>
          </w:tcPr>
          <w:p w14:paraId="2ED0AEDE" w14:textId="77777777" w:rsidR="009C7A27" w:rsidRPr="008E27F5" w:rsidRDefault="00956CB6" w:rsidP="009B6771">
            <w:pPr>
              <w:pStyle w:val="TableBodyText"/>
            </w:pPr>
            <w:r w:rsidRPr="008E27F5">
              <w:t>Installation records and t</w:t>
            </w:r>
            <w:r w:rsidR="009C7A27" w:rsidRPr="008E27F5">
              <w:t xml:space="preserve">he </w:t>
            </w:r>
            <w:r w:rsidR="00260200" w:rsidRPr="008E27F5">
              <w:t xml:space="preserve">test results </w:t>
            </w:r>
            <w:r w:rsidR="00D60BB3" w:rsidRPr="008E27F5">
              <w:t xml:space="preserve">on the permanent nails </w:t>
            </w:r>
            <w:r w:rsidR="009C7A27" w:rsidRPr="008E27F5">
              <w:t xml:space="preserve">must be </w:t>
            </w:r>
            <w:r w:rsidR="00D60BB3" w:rsidRPr="008E27F5">
              <w:t xml:space="preserve">submitted </w:t>
            </w:r>
            <w:r w:rsidR="009C7A27" w:rsidRPr="008E27F5">
              <w:t xml:space="preserve">to the </w:t>
            </w:r>
            <w:proofErr w:type="gramStart"/>
            <w:r w:rsidR="009C7A27" w:rsidRPr="008E27F5">
              <w:t>Principal</w:t>
            </w:r>
            <w:proofErr w:type="gramEnd"/>
            <w:r w:rsidR="009C7A27" w:rsidRPr="008E27F5">
              <w:t xml:space="preserve"> </w:t>
            </w:r>
            <w:r w:rsidR="00C57FED" w:rsidRPr="008E27F5">
              <w:t xml:space="preserve">within </w:t>
            </w:r>
            <w:r w:rsidR="000F10A4" w:rsidRPr="008E27F5">
              <w:t>3</w:t>
            </w:r>
            <w:r w:rsidR="00C57FED" w:rsidRPr="008E27F5">
              <w:t xml:space="preserve"> working days of test completion and prior to </w:t>
            </w:r>
            <w:r w:rsidR="00A0713A" w:rsidRPr="008E27F5">
              <w:t>installation of the concrete facing</w:t>
            </w:r>
            <w:r w:rsidR="009C7A27" w:rsidRPr="008E27F5">
              <w:t>.</w:t>
            </w:r>
          </w:p>
        </w:tc>
      </w:tr>
    </w:tbl>
    <w:p w14:paraId="3DA2D8A8" w14:textId="77777777" w:rsidR="000D3213" w:rsidRPr="008E27F5" w:rsidRDefault="000D3213" w:rsidP="000D3213">
      <w:bookmarkStart w:id="113" w:name="_Ref67393695"/>
      <w:r w:rsidRPr="008E27F5">
        <w:br w:type="page"/>
      </w:r>
    </w:p>
    <w:p w14:paraId="74AF1318" w14:textId="191F8D0A" w:rsidR="00C33BDB" w:rsidRPr="008E27F5" w:rsidRDefault="00122DEA" w:rsidP="00644CBE">
      <w:pPr>
        <w:pStyle w:val="Heading1"/>
      </w:pPr>
      <w:bookmarkStart w:id="114" w:name="_Toc135317745"/>
      <w:r w:rsidRPr="008E27F5">
        <w:lastRenderedPageBreak/>
        <w:t xml:space="preserve">Placement </w:t>
      </w:r>
      <w:r w:rsidR="00162382">
        <w:t>of</w:t>
      </w:r>
      <w:r w:rsidRPr="008E27F5">
        <w:t xml:space="preserve"> Concrete Facing</w:t>
      </w:r>
      <w:bookmarkEnd w:id="113"/>
      <w:bookmarkEnd w:id="114"/>
    </w:p>
    <w:p w14:paraId="7B7C62C5" w14:textId="77777777" w:rsidR="00C33BDB" w:rsidRPr="008E27F5" w:rsidRDefault="009C7A27" w:rsidP="00FD362E">
      <w:pPr>
        <w:pStyle w:val="Heading2"/>
        <w:ind w:left="0" w:firstLine="0"/>
      </w:pPr>
      <w:bookmarkStart w:id="115" w:name="_Toc135317746"/>
      <w:r w:rsidRPr="008E27F5">
        <w:t>General</w:t>
      </w:r>
      <w:bookmarkEnd w:id="115"/>
    </w:p>
    <w:p w14:paraId="6DE624DD" w14:textId="0098AC29" w:rsidR="00C33BDB" w:rsidRPr="008E27F5" w:rsidRDefault="00346EE7" w:rsidP="00A4621E">
      <w:pPr>
        <w:pStyle w:val="Bodynumbered1"/>
        <w:ind w:left="567" w:hanging="567"/>
      </w:pPr>
      <w:bookmarkStart w:id="116" w:name="_Ref135321744"/>
      <w:r w:rsidRPr="008E27F5">
        <w:t>T</w:t>
      </w:r>
      <w:r w:rsidR="00C33BDB" w:rsidRPr="008E27F5">
        <w:t xml:space="preserve">he concrete facing </w:t>
      </w:r>
      <w:r w:rsidR="00297A32" w:rsidRPr="008E27F5">
        <w:t>mus</w:t>
      </w:r>
      <w:r w:rsidRPr="008E27F5">
        <w:t xml:space="preserve">t be constructed </w:t>
      </w:r>
      <w:r w:rsidR="00C33BDB" w:rsidRPr="008E27F5">
        <w:t xml:space="preserve">from </w:t>
      </w:r>
      <w:r w:rsidRPr="008E27F5">
        <w:t xml:space="preserve">either </w:t>
      </w:r>
      <w:r w:rsidR="00C33BDB" w:rsidRPr="008E27F5">
        <w:t xml:space="preserve">formed concrete or </w:t>
      </w:r>
      <w:r w:rsidR="008B09BC" w:rsidRPr="008E27F5">
        <w:t>shotcrete and</w:t>
      </w:r>
      <w:r w:rsidR="00C33BDB" w:rsidRPr="008E27F5">
        <w:t xml:space="preserve"> reinforced with galvanized steel mesh/bars as shown on the Drawings.</w:t>
      </w:r>
      <w:bookmarkEnd w:id="116"/>
    </w:p>
    <w:p w14:paraId="31211185" w14:textId="183C7924" w:rsidR="00C33BDB" w:rsidRPr="008E27F5" w:rsidRDefault="00FB14AA" w:rsidP="00A4621E">
      <w:pPr>
        <w:pStyle w:val="Bodynumbered1"/>
        <w:ind w:left="567" w:hanging="567"/>
      </w:pPr>
      <w:r w:rsidRPr="008E27F5">
        <w:t>F</w:t>
      </w:r>
      <w:r w:rsidR="00C33BDB" w:rsidRPr="008E27F5">
        <w:t xml:space="preserve">ormed concrete </w:t>
      </w:r>
      <w:r w:rsidRPr="008E27F5">
        <w:t xml:space="preserve">must be placed </w:t>
      </w:r>
      <w:r w:rsidR="00C33BDB" w:rsidRPr="008E27F5">
        <w:t xml:space="preserve">in accordance with Specification </w:t>
      </w:r>
      <w:r w:rsidR="00E2708F" w:rsidRPr="008E27F5">
        <w:t xml:space="preserve">ATS </w:t>
      </w:r>
      <w:r w:rsidRPr="008E27F5">
        <w:t>5320 and</w:t>
      </w:r>
      <w:r w:rsidR="00C33BDB" w:rsidRPr="008E27F5">
        <w:t xml:space="preserve"> </w:t>
      </w:r>
      <w:r w:rsidR="00896E49" w:rsidRPr="008E27F5">
        <w:t>sprayed concrete</w:t>
      </w:r>
      <w:r w:rsidR="00C33BDB" w:rsidRPr="008E27F5">
        <w:t xml:space="preserve"> in accordance with </w:t>
      </w:r>
      <w:r w:rsidRPr="008E27F5">
        <w:t>ATS 5328</w:t>
      </w:r>
      <w:r w:rsidR="00C33BDB" w:rsidRPr="008E27F5">
        <w:t>.</w:t>
      </w:r>
    </w:p>
    <w:p w14:paraId="5CA9F00F" w14:textId="77777777" w:rsidR="00C33BDB" w:rsidRPr="008E27F5" w:rsidRDefault="00934BAD" w:rsidP="00FD362E">
      <w:pPr>
        <w:pStyle w:val="Heading2"/>
        <w:ind w:left="0" w:firstLine="0"/>
      </w:pPr>
      <w:bookmarkStart w:id="117" w:name="_Toc135317747"/>
      <w:r w:rsidRPr="008E27F5">
        <w:t>Slope Surface Preparation</w:t>
      </w:r>
      <w:bookmarkEnd w:id="117"/>
    </w:p>
    <w:p w14:paraId="7E6B59FE" w14:textId="77777777" w:rsidR="00C33BDB" w:rsidRPr="008E27F5" w:rsidRDefault="006843B5" w:rsidP="00A4621E">
      <w:pPr>
        <w:pStyle w:val="Bodynumbered1"/>
        <w:ind w:left="567" w:hanging="567"/>
      </w:pPr>
      <w:r w:rsidRPr="008E27F5">
        <w:t>S</w:t>
      </w:r>
      <w:r w:rsidR="00C33BDB" w:rsidRPr="008E27F5">
        <w:t>lope surface preparation</w:t>
      </w:r>
      <w:r w:rsidRPr="008E27F5">
        <w:t xml:space="preserve"> </w:t>
      </w:r>
      <w:r w:rsidR="00D5324E" w:rsidRPr="008E27F5">
        <w:t xml:space="preserve">for shotcrete </w:t>
      </w:r>
      <w:r w:rsidRPr="008E27F5">
        <w:t xml:space="preserve">must be carried out </w:t>
      </w:r>
      <w:r w:rsidR="00C33BDB" w:rsidRPr="008E27F5">
        <w:t xml:space="preserve">in accordance with </w:t>
      </w:r>
      <w:r w:rsidR="002252A1" w:rsidRPr="008E27F5">
        <w:t>ATS 5328</w:t>
      </w:r>
      <w:r w:rsidR="00C33BDB" w:rsidRPr="008E27F5">
        <w:t>.</w:t>
      </w:r>
    </w:p>
    <w:p w14:paraId="776870B6" w14:textId="77777777" w:rsidR="00C33BDB" w:rsidRPr="008E27F5" w:rsidRDefault="00C33BDB" w:rsidP="00A4621E">
      <w:pPr>
        <w:pStyle w:val="Bodynumbered1"/>
        <w:ind w:left="567" w:hanging="567"/>
      </w:pPr>
      <w:r w:rsidRPr="008E27F5">
        <w:t xml:space="preserve">During placement of concrete, </w:t>
      </w:r>
      <w:r w:rsidR="006843B5" w:rsidRPr="008E27F5">
        <w:t xml:space="preserve">the </w:t>
      </w:r>
      <w:r w:rsidRPr="008E27F5">
        <w:t xml:space="preserve">drainage system </w:t>
      </w:r>
      <w:r w:rsidR="006843B5" w:rsidRPr="008E27F5">
        <w:t>must be pr</w:t>
      </w:r>
      <w:r w:rsidR="003D5240" w:rsidRPr="008E27F5">
        <w:t xml:space="preserve">otected </w:t>
      </w:r>
      <w:r w:rsidRPr="008E27F5">
        <w:t>against contamination to ensure proper functioning.</w:t>
      </w:r>
    </w:p>
    <w:p w14:paraId="7CB8F7AA" w14:textId="77777777" w:rsidR="00C33BDB" w:rsidRPr="008E27F5" w:rsidRDefault="00BD4C2A" w:rsidP="00A4621E">
      <w:pPr>
        <w:pStyle w:val="Bodynumbered1"/>
        <w:ind w:left="567" w:hanging="567"/>
      </w:pPr>
      <w:r w:rsidRPr="008E27F5">
        <w:t>Thickness</w:t>
      </w:r>
      <w:r w:rsidR="00C33BDB" w:rsidRPr="008E27F5">
        <w:t xml:space="preserve"> measuring pins </w:t>
      </w:r>
      <w:r w:rsidR="003D5240" w:rsidRPr="008E27F5">
        <w:t xml:space="preserve">must be installed </w:t>
      </w:r>
      <w:r w:rsidR="00C33BDB" w:rsidRPr="008E27F5">
        <w:t>on a 1.5 m square grid with a minimum 75 mm cover to reinforcement. These must be durable, non-corrosive and of sufficient length to provide adequate fixity during application of formed concrete or shotcrete.</w:t>
      </w:r>
    </w:p>
    <w:p w14:paraId="5F023735" w14:textId="77777777" w:rsidR="00C33BDB" w:rsidRPr="008E27F5" w:rsidRDefault="00C33BDB" w:rsidP="00A4621E">
      <w:pPr>
        <w:pStyle w:val="Bodynumbered1"/>
        <w:ind w:left="567" w:hanging="567"/>
      </w:pPr>
      <w:r w:rsidRPr="008E27F5">
        <w:t xml:space="preserve">Alternative methods for ensuring that the required minimum thickness of concrete is being applied may be approved by the </w:t>
      </w:r>
      <w:proofErr w:type="gramStart"/>
      <w:r w:rsidRPr="008E27F5">
        <w:t>Principal</w:t>
      </w:r>
      <w:proofErr w:type="gramEnd"/>
      <w:r w:rsidRPr="008E27F5">
        <w:t xml:space="preserve">. </w:t>
      </w:r>
      <w:r w:rsidR="004C25BA" w:rsidRPr="008E27F5">
        <w:t>S</w:t>
      </w:r>
      <w:r w:rsidRPr="008E27F5">
        <w:t xml:space="preserve">teel reinforcement </w:t>
      </w:r>
      <w:r w:rsidR="003D5240" w:rsidRPr="008E27F5">
        <w:t xml:space="preserve">must be firmly </w:t>
      </w:r>
      <w:r w:rsidR="004C25BA" w:rsidRPr="008E27F5">
        <w:t xml:space="preserve">fixed </w:t>
      </w:r>
      <w:r w:rsidRPr="008E27F5">
        <w:t>to prevent movement and vibration while the shotcrete is being applied.</w:t>
      </w:r>
    </w:p>
    <w:p w14:paraId="730CCF3B" w14:textId="77777777" w:rsidR="00C33BDB" w:rsidRPr="008E27F5" w:rsidRDefault="00A6595E" w:rsidP="00FD362E">
      <w:pPr>
        <w:pStyle w:val="Heading2"/>
        <w:ind w:left="0" w:firstLine="0"/>
      </w:pPr>
      <w:bookmarkStart w:id="118" w:name="_Toc135317748"/>
      <w:r w:rsidRPr="008E27F5">
        <w:t xml:space="preserve">Installation </w:t>
      </w:r>
      <w:r w:rsidR="006663C9" w:rsidRPr="008E27F5">
        <w:t>of Steel Mesh Support Anchor Bars</w:t>
      </w:r>
      <w:bookmarkEnd w:id="118"/>
    </w:p>
    <w:p w14:paraId="4D77089D" w14:textId="77777777" w:rsidR="00C33BDB" w:rsidRPr="008E27F5" w:rsidRDefault="00A80384" w:rsidP="00A4621E">
      <w:pPr>
        <w:pStyle w:val="Bodynumbered1"/>
        <w:ind w:left="567" w:hanging="567"/>
      </w:pPr>
      <w:bookmarkStart w:id="119" w:name="_Ref67395820"/>
      <w:r w:rsidRPr="008E27F5">
        <w:t xml:space="preserve">The steel mesh must be held firmly in position </w:t>
      </w:r>
      <w:r w:rsidR="00CE73F2" w:rsidRPr="008E27F5">
        <w:t xml:space="preserve">during </w:t>
      </w:r>
      <w:proofErr w:type="spellStart"/>
      <w:r w:rsidR="0079795C" w:rsidRPr="008E27F5">
        <w:t>shotcreting</w:t>
      </w:r>
      <w:proofErr w:type="spellEnd"/>
      <w:r w:rsidR="0079795C" w:rsidRPr="008E27F5">
        <w:t xml:space="preserve"> so that the </w:t>
      </w:r>
      <w:r w:rsidR="00764833" w:rsidRPr="008E27F5">
        <w:t>mesh remains within the specified tolerances.</w:t>
      </w:r>
      <w:r w:rsidR="00CE73F2" w:rsidRPr="008E27F5">
        <w:t xml:space="preserve"> </w:t>
      </w:r>
      <w:r w:rsidR="00501383" w:rsidRPr="008E27F5">
        <w:t xml:space="preserve">The </w:t>
      </w:r>
      <w:r w:rsidR="006B0CB9" w:rsidRPr="008E27F5">
        <w:t xml:space="preserve">Contractor must notify the </w:t>
      </w:r>
      <w:proofErr w:type="gramStart"/>
      <w:r w:rsidR="00501383" w:rsidRPr="008E27F5">
        <w:t>Principal</w:t>
      </w:r>
      <w:proofErr w:type="gramEnd"/>
      <w:r w:rsidR="00501383" w:rsidRPr="008E27F5">
        <w:t xml:space="preserve"> </w:t>
      </w:r>
      <w:r w:rsidR="006B0CB9" w:rsidRPr="008E27F5">
        <w:t>of</w:t>
      </w:r>
      <w:r w:rsidR="00C33BDB" w:rsidRPr="008E27F5">
        <w:t xml:space="preserve"> </w:t>
      </w:r>
      <w:r w:rsidR="006B0CB9" w:rsidRPr="008E27F5">
        <w:t>its</w:t>
      </w:r>
      <w:r w:rsidR="00C33BDB" w:rsidRPr="008E27F5">
        <w:t xml:space="preserve"> intention to commence </w:t>
      </w:r>
      <w:r w:rsidR="00E00B2E" w:rsidRPr="008E27F5">
        <w:t>installation</w:t>
      </w:r>
      <w:r w:rsidR="00C33BDB" w:rsidRPr="008E27F5">
        <w:t xml:space="preserve"> of the support</w:t>
      </w:r>
      <w:r w:rsidR="005F2673" w:rsidRPr="008E27F5">
        <w:t>s for the</w:t>
      </w:r>
      <w:r w:rsidR="00C33BDB" w:rsidRPr="008E27F5">
        <w:t xml:space="preserve"> steel mesh.</w:t>
      </w:r>
      <w:bookmarkEnd w:id="119"/>
    </w:p>
    <w:tbl>
      <w:tblPr>
        <w:tblStyle w:val="SimpleTable11"/>
        <w:tblW w:w="4701" w:type="pct"/>
        <w:tblInd w:w="562" w:type="dxa"/>
        <w:tblBorders>
          <w:top w:val="single" w:sz="4" w:space="0" w:color="FFFFFF"/>
          <w:bottom w:val="single" w:sz="4" w:space="0" w:color="FFFFFF"/>
        </w:tblBorders>
        <w:tblLook w:val="04A0" w:firstRow="1" w:lastRow="0" w:firstColumn="1" w:lastColumn="0" w:noHBand="0" w:noVBand="1"/>
      </w:tblPr>
      <w:tblGrid>
        <w:gridCol w:w="2128"/>
        <w:gridCol w:w="6804"/>
      </w:tblGrid>
      <w:tr w:rsidR="00EA3AC5" w:rsidRPr="008E27F5" w14:paraId="085612CF" w14:textId="77777777" w:rsidTr="005B162B">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tcPr>
          <w:p w14:paraId="6A924460" w14:textId="77777777" w:rsidR="00EA3AC5" w:rsidRPr="007624D2" w:rsidRDefault="00EA3AC5" w:rsidP="007624D2">
            <w:pPr>
              <w:pStyle w:val="TableHeading"/>
              <w:rPr>
                <w:rFonts w:eastAsia="SimSun"/>
                <w:b/>
                <w:bCs/>
              </w:rPr>
            </w:pPr>
            <w:r w:rsidRPr="007624D2">
              <w:rPr>
                <w:rFonts w:eastAsia="SimSun"/>
                <w:b/>
                <w:bCs/>
              </w:rPr>
              <w:t>WITNESS POINT </w:t>
            </w:r>
            <w:r w:rsidR="00956CB6" w:rsidRPr="007624D2">
              <w:rPr>
                <w:rFonts w:eastAsia="SimSun"/>
                <w:b/>
                <w:bCs/>
              </w:rPr>
              <w:t>6.</w:t>
            </w:r>
          </w:p>
        </w:tc>
      </w:tr>
      <w:tr w:rsidR="00EA3AC5" w:rsidRPr="008E27F5" w14:paraId="7B61736E" w14:textId="77777777" w:rsidTr="005B162B">
        <w:tc>
          <w:tcPr>
            <w:tcW w:w="1191" w:type="pct"/>
            <w:shd w:val="clear" w:color="auto" w:fill="D9D9D9" w:themeFill="background1" w:themeFillShade="D9"/>
            <w:tcMar>
              <w:left w:w="85" w:type="dxa"/>
              <w:right w:w="85" w:type="dxa"/>
            </w:tcMar>
          </w:tcPr>
          <w:p w14:paraId="691C534F" w14:textId="77777777" w:rsidR="00EA3AC5" w:rsidRPr="008E27F5" w:rsidRDefault="00EA3AC5" w:rsidP="00D57357">
            <w:pPr>
              <w:pStyle w:val="TableBodyText"/>
              <w:rPr>
                <w:rFonts w:eastAsia="SimSun"/>
                <w:b/>
              </w:rPr>
            </w:pPr>
            <w:r w:rsidRPr="008E27F5">
              <w:rPr>
                <w:rFonts w:eastAsia="SimSun"/>
              </w:rPr>
              <w:t xml:space="preserve">Process </w:t>
            </w:r>
          </w:p>
        </w:tc>
        <w:tc>
          <w:tcPr>
            <w:tcW w:w="3809" w:type="pct"/>
            <w:shd w:val="clear" w:color="auto" w:fill="D9D9D9" w:themeFill="background1" w:themeFillShade="D9"/>
            <w:tcMar>
              <w:left w:w="85" w:type="dxa"/>
              <w:right w:w="85" w:type="dxa"/>
            </w:tcMar>
          </w:tcPr>
          <w:p w14:paraId="7EB4DBCE" w14:textId="77777777" w:rsidR="00EA3AC5" w:rsidRPr="008E27F5" w:rsidRDefault="00501248" w:rsidP="00D57357">
            <w:pPr>
              <w:pStyle w:val="TableBodyText"/>
              <w:rPr>
                <w:rFonts w:eastAsia="SimSun"/>
                <w:b/>
              </w:rPr>
            </w:pPr>
            <w:r w:rsidRPr="008E27F5">
              <w:rPr>
                <w:rFonts w:eastAsia="SimSun"/>
              </w:rPr>
              <w:t xml:space="preserve">Installation of the supports for the steel mesh </w:t>
            </w:r>
          </w:p>
        </w:tc>
      </w:tr>
      <w:tr w:rsidR="00EA3AC5" w:rsidRPr="008E27F5" w14:paraId="630A0A27" w14:textId="77777777" w:rsidTr="005B162B">
        <w:tc>
          <w:tcPr>
            <w:tcW w:w="1191" w:type="pct"/>
            <w:shd w:val="clear" w:color="auto" w:fill="D9D9D9" w:themeFill="background1" w:themeFillShade="D9"/>
            <w:tcMar>
              <w:left w:w="85" w:type="dxa"/>
              <w:right w:w="85" w:type="dxa"/>
            </w:tcMar>
          </w:tcPr>
          <w:p w14:paraId="64963E11" w14:textId="77777777" w:rsidR="00EA3AC5" w:rsidRPr="008E27F5" w:rsidRDefault="00EA3AC5" w:rsidP="00D57357">
            <w:pPr>
              <w:pStyle w:val="TableBodyText"/>
              <w:rPr>
                <w:rFonts w:eastAsia="SimSun"/>
              </w:rPr>
            </w:pPr>
            <w:r w:rsidRPr="008E27F5">
              <w:rPr>
                <w:rFonts w:eastAsia="SimSun"/>
              </w:rPr>
              <w:t xml:space="preserve">Notification Period </w:t>
            </w:r>
          </w:p>
        </w:tc>
        <w:tc>
          <w:tcPr>
            <w:tcW w:w="3809" w:type="pct"/>
            <w:shd w:val="clear" w:color="auto" w:fill="D9D9D9" w:themeFill="background1" w:themeFillShade="D9"/>
            <w:tcMar>
              <w:left w:w="85" w:type="dxa"/>
              <w:right w:w="85" w:type="dxa"/>
            </w:tcMar>
          </w:tcPr>
          <w:p w14:paraId="72D7FCCC" w14:textId="77777777" w:rsidR="00EA3AC5" w:rsidRPr="008E27F5" w:rsidRDefault="00510EA2" w:rsidP="00D57357">
            <w:pPr>
              <w:pStyle w:val="TableBodyText"/>
              <w:rPr>
                <w:rFonts w:eastAsia="SimSun"/>
              </w:rPr>
            </w:pPr>
            <w:r w:rsidRPr="008E27F5">
              <w:rPr>
                <w:rFonts w:eastAsia="SimSun"/>
              </w:rPr>
              <w:t xml:space="preserve">At least one working day (not less than 24 hours) </w:t>
            </w:r>
            <w:r w:rsidR="00EA3AC5" w:rsidRPr="008E27F5">
              <w:rPr>
                <w:rFonts w:eastAsia="SimSun"/>
              </w:rPr>
              <w:t xml:space="preserve">before the commencement of the </w:t>
            </w:r>
            <w:r w:rsidR="00AB7EDD" w:rsidRPr="008E27F5">
              <w:rPr>
                <w:rFonts w:eastAsia="SimSun"/>
              </w:rPr>
              <w:t>installation</w:t>
            </w:r>
            <w:r w:rsidR="00EA3AC5" w:rsidRPr="008E27F5">
              <w:rPr>
                <w:rFonts w:eastAsia="SimSun"/>
              </w:rPr>
              <w:t>.</w:t>
            </w:r>
          </w:p>
        </w:tc>
      </w:tr>
    </w:tbl>
    <w:p w14:paraId="133477AD" w14:textId="3D74E9AC" w:rsidR="00B95790" w:rsidRPr="008E27F5" w:rsidRDefault="00F20911" w:rsidP="00A4621E">
      <w:pPr>
        <w:pStyle w:val="Bodynumbered1"/>
        <w:ind w:left="567" w:hanging="567"/>
      </w:pPr>
      <w:r w:rsidRPr="008E27F5">
        <w:t xml:space="preserve">Where </w:t>
      </w:r>
      <w:r w:rsidR="00C33BDB" w:rsidRPr="008E27F5">
        <w:t>anchor bar</w:t>
      </w:r>
      <w:r w:rsidR="00B203D5" w:rsidRPr="008E27F5">
        <w:t>s</w:t>
      </w:r>
      <w:r w:rsidR="004F6794" w:rsidRPr="008E27F5">
        <w:t xml:space="preserve"> inserted into </w:t>
      </w:r>
      <w:r w:rsidR="00C4009D" w:rsidRPr="008E27F5">
        <w:t>gro</w:t>
      </w:r>
      <w:r w:rsidR="00807F3E" w:rsidRPr="008E27F5">
        <w:t>u</w:t>
      </w:r>
      <w:r w:rsidR="00C4009D" w:rsidRPr="008E27F5">
        <w:t xml:space="preserve">ted </w:t>
      </w:r>
      <w:r w:rsidR="004F6794" w:rsidRPr="008E27F5">
        <w:t>drillhole</w:t>
      </w:r>
      <w:r w:rsidR="00807F3E" w:rsidRPr="008E27F5">
        <w:t>s</w:t>
      </w:r>
      <w:r w:rsidR="004F6794" w:rsidRPr="008E27F5">
        <w:t xml:space="preserve"> are used, </w:t>
      </w:r>
      <w:r w:rsidR="00BC0AFA" w:rsidRPr="008E27F5">
        <w:t>i</w:t>
      </w:r>
      <w:r w:rsidR="00C33BDB" w:rsidRPr="008E27F5">
        <w:t xml:space="preserve">mmediately prior to installing the bar, the walls of the drillhole </w:t>
      </w:r>
      <w:r w:rsidR="0002375D" w:rsidRPr="008E27F5">
        <w:t xml:space="preserve">must be cleaned </w:t>
      </w:r>
      <w:r w:rsidR="00C33BDB" w:rsidRPr="008E27F5">
        <w:t>of all deleterious materials or accumulations.</w:t>
      </w:r>
      <w:r w:rsidR="00E8047E" w:rsidRPr="008E27F5">
        <w:t xml:space="preserve"> </w:t>
      </w:r>
      <w:r w:rsidR="0002375D" w:rsidRPr="008E27F5">
        <w:t xml:space="preserve">The hole must be </w:t>
      </w:r>
      <w:r w:rsidR="00C33BDB" w:rsidRPr="008E27F5">
        <w:t>gauge</w:t>
      </w:r>
      <w:r w:rsidR="0002375D" w:rsidRPr="008E27F5">
        <w:t>d</w:t>
      </w:r>
      <w:r w:rsidR="00C33BDB" w:rsidRPr="008E27F5">
        <w:t xml:space="preserve"> to confirm that it is unobstructed for the full depth and diameter.</w:t>
      </w:r>
      <w:r w:rsidR="003606A3" w:rsidRPr="008E27F5">
        <w:t xml:space="preserve"> </w:t>
      </w:r>
      <w:r w:rsidR="00433F6F" w:rsidRPr="008E27F5">
        <w:t>G</w:t>
      </w:r>
      <w:r w:rsidR="00C33BDB" w:rsidRPr="008E27F5">
        <w:t xml:space="preserve">routing </w:t>
      </w:r>
      <w:r w:rsidR="00433F6F" w:rsidRPr="008E27F5">
        <w:t xml:space="preserve">of the anchor </w:t>
      </w:r>
      <w:r w:rsidR="00CA54AF" w:rsidRPr="008E27F5">
        <w:t xml:space="preserve">bar must be carried out in accordance </w:t>
      </w:r>
      <w:r w:rsidR="00ED2B56" w:rsidRPr="008E27F5">
        <w:t xml:space="preserve">with Clause </w:t>
      </w:r>
      <w:r w:rsidR="001B54BC" w:rsidRPr="008E27F5">
        <w:fldChar w:fldCharType="begin"/>
      </w:r>
      <w:r w:rsidR="001B54BC" w:rsidRPr="008E27F5">
        <w:instrText xml:space="preserve"> REF _Ref78295217 \r \h  \* MERGEFORMAT </w:instrText>
      </w:r>
      <w:r w:rsidR="001B54BC" w:rsidRPr="008E27F5">
        <w:fldChar w:fldCharType="separate"/>
      </w:r>
      <w:r w:rsidR="006D49EB" w:rsidRPr="008E27F5">
        <w:t>8</w:t>
      </w:r>
      <w:r w:rsidR="001B54BC" w:rsidRPr="008E27F5">
        <w:fldChar w:fldCharType="end"/>
      </w:r>
      <w:r w:rsidR="00BD6B8D" w:rsidRPr="008E27F5">
        <w:t xml:space="preserve"> and the anchor bar must be </w:t>
      </w:r>
      <w:r w:rsidR="00711598" w:rsidRPr="008E27F5">
        <w:t xml:space="preserve">installed </w:t>
      </w:r>
      <w:r w:rsidR="00BD6B8D" w:rsidRPr="008E27F5">
        <w:t>within the specified tolerances</w:t>
      </w:r>
      <w:r w:rsidR="00C33BDB" w:rsidRPr="008E27F5">
        <w:t>.</w:t>
      </w:r>
    </w:p>
    <w:p w14:paraId="2BFCBCE2" w14:textId="53694E16" w:rsidR="00B93E3F" w:rsidRPr="008E27F5" w:rsidRDefault="005B3805" w:rsidP="00FD362E">
      <w:pPr>
        <w:pStyle w:val="Heading2"/>
        <w:ind w:left="0" w:firstLine="0"/>
      </w:pPr>
      <w:bookmarkStart w:id="120" w:name="_Toc135317749"/>
      <w:r w:rsidRPr="008E27F5">
        <w:t>Horizontal</w:t>
      </w:r>
      <w:r w:rsidR="00B93E3F" w:rsidRPr="008E27F5">
        <w:t xml:space="preserve"> Drains</w:t>
      </w:r>
      <w:bookmarkEnd w:id="120"/>
    </w:p>
    <w:p w14:paraId="19E6F57B" w14:textId="7B599940" w:rsidR="00B93E3F" w:rsidRPr="008E27F5" w:rsidRDefault="002706DE" w:rsidP="00A4621E">
      <w:pPr>
        <w:pStyle w:val="Bodynumbered1"/>
        <w:ind w:left="567" w:hanging="567"/>
      </w:pPr>
      <w:r w:rsidRPr="008E27F5">
        <w:t xml:space="preserve">If </w:t>
      </w:r>
      <w:r w:rsidR="00626F24" w:rsidRPr="008E27F5">
        <w:t xml:space="preserve">horizontal </w:t>
      </w:r>
      <w:r w:rsidRPr="008E27F5">
        <w:t xml:space="preserve">drains </w:t>
      </w:r>
      <w:r w:rsidR="00626F24" w:rsidRPr="008E27F5">
        <w:t>using slotted pipes</w:t>
      </w:r>
      <w:r w:rsidR="006D49EB" w:rsidRPr="008E27F5">
        <w:t xml:space="preserve"> </w:t>
      </w:r>
      <w:r w:rsidRPr="008E27F5">
        <w:t xml:space="preserve">are </w:t>
      </w:r>
      <w:r w:rsidR="00FD426F" w:rsidRPr="008E27F5">
        <w:t>specified on the Drawings, the m</w:t>
      </w:r>
      <w:r w:rsidR="00B93E3F" w:rsidRPr="008E27F5">
        <w:t xml:space="preserve">aterials and </w:t>
      </w:r>
      <w:r w:rsidR="00A64E44" w:rsidRPr="008E27F5">
        <w:t>installation</w:t>
      </w:r>
      <w:r w:rsidR="00FD426F" w:rsidRPr="008E27F5">
        <w:t xml:space="preserve"> </w:t>
      </w:r>
      <w:r w:rsidR="00A64E44" w:rsidRPr="008E27F5">
        <w:t>must comply with ATS 2280</w:t>
      </w:r>
      <w:r w:rsidR="00B93E3F" w:rsidRPr="008E27F5">
        <w:t>.</w:t>
      </w:r>
    </w:p>
    <w:p w14:paraId="5EDFE4D6" w14:textId="77777777" w:rsidR="00C33BDB" w:rsidRPr="008E27F5" w:rsidRDefault="006663C9" w:rsidP="00FD362E">
      <w:pPr>
        <w:pStyle w:val="Heading2"/>
        <w:ind w:left="0" w:firstLine="0"/>
      </w:pPr>
      <w:bookmarkStart w:id="121" w:name="_Toc135317750"/>
      <w:r w:rsidRPr="008E27F5">
        <w:lastRenderedPageBreak/>
        <w:t>Application of Shotcrete</w:t>
      </w:r>
      <w:bookmarkEnd w:id="121"/>
    </w:p>
    <w:p w14:paraId="4E5AE066" w14:textId="77777777" w:rsidR="00C33BDB" w:rsidRPr="008E27F5" w:rsidRDefault="005916A8" w:rsidP="00E31B5D">
      <w:pPr>
        <w:pStyle w:val="Bodynumbered1"/>
        <w:keepNext/>
        <w:ind w:left="567" w:hanging="567"/>
      </w:pPr>
      <w:r w:rsidRPr="008E27F5">
        <w:t>S</w:t>
      </w:r>
      <w:r w:rsidR="00C33BDB" w:rsidRPr="008E27F5">
        <w:t xml:space="preserve">hotcrete must </w:t>
      </w:r>
      <w:r w:rsidR="007905E4" w:rsidRPr="008E27F5">
        <w:t xml:space="preserve">be </w:t>
      </w:r>
      <w:r w:rsidR="00257C4C" w:rsidRPr="008E27F5">
        <w:t>applied</w:t>
      </w:r>
      <w:r w:rsidR="0095783C" w:rsidRPr="008E27F5">
        <w:t>, cured</w:t>
      </w:r>
      <w:r w:rsidR="00257C4C" w:rsidRPr="008E27F5">
        <w:t xml:space="preserve"> and tested in accordance </w:t>
      </w:r>
      <w:r w:rsidRPr="008E27F5">
        <w:t xml:space="preserve">with ATS </w:t>
      </w:r>
      <w:r w:rsidR="00E750BD" w:rsidRPr="008E27F5">
        <w:t>5328</w:t>
      </w:r>
      <w:r w:rsidR="00C33BDB" w:rsidRPr="008E27F5">
        <w:t>.</w:t>
      </w:r>
    </w:p>
    <w:p w14:paraId="0F5F9029" w14:textId="77777777" w:rsidR="00C33BDB" w:rsidRPr="008E27F5" w:rsidRDefault="00E750BD" w:rsidP="00E31B5D">
      <w:pPr>
        <w:pStyle w:val="Bodynumbered1"/>
        <w:keepNext/>
        <w:ind w:left="567" w:hanging="567"/>
      </w:pPr>
      <w:r w:rsidRPr="008E27F5">
        <w:t>Sh</w:t>
      </w:r>
      <w:r w:rsidR="00C33BDB" w:rsidRPr="008E27F5">
        <w:t xml:space="preserve">otcrete </w:t>
      </w:r>
      <w:r w:rsidRPr="008E27F5">
        <w:t xml:space="preserve">must be applied </w:t>
      </w:r>
      <w:r w:rsidR="00C33BDB" w:rsidRPr="008E27F5">
        <w:t xml:space="preserve">in successive layers not exceeding 75 mm in thickness and with adequate adhesion to the surface or previous layers of shotcrete to prevent slumping or sagging.   Unless approved otherwise, complete </w:t>
      </w:r>
      <w:proofErr w:type="spellStart"/>
      <w:r w:rsidR="00C33BDB" w:rsidRPr="008E27F5">
        <w:t>shotcreting</w:t>
      </w:r>
      <w:proofErr w:type="spellEnd"/>
      <w:r w:rsidR="00C33BDB" w:rsidRPr="008E27F5">
        <w:t xml:space="preserve"> to a whole panel (preferably not less than 10 m in length) prior to </w:t>
      </w:r>
      <w:proofErr w:type="spellStart"/>
      <w:r w:rsidR="00C33BDB" w:rsidRPr="008E27F5">
        <w:t>shotcreting</w:t>
      </w:r>
      <w:proofErr w:type="spellEnd"/>
      <w:r w:rsidR="00C33BDB" w:rsidRPr="008E27F5">
        <w:t xml:space="preserve"> the next panel.</w:t>
      </w:r>
    </w:p>
    <w:p w14:paraId="602A25F9" w14:textId="77777777" w:rsidR="00C33BDB" w:rsidRPr="008E27F5" w:rsidRDefault="00FD4EB9" w:rsidP="00A4621E">
      <w:pPr>
        <w:pStyle w:val="Bodynumbered1"/>
        <w:ind w:left="567" w:hanging="567"/>
      </w:pPr>
      <w:r w:rsidRPr="008E27F5">
        <w:t>A</w:t>
      </w:r>
      <w:r w:rsidR="00C33BDB" w:rsidRPr="008E27F5">
        <w:t xml:space="preserve">djoining rock areas not required to be </w:t>
      </w:r>
      <w:proofErr w:type="spellStart"/>
      <w:r w:rsidR="00C33BDB" w:rsidRPr="008E27F5">
        <w:t>shotcreted</w:t>
      </w:r>
      <w:proofErr w:type="spellEnd"/>
      <w:r w:rsidRPr="008E27F5">
        <w:t xml:space="preserve"> must be protected </w:t>
      </w:r>
      <w:r w:rsidR="00C33BDB" w:rsidRPr="008E27F5">
        <w:t xml:space="preserve">from splash and spray rebound. </w:t>
      </w:r>
      <w:r w:rsidR="00665983" w:rsidRPr="008E27F5">
        <w:t>S</w:t>
      </w:r>
      <w:r w:rsidR="00C33BDB" w:rsidRPr="008E27F5">
        <w:t xml:space="preserve">plash or rebound material </w:t>
      </w:r>
      <w:r w:rsidR="00665983" w:rsidRPr="008E27F5">
        <w:t xml:space="preserve">must be removed from </w:t>
      </w:r>
      <w:r w:rsidR="00C33BDB" w:rsidRPr="008E27F5">
        <w:t>these adjoining surfaces by air-water jet or other suitable means as work proceeds.</w:t>
      </w:r>
    </w:p>
    <w:p w14:paraId="4BFF9A52" w14:textId="77777777" w:rsidR="00C33BDB" w:rsidRPr="008E27F5" w:rsidRDefault="00C33BDB" w:rsidP="00A4621E">
      <w:pPr>
        <w:pStyle w:val="Bodynumbered1"/>
        <w:ind w:left="567" w:hanging="567"/>
      </w:pPr>
      <w:r w:rsidRPr="008E27F5">
        <w:t xml:space="preserve">Shotcrete must not cover or impair the function of slotted pipe drain or strip drain outlets which protrude through the shotcrete layer. </w:t>
      </w:r>
      <w:r w:rsidR="00A93025" w:rsidRPr="008E27F5">
        <w:t>Te</w:t>
      </w:r>
      <w:r w:rsidRPr="008E27F5">
        <w:t xml:space="preserve">mporary plugs to protect such outlets during the </w:t>
      </w:r>
      <w:proofErr w:type="spellStart"/>
      <w:r w:rsidRPr="008E27F5">
        <w:t>shotcreting</w:t>
      </w:r>
      <w:proofErr w:type="spellEnd"/>
      <w:r w:rsidRPr="008E27F5">
        <w:t xml:space="preserve"> process</w:t>
      </w:r>
      <w:r w:rsidR="00A93025" w:rsidRPr="008E27F5">
        <w:t xml:space="preserve"> may be used.</w:t>
      </w:r>
    </w:p>
    <w:p w14:paraId="27D025F7" w14:textId="77777777" w:rsidR="00C33BDB" w:rsidRPr="008E27F5" w:rsidRDefault="00C33BDB" w:rsidP="00FD362E">
      <w:pPr>
        <w:pStyle w:val="Heading2"/>
        <w:ind w:left="0" w:firstLine="0"/>
      </w:pPr>
      <w:bookmarkStart w:id="122" w:name="_Toc135317751"/>
      <w:r w:rsidRPr="008E27F5">
        <w:t>Construction Joints</w:t>
      </w:r>
      <w:bookmarkEnd w:id="122"/>
    </w:p>
    <w:p w14:paraId="774D36F7" w14:textId="77777777" w:rsidR="00C33BDB" w:rsidRPr="008E27F5" w:rsidRDefault="00027A53" w:rsidP="00A4621E">
      <w:pPr>
        <w:pStyle w:val="Bodynumbered1"/>
        <w:ind w:left="567" w:hanging="567"/>
      </w:pPr>
      <w:r w:rsidRPr="008E27F5">
        <w:t>C</w:t>
      </w:r>
      <w:r w:rsidR="00C33BDB" w:rsidRPr="008E27F5">
        <w:t>onstruction joints</w:t>
      </w:r>
      <w:r w:rsidRPr="008E27F5">
        <w:t xml:space="preserve"> must be kept </w:t>
      </w:r>
      <w:r w:rsidR="00C33BDB" w:rsidRPr="008E27F5">
        <w:t xml:space="preserve">to a minimum, and their types and locations must be approved by the </w:t>
      </w:r>
      <w:proofErr w:type="gramStart"/>
      <w:r w:rsidR="00C33BDB" w:rsidRPr="008E27F5">
        <w:t>Principal</w:t>
      </w:r>
      <w:proofErr w:type="gramEnd"/>
      <w:r w:rsidR="00C33BDB" w:rsidRPr="008E27F5">
        <w:t>.</w:t>
      </w:r>
    </w:p>
    <w:p w14:paraId="68429172" w14:textId="77777777" w:rsidR="00C33BDB" w:rsidRPr="008E27F5" w:rsidRDefault="00027A53" w:rsidP="00A4621E">
      <w:pPr>
        <w:pStyle w:val="Bodynumbered1"/>
        <w:ind w:left="567" w:hanging="567"/>
      </w:pPr>
      <w:r w:rsidRPr="008E27F5">
        <w:t>C</w:t>
      </w:r>
      <w:r w:rsidR="00C33BDB" w:rsidRPr="008E27F5">
        <w:t xml:space="preserve">onstruction joints </w:t>
      </w:r>
      <w:r w:rsidRPr="008E27F5">
        <w:t xml:space="preserve">must be formed </w:t>
      </w:r>
      <w:r w:rsidR="00C33BDB" w:rsidRPr="008E27F5">
        <w:t>by one of the following methods:</w:t>
      </w:r>
    </w:p>
    <w:p w14:paraId="5CD2BC05" w14:textId="77777777" w:rsidR="00C33BDB" w:rsidRPr="008E27F5" w:rsidRDefault="00C33BDB" w:rsidP="00E31B5D">
      <w:pPr>
        <w:pStyle w:val="Bodynumbered2"/>
        <w:numPr>
          <w:ilvl w:val="0"/>
          <w:numId w:val="38"/>
        </w:numPr>
        <w:ind w:left="993" w:hanging="426"/>
      </w:pPr>
      <w:r w:rsidRPr="008E27F5">
        <w:t>Placing or trimming the joint edge not more than 45</w:t>
      </w:r>
      <w:r w:rsidR="00874669" w:rsidRPr="008E27F5">
        <w:t>°</w:t>
      </w:r>
      <w:r w:rsidRPr="008E27F5">
        <w:t xml:space="preserve"> with the </w:t>
      </w:r>
      <w:proofErr w:type="gramStart"/>
      <w:r w:rsidRPr="008E27F5">
        <w:t>base;</w:t>
      </w:r>
      <w:proofErr w:type="gramEnd"/>
    </w:p>
    <w:p w14:paraId="1B840474" w14:textId="77777777" w:rsidR="00C33BDB" w:rsidRPr="008E27F5" w:rsidRDefault="00C33BDB" w:rsidP="00E31B5D">
      <w:pPr>
        <w:pStyle w:val="Bodynumbered2"/>
        <w:numPr>
          <w:ilvl w:val="0"/>
          <w:numId w:val="38"/>
        </w:numPr>
        <w:ind w:left="993" w:hanging="426"/>
      </w:pPr>
      <w:r w:rsidRPr="008E27F5">
        <w:t>Forming an approximately square joint to part depth by placing the shotcrete against a former or making a cut to the depth of the reinforcement; or</w:t>
      </w:r>
    </w:p>
    <w:p w14:paraId="32AB9A8D" w14:textId="77777777" w:rsidR="00C33BDB" w:rsidRPr="008E27F5" w:rsidRDefault="00C33BDB" w:rsidP="00E31B5D">
      <w:pPr>
        <w:pStyle w:val="Bodynumbered2"/>
        <w:numPr>
          <w:ilvl w:val="0"/>
          <w:numId w:val="38"/>
        </w:numPr>
        <w:ind w:left="993" w:hanging="426"/>
      </w:pPr>
      <w:r w:rsidRPr="008E27F5">
        <w:t>Forming a full-depth square joint placed against a former.</w:t>
      </w:r>
    </w:p>
    <w:p w14:paraId="7C54E6D7" w14:textId="77777777" w:rsidR="00C33BDB" w:rsidRPr="008E27F5" w:rsidRDefault="00C33BDB" w:rsidP="00A4621E">
      <w:pPr>
        <w:pStyle w:val="Bodynumbered1"/>
        <w:ind w:left="567" w:hanging="567"/>
      </w:pPr>
      <w:r w:rsidRPr="008E27F5">
        <w:t>Where a 30</w:t>
      </w:r>
      <w:r w:rsidR="00874669" w:rsidRPr="008E27F5">
        <w:t>°</w:t>
      </w:r>
      <w:r w:rsidRPr="008E27F5">
        <w:t xml:space="preserve"> taper is adopted for a construction joint, it must not be used as an end of day joint. Such tapered joints must be thoroughly cleaned and wetted by air water jet before continuing application of the adjoining shotcrete layer.</w:t>
      </w:r>
    </w:p>
    <w:p w14:paraId="6028BB37" w14:textId="77777777" w:rsidR="00C33BDB" w:rsidRPr="008E27F5" w:rsidRDefault="00591F0D" w:rsidP="00A4621E">
      <w:pPr>
        <w:pStyle w:val="Bodynumbered1"/>
        <w:ind w:left="567" w:hanging="567"/>
      </w:pPr>
      <w:r w:rsidRPr="008E27F5">
        <w:t>T</w:t>
      </w:r>
      <w:r w:rsidR="00C33BDB" w:rsidRPr="008E27F5">
        <w:t xml:space="preserve">he shotcrete </w:t>
      </w:r>
      <w:r w:rsidRPr="008E27F5">
        <w:t xml:space="preserve">must be tapered </w:t>
      </w:r>
      <w:r w:rsidR="00C33BDB" w:rsidRPr="008E27F5">
        <w:t>over approximately 500 mm from the edges of the mesh (where used). Completely backfill any cut back areas with the final layer of shotcrete flush with the adjacent slope face.</w:t>
      </w:r>
    </w:p>
    <w:p w14:paraId="15A32997" w14:textId="77777777" w:rsidR="00C33BDB" w:rsidRPr="008E27F5" w:rsidRDefault="00C33BDB" w:rsidP="00FD362E">
      <w:pPr>
        <w:pStyle w:val="Heading2"/>
        <w:ind w:left="0" w:firstLine="0"/>
      </w:pPr>
      <w:bookmarkStart w:id="123" w:name="_Toc135317752"/>
      <w:r w:rsidRPr="008E27F5">
        <w:t>Checking Integrity of Shotcrete</w:t>
      </w:r>
      <w:bookmarkEnd w:id="123"/>
    </w:p>
    <w:p w14:paraId="2F7F3BF4" w14:textId="77777777" w:rsidR="00C33BDB" w:rsidRPr="008E27F5" w:rsidRDefault="00725AD6" w:rsidP="00A4621E">
      <w:pPr>
        <w:pStyle w:val="Bodynumbered1"/>
        <w:ind w:left="567" w:hanging="567"/>
      </w:pPr>
      <w:r w:rsidRPr="008E27F5">
        <w:t>T</w:t>
      </w:r>
      <w:r w:rsidR="00C33BDB" w:rsidRPr="008E27F5">
        <w:t xml:space="preserve">he integrity of the shotcrete </w:t>
      </w:r>
      <w:r w:rsidRPr="008E27F5">
        <w:t xml:space="preserve">must be tested </w:t>
      </w:r>
      <w:r w:rsidR="00C33BDB" w:rsidRPr="008E27F5">
        <w:t>for hollow areas by sounding with a hammer not more than 24 hours after placement.</w:t>
      </w:r>
    </w:p>
    <w:p w14:paraId="3F2BDF06" w14:textId="77777777" w:rsidR="00C33BDB" w:rsidRPr="008E27F5" w:rsidRDefault="00C33BDB" w:rsidP="00A4621E">
      <w:pPr>
        <w:pStyle w:val="Bodynumbered1"/>
        <w:ind w:left="567" w:hanging="567"/>
      </w:pPr>
      <w:r w:rsidRPr="008E27F5">
        <w:t>Alternative methods may be used</w:t>
      </w:r>
      <w:r w:rsidR="00C56A64" w:rsidRPr="008E27F5">
        <w:t xml:space="preserve">, subject to the prior </w:t>
      </w:r>
      <w:r w:rsidR="006F5D73" w:rsidRPr="008E27F5">
        <w:t xml:space="preserve">written </w:t>
      </w:r>
      <w:r w:rsidRPr="008E27F5">
        <w:t xml:space="preserve">approval of the </w:t>
      </w:r>
      <w:proofErr w:type="gramStart"/>
      <w:r w:rsidRPr="008E27F5">
        <w:t>Principal</w:t>
      </w:r>
      <w:proofErr w:type="gramEnd"/>
      <w:r w:rsidRPr="008E27F5">
        <w:t>.</w:t>
      </w:r>
    </w:p>
    <w:p w14:paraId="1117CBCA" w14:textId="1DF7C5C6" w:rsidR="00F13084" w:rsidRPr="008E27F5" w:rsidRDefault="001669CE" w:rsidP="00A4621E">
      <w:pPr>
        <w:pStyle w:val="Bodynumbered1"/>
        <w:ind w:left="567" w:hanging="567"/>
      </w:pPr>
      <w:r w:rsidRPr="008E27F5">
        <w:t>D</w:t>
      </w:r>
      <w:r w:rsidR="00C33BDB" w:rsidRPr="008E27F5">
        <w:t>efective areas</w:t>
      </w:r>
      <w:r w:rsidRPr="008E27F5">
        <w:t xml:space="preserve"> must be rectified </w:t>
      </w:r>
      <w:r w:rsidR="00C33BDB" w:rsidRPr="008E27F5">
        <w:t xml:space="preserve">by removal and replacement with fresh material with the area to be treated being a minimum of 300 mm x 300 mm and subject to the approval of the </w:t>
      </w:r>
      <w:proofErr w:type="gramStart"/>
      <w:r w:rsidR="00C33BDB" w:rsidRPr="008E27F5">
        <w:t>Principal</w:t>
      </w:r>
      <w:proofErr w:type="gramEnd"/>
      <w:r w:rsidR="00C33BDB" w:rsidRPr="008E27F5">
        <w:t>. shotcrete which lacks uniformity, exhibits segregation, honeycombing, or lamination or shows evidence of other defects (</w:t>
      </w:r>
      <w:r w:rsidR="008B09BC" w:rsidRPr="008E27F5">
        <w:t>e.g.,</w:t>
      </w:r>
      <w:r w:rsidR="00C33BDB" w:rsidRPr="008E27F5">
        <w:t xml:space="preserve"> dry patches, sand pockets or sagged slumped material) </w:t>
      </w:r>
      <w:r w:rsidRPr="008E27F5">
        <w:t xml:space="preserve">must be removed and replaced </w:t>
      </w:r>
      <w:r w:rsidR="00C33BDB" w:rsidRPr="008E27F5">
        <w:t>with fresh shotcrete.</w:t>
      </w:r>
    </w:p>
    <w:p w14:paraId="58F1B95B" w14:textId="1275DAEB" w:rsidR="00533E0C" w:rsidRPr="008E27F5" w:rsidRDefault="00122DEA" w:rsidP="00E31B5D">
      <w:pPr>
        <w:pStyle w:val="Heading1"/>
        <w:pageBreakBefore/>
      </w:pPr>
      <w:bookmarkStart w:id="124" w:name="_Toc135317753"/>
      <w:r w:rsidRPr="008E27F5">
        <w:lastRenderedPageBreak/>
        <w:t>Sub-Surface Drainage</w:t>
      </w:r>
      <w:bookmarkEnd w:id="124"/>
    </w:p>
    <w:p w14:paraId="4C60C202" w14:textId="68AB5F46" w:rsidR="00533E0C" w:rsidRPr="008E27F5" w:rsidRDefault="00075F44" w:rsidP="00A4621E">
      <w:pPr>
        <w:pStyle w:val="Bodynumbered1"/>
        <w:ind w:left="567" w:hanging="567"/>
      </w:pPr>
      <w:r w:rsidRPr="008E27F5">
        <w:t xml:space="preserve">Unless an </w:t>
      </w:r>
      <w:r w:rsidR="00F13084" w:rsidRPr="008E27F5">
        <w:t xml:space="preserve">alternative drainage system is shown on the </w:t>
      </w:r>
      <w:r w:rsidR="004B64DD" w:rsidRPr="008E27F5">
        <w:t>D</w:t>
      </w:r>
      <w:r w:rsidR="00F13084" w:rsidRPr="008E27F5">
        <w:t xml:space="preserve">rawings, </w:t>
      </w:r>
      <w:proofErr w:type="spellStart"/>
      <w:r w:rsidR="00F13084" w:rsidRPr="008E27F5">
        <w:t>g</w:t>
      </w:r>
      <w:r w:rsidR="00533E0C" w:rsidRPr="008E27F5">
        <w:t>eocomposite</w:t>
      </w:r>
      <w:proofErr w:type="spellEnd"/>
      <w:r w:rsidR="00533E0C" w:rsidRPr="008E27F5">
        <w:t xml:space="preserve"> strip drains </w:t>
      </w:r>
      <w:r w:rsidR="001C77F6" w:rsidRPr="008E27F5">
        <w:t>must</w:t>
      </w:r>
      <w:r w:rsidR="00533E0C" w:rsidRPr="008E27F5">
        <w:t xml:space="preserve"> be securely fixed to the excavated soil face prior to construction of the sprayed concrete wall and </w:t>
      </w:r>
      <w:r w:rsidR="001C77F6" w:rsidRPr="008E27F5">
        <w:t>must</w:t>
      </w:r>
      <w:r w:rsidR="00533E0C" w:rsidRPr="008E27F5">
        <w:t xml:space="preserve"> be masked to prevent concrete adhering to the filter face.</w:t>
      </w:r>
      <w:r w:rsidR="00FF1254" w:rsidRPr="008E27F5">
        <w:t xml:space="preserve"> </w:t>
      </w:r>
      <w:r w:rsidR="0049360C" w:rsidRPr="008E27F5">
        <w:t>If the sp</w:t>
      </w:r>
      <w:r w:rsidR="004C0421">
        <w:t>a</w:t>
      </w:r>
      <w:r w:rsidR="0049360C" w:rsidRPr="008E27F5">
        <w:t xml:space="preserve">cing of the strip drains is not specified on the </w:t>
      </w:r>
      <w:r w:rsidR="000E0C2E" w:rsidRPr="008E27F5">
        <w:t>D</w:t>
      </w:r>
      <w:r w:rsidR="0049360C" w:rsidRPr="008E27F5">
        <w:t>rawings</w:t>
      </w:r>
      <w:r w:rsidR="00563917" w:rsidRPr="008E27F5">
        <w:t xml:space="preserve">, the strip drains must not be more than 3.0 m </w:t>
      </w:r>
      <w:r w:rsidR="000E0C2E" w:rsidRPr="008E27F5">
        <w:t>apart</w:t>
      </w:r>
      <w:r w:rsidR="00B84DB0" w:rsidRPr="008E27F5">
        <w:t>.</w:t>
      </w:r>
    </w:p>
    <w:p w14:paraId="36FF9A6C" w14:textId="1172E7C2" w:rsidR="00533E0C" w:rsidRPr="008E27F5" w:rsidRDefault="00533E0C" w:rsidP="00A4621E">
      <w:pPr>
        <w:pStyle w:val="Bodynumbered1"/>
        <w:ind w:left="567" w:hanging="567"/>
      </w:pPr>
      <w:r w:rsidRPr="008E27F5">
        <w:t xml:space="preserve">The low point of each strip drain </w:t>
      </w:r>
      <w:r w:rsidR="001C77F6" w:rsidRPr="008E27F5">
        <w:t>must</w:t>
      </w:r>
      <w:r w:rsidRPr="008E27F5">
        <w:t xml:space="preserve"> be connected to a collector pipe with outlets to a spoon drain in front of the wall or as specified on the drawings. The collector pipe </w:t>
      </w:r>
      <w:r w:rsidR="001C77F6" w:rsidRPr="008E27F5">
        <w:t>must</w:t>
      </w:r>
      <w:r w:rsidRPr="008E27F5">
        <w:t xml:space="preserve"> be fitted with a flush-out riser connected to an inspection opening at the top of the wall as shown on the drawing.</w:t>
      </w:r>
    </w:p>
    <w:p w14:paraId="06D3F6F5" w14:textId="77777777" w:rsidR="00533E0C" w:rsidRPr="008E27F5" w:rsidRDefault="00533E0C" w:rsidP="00A4621E">
      <w:pPr>
        <w:pStyle w:val="Bodynumbered1"/>
        <w:ind w:left="567" w:hanging="567"/>
      </w:pPr>
      <w:r w:rsidRPr="008E27F5">
        <w:t xml:space="preserve">Preformed PVC fittings </w:t>
      </w:r>
      <w:r w:rsidR="001C77F6" w:rsidRPr="008E27F5">
        <w:t>must</w:t>
      </w:r>
      <w:r w:rsidRPr="008E27F5">
        <w:t xml:space="preserve"> be used for all connections between strip drains and the collector pipe and all connections </w:t>
      </w:r>
      <w:r w:rsidR="001C77F6" w:rsidRPr="008E27F5">
        <w:t>must</w:t>
      </w:r>
      <w:r w:rsidRPr="008E27F5">
        <w:t xml:space="preserve"> be sealed and protected to prevent ingress of concrete during concrete spraying.</w:t>
      </w:r>
    </w:p>
    <w:p w14:paraId="0CB5C0B1" w14:textId="77777777" w:rsidR="007D7E55" w:rsidRPr="008E27F5" w:rsidRDefault="00533E0C" w:rsidP="00A4621E">
      <w:pPr>
        <w:pStyle w:val="Bodynumbered1"/>
        <w:ind w:left="567" w:hanging="567"/>
      </w:pPr>
      <w:r w:rsidRPr="008E27F5">
        <w:t xml:space="preserve">The collector pipe </w:t>
      </w:r>
      <w:r w:rsidR="001C77F6" w:rsidRPr="008E27F5">
        <w:t>must</w:t>
      </w:r>
      <w:r w:rsidRPr="008E27F5">
        <w:t xml:space="preserve"> be flushed within 4 hours of the completion of the sprayed concrete surrounding it.</w:t>
      </w:r>
    </w:p>
    <w:p w14:paraId="33ADF5CE" w14:textId="61DE554D" w:rsidR="00A07FEF" w:rsidRPr="008E27F5" w:rsidRDefault="00A07FEF" w:rsidP="00700668">
      <w:pPr>
        <w:pStyle w:val="AnnexureHeading"/>
        <w:ind w:left="1843" w:hanging="1843"/>
      </w:pPr>
      <w:bookmarkStart w:id="125" w:name="13.1_General"/>
      <w:bookmarkStart w:id="126" w:name="13.2_Test_and_Inspection_Reports"/>
      <w:bookmarkStart w:id="127" w:name="_bookmark11"/>
      <w:bookmarkStart w:id="128" w:name="_Toc26182495"/>
      <w:bookmarkStart w:id="129" w:name="_Toc135317754"/>
      <w:bookmarkEnd w:id="30"/>
      <w:bookmarkEnd w:id="125"/>
      <w:bookmarkEnd w:id="126"/>
      <w:bookmarkEnd w:id="127"/>
      <w:r w:rsidRPr="008E27F5">
        <w:lastRenderedPageBreak/>
        <w:t>Annexure A:</w:t>
      </w:r>
      <w:r w:rsidRPr="008E27F5">
        <w:tab/>
        <w:t>Summary of Hold Points, Witness Points and Records</w:t>
      </w:r>
      <w:bookmarkEnd w:id="128"/>
      <w:bookmarkEnd w:id="129"/>
    </w:p>
    <w:p w14:paraId="33BBBFD2" w14:textId="77777777" w:rsidR="00212C0C" w:rsidRPr="008E27F5" w:rsidRDefault="00212C0C" w:rsidP="00A7066B">
      <w:pPr>
        <w:pStyle w:val="BodyText"/>
      </w:pPr>
      <w:r w:rsidRPr="008E27F5">
        <w:t xml:space="preserve">The following is a summary of the Witness Points / Hold Points that apply to this Specification and the Records that the Contractor must submit to the </w:t>
      </w:r>
      <w:proofErr w:type="gramStart"/>
      <w:r w:rsidRPr="008E27F5">
        <w:t>Principal</w:t>
      </w:r>
      <w:proofErr w:type="gramEnd"/>
      <w:r w:rsidRPr="008E27F5">
        <w:t xml:space="preserve"> to demonstrate compliance with this Specification.</w:t>
      </w:r>
    </w:p>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130"/>
        <w:gridCol w:w="2790"/>
        <w:gridCol w:w="2789"/>
        <w:gridCol w:w="2791"/>
      </w:tblGrid>
      <w:tr w:rsidR="00A07FEF" w:rsidRPr="008E27F5" w14:paraId="6FD9547E" w14:textId="77777777" w:rsidTr="00E31B5D">
        <w:trPr>
          <w:cnfStyle w:val="100000000000" w:firstRow="1" w:lastRow="0" w:firstColumn="0" w:lastColumn="0" w:oddVBand="0" w:evenVBand="0" w:oddHBand="0" w:evenHBand="0" w:firstRowFirstColumn="0" w:firstRowLastColumn="0" w:lastRowFirstColumn="0" w:lastRowLastColumn="0"/>
        </w:trPr>
        <w:tc>
          <w:tcPr>
            <w:tcW w:w="594" w:type="pct"/>
            <w:tcBorders>
              <w:top w:val="single" w:sz="4" w:space="0" w:color="FFFFFF" w:themeColor="background1"/>
            </w:tcBorders>
            <w:shd w:val="clear" w:color="auto" w:fill="004259"/>
            <w:tcMar>
              <w:left w:w="85" w:type="dxa"/>
              <w:right w:w="85" w:type="dxa"/>
            </w:tcMar>
          </w:tcPr>
          <w:p w14:paraId="44BAA8EA" w14:textId="4044B20D" w:rsidR="00A07FEF" w:rsidRPr="00A7066B" w:rsidRDefault="00A7066B" w:rsidP="00A07FEF">
            <w:pPr>
              <w:pStyle w:val="TableHeading"/>
              <w:rPr>
                <w:rFonts w:eastAsia="SimSun"/>
                <w:b/>
              </w:rPr>
            </w:pPr>
            <w:r w:rsidRPr="00A7066B">
              <w:rPr>
                <w:rFonts w:eastAsia="SimSun"/>
                <w:b/>
              </w:rPr>
              <w:t>Clause</w:t>
            </w:r>
          </w:p>
        </w:tc>
        <w:tc>
          <w:tcPr>
            <w:tcW w:w="1468" w:type="pct"/>
            <w:tcBorders>
              <w:top w:val="single" w:sz="4" w:space="0" w:color="FFFFFF" w:themeColor="background1"/>
            </w:tcBorders>
            <w:shd w:val="clear" w:color="auto" w:fill="004259"/>
            <w:tcMar>
              <w:left w:w="85" w:type="dxa"/>
              <w:right w:w="85" w:type="dxa"/>
            </w:tcMar>
          </w:tcPr>
          <w:p w14:paraId="47EEF9BD" w14:textId="1EF5EF09" w:rsidR="00A07FEF" w:rsidRPr="00A7066B" w:rsidRDefault="00A7066B" w:rsidP="00A07FEF">
            <w:pPr>
              <w:pStyle w:val="TableHeading"/>
              <w:rPr>
                <w:rFonts w:eastAsia="SimSun"/>
                <w:b/>
              </w:rPr>
            </w:pPr>
            <w:r w:rsidRPr="00A7066B">
              <w:rPr>
                <w:rFonts w:eastAsia="SimSun"/>
                <w:b/>
              </w:rPr>
              <w:t>Hold point</w:t>
            </w:r>
          </w:p>
        </w:tc>
        <w:tc>
          <w:tcPr>
            <w:tcW w:w="1468" w:type="pct"/>
            <w:tcBorders>
              <w:top w:val="single" w:sz="4" w:space="0" w:color="FFFFFF" w:themeColor="background1"/>
            </w:tcBorders>
            <w:shd w:val="clear" w:color="auto" w:fill="004259"/>
            <w:tcMar>
              <w:left w:w="85" w:type="dxa"/>
              <w:right w:w="85" w:type="dxa"/>
            </w:tcMar>
          </w:tcPr>
          <w:p w14:paraId="35EFB49B" w14:textId="39F5CD43" w:rsidR="00A07FEF" w:rsidRPr="00A7066B" w:rsidRDefault="00A7066B" w:rsidP="00A07FEF">
            <w:pPr>
              <w:pStyle w:val="TableHeading"/>
              <w:rPr>
                <w:rFonts w:eastAsia="SimSun"/>
                <w:b/>
              </w:rPr>
            </w:pPr>
            <w:r w:rsidRPr="00A7066B">
              <w:rPr>
                <w:rFonts w:eastAsia="SimSun"/>
                <w:b/>
              </w:rPr>
              <w:t>Witness point</w:t>
            </w:r>
          </w:p>
        </w:tc>
        <w:tc>
          <w:tcPr>
            <w:tcW w:w="1469" w:type="pct"/>
            <w:tcBorders>
              <w:top w:val="single" w:sz="4" w:space="0" w:color="FFFFFF" w:themeColor="background1"/>
            </w:tcBorders>
            <w:shd w:val="clear" w:color="auto" w:fill="004259"/>
            <w:tcMar>
              <w:left w:w="85" w:type="dxa"/>
              <w:right w:w="85" w:type="dxa"/>
            </w:tcMar>
          </w:tcPr>
          <w:p w14:paraId="47F07C32" w14:textId="4434CF29" w:rsidR="00A07FEF" w:rsidRPr="00A7066B" w:rsidRDefault="00A7066B" w:rsidP="00A07FEF">
            <w:pPr>
              <w:pStyle w:val="TableHeading"/>
              <w:rPr>
                <w:rFonts w:eastAsia="SimSun"/>
                <w:b/>
              </w:rPr>
            </w:pPr>
            <w:r w:rsidRPr="00A7066B">
              <w:rPr>
                <w:rFonts w:eastAsia="SimSun"/>
                <w:b/>
              </w:rPr>
              <w:t>Record</w:t>
            </w:r>
          </w:p>
        </w:tc>
      </w:tr>
      <w:tr w:rsidR="00A07FEF" w:rsidRPr="008E27F5" w14:paraId="2F9EE664" w14:textId="77777777" w:rsidTr="00E31B5D">
        <w:tc>
          <w:tcPr>
            <w:tcW w:w="594" w:type="pct"/>
            <w:shd w:val="clear" w:color="auto" w:fill="D9D9D9" w:themeFill="background1" w:themeFillShade="D9"/>
            <w:tcMar>
              <w:left w:w="85" w:type="dxa"/>
              <w:right w:w="85" w:type="dxa"/>
            </w:tcMar>
          </w:tcPr>
          <w:p w14:paraId="7F8B46CD" w14:textId="1C694A8D" w:rsidR="00A07FEF" w:rsidRPr="008E27F5" w:rsidRDefault="001B54BC" w:rsidP="00DB6D33">
            <w:pPr>
              <w:pStyle w:val="TableBodyText"/>
            </w:pPr>
            <w:r w:rsidRPr="008E27F5">
              <w:fldChar w:fldCharType="begin"/>
            </w:r>
            <w:r w:rsidRPr="008E27F5">
              <w:instrText xml:space="preserve"> REF _Ref9599800 \r \h  \* MERGEFORMAT </w:instrText>
            </w:r>
            <w:r w:rsidRPr="008E27F5">
              <w:fldChar w:fldCharType="separate"/>
            </w:r>
            <w:r w:rsidR="006D49EB" w:rsidRPr="008E27F5">
              <w:t>4.1</w:t>
            </w:r>
            <w:r w:rsidRPr="008E27F5">
              <w:fldChar w:fldCharType="end"/>
            </w:r>
          </w:p>
        </w:tc>
        <w:tc>
          <w:tcPr>
            <w:tcW w:w="1468" w:type="pct"/>
            <w:shd w:val="clear" w:color="auto" w:fill="D9D9D9" w:themeFill="background1" w:themeFillShade="D9"/>
            <w:tcMar>
              <w:left w:w="85" w:type="dxa"/>
              <w:right w:w="85" w:type="dxa"/>
            </w:tcMar>
          </w:tcPr>
          <w:p w14:paraId="1D282F5E" w14:textId="77777777" w:rsidR="00A07FEF" w:rsidRPr="008E27F5" w:rsidRDefault="00EB3C5A" w:rsidP="00DB6D33">
            <w:pPr>
              <w:pStyle w:val="TableBodyText"/>
            </w:pPr>
            <w:r w:rsidRPr="008E27F5">
              <w:t xml:space="preserve">Commencement of </w:t>
            </w:r>
            <w:r w:rsidR="0082679A" w:rsidRPr="008E27F5">
              <w:t>work</w:t>
            </w:r>
            <w:r w:rsidR="00AD54C9" w:rsidRPr="008E27F5">
              <w:t>s</w:t>
            </w:r>
            <w:r w:rsidRPr="008E27F5">
              <w:t xml:space="preserve"> </w:t>
            </w:r>
          </w:p>
        </w:tc>
        <w:tc>
          <w:tcPr>
            <w:tcW w:w="1468" w:type="pct"/>
            <w:shd w:val="clear" w:color="auto" w:fill="D9D9D9" w:themeFill="background1" w:themeFillShade="D9"/>
            <w:tcMar>
              <w:left w:w="85" w:type="dxa"/>
              <w:right w:w="85" w:type="dxa"/>
            </w:tcMar>
          </w:tcPr>
          <w:p w14:paraId="29ADFD98" w14:textId="77777777" w:rsidR="00A07FEF" w:rsidRPr="008E27F5" w:rsidRDefault="00A07FEF" w:rsidP="00DB6D33">
            <w:pPr>
              <w:pStyle w:val="TableBodyText"/>
            </w:pPr>
          </w:p>
        </w:tc>
        <w:tc>
          <w:tcPr>
            <w:tcW w:w="1469" w:type="pct"/>
            <w:shd w:val="clear" w:color="auto" w:fill="D9D9D9" w:themeFill="background1" w:themeFillShade="D9"/>
            <w:tcMar>
              <w:left w:w="85" w:type="dxa"/>
              <w:right w:w="85" w:type="dxa"/>
            </w:tcMar>
          </w:tcPr>
          <w:p w14:paraId="12E67EE6" w14:textId="77777777" w:rsidR="00A07FEF" w:rsidRPr="008E27F5" w:rsidRDefault="00EB3C5A" w:rsidP="00DB6D33">
            <w:pPr>
              <w:pStyle w:val="TableBodyText"/>
            </w:pPr>
            <w:r w:rsidRPr="008E27F5">
              <w:t>Quality Plan</w:t>
            </w:r>
          </w:p>
        </w:tc>
      </w:tr>
      <w:tr w:rsidR="00BD1EE6" w:rsidRPr="008E27F5" w14:paraId="4D804696" w14:textId="77777777" w:rsidTr="00E31B5D">
        <w:tc>
          <w:tcPr>
            <w:tcW w:w="594" w:type="pct"/>
            <w:shd w:val="clear" w:color="auto" w:fill="D9D9D9" w:themeFill="background1" w:themeFillShade="D9"/>
            <w:tcMar>
              <w:left w:w="85" w:type="dxa"/>
              <w:right w:w="85" w:type="dxa"/>
            </w:tcMar>
          </w:tcPr>
          <w:p w14:paraId="7DF963F0" w14:textId="3CDD7B33" w:rsidR="00BD1EE6" w:rsidRPr="008E27F5" w:rsidRDefault="001B54BC" w:rsidP="00DB6D33">
            <w:pPr>
              <w:pStyle w:val="TableBodyText"/>
            </w:pPr>
            <w:r w:rsidRPr="008E27F5">
              <w:fldChar w:fldCharType="begin"/>
            </w:r>
            <w:r w:rsidRPr="008E27F5">
              <w:instrText xml:space="preserve"> REF _Ref67394967 \r \h  \* MERGEFORMAT </w:instrText>
            </w:r>
            <w:r w:rsidRPr="008E27F5">
              <w:fldChar w:fldCharType="separate"/>
            </w:r>
            <w:r w:rsidR="006D49EB" w:rsidRPr="008E27F5">
              <w:t>6.2</w:t>
            </w:r>
            <w:r w:rsidRPr="008E27F5">
              <w:fldChar w:fldCharType="end"/>
            </w:r>
          </w:p>
        </w:tc>
        <w:tc>
          <w:tcPr>
            <w:tcW w:w="1468" w:type="pct"/>
            <w:shd w:val="clear" w:color="auto" w:fill="D9D9D9" w:themeFill="background1" w:themeFillShade="D9"/>
            <w:tcMar>
              <w:left w:w="85" w:type="dxa"/>
              <w:right w:w="85" w:type="dxa"/>
            </w:tcMar>
          </w:tcPr>
          <w:p w14:paraId="637BF7AE" w14:textId="77777777" w:rsidR="00BD1EE6" w:rsidRPr="008E27F5" w:rsidRDefault="00B35D0B" w:rsidP="00DB6D33">
            <w:pPr>
              <w:pStyle w:val="TableBodyText"/>
            </w:pPr>
            <w:r w:rsidRPr="008E27F5">
              <w:t>Commencement of works</w:t>
            </w:r>
          </w:p>
        </w:tc>
        <w:tc>
          <w:tcPr>
            <w:tcW w:w="1468" w:type="pct"/>
            <w:shd w:val="clear" w:color="auto" w:fill="D9D9D9" w:themeFill="background1" w:themeFillShade="D9"/>
            <w:tcMar>
              <w:left w:w="85" w:type="dxa"/>
              <w:right w:w="85" w:type="dxa"/>
            </w:tcMar>
          </w:tcPr>
          <w:p w14:paraId="25D9B40A" w14:textId="77777777" w:rsidR="00BD1EE6" w:rsidRPr="008E27F5" w:rsidRDefault="00BD1EE6" w:rsidP="00DB6D33">
            <w:pPr>
              <w:pStyle w:val="TableBodyText"/>
            </w:pPr>
          </w:p>
        </w:tc>
        <w:tc>
          <w:tcPr>
            <w:tcW w:w="1469" w:type="pct"/>
            <w:shd w:val="clear" w:color="auto" w:fill="D9D9D9" w:themeFill="background1" w:themeFillShade="D9"/>
            <w:tcMar>
              <w:left w:w="85" w:type="dxa"/>
              <w:right w:w="85" w:type="dxa"/>
            </w:tcMar>
          </w:tcPr>
          <w:p w14:paraId="2BDCB7B4" w14:textId="77777777" w:rsidR="00BD1EE6" w:rsidRPr="008E27F5" w:rsidRDefault="00B35D0B" w:rsidP="00DB6D33">
            <w:pPr>
              <w:pStyle w:val="TableBodyText"/>
            </w:pPr>
            <w:r w:rsidRPr="008E27F5">
              <w:t>Certificates of conformity for all materials</w:t>
            </w:r>
          </w:p>
        </w:tc>
      </w:tr>
      <w:tr w:rsidR="00EC0077" w:rsidRPr="008E27F5" w14:paraId="68444B96" w14:textId="77777777" w:rsidTr="00E31B5D">
        <w:tc>
          <w:tcPr>
            <w:tcW w:w="594" w:type="pct"/>
            <w:shd w:val="clear" w:color="auto" w:fill="D9D9D9" w:themeFill="background1" w:themeFillShade="D9"/>
            <w:tcMar>
              <w:left w:w="85" w:type="dxa"/>
              <w:right w:w="85" w:type="dxa"/>
            </w:tcMar>
          </w:tcPr>
          <w:p w14:paraId="77D9E008" w14:textId="0D90D0DC" w:rsidR="00EC0077" w:rsidRPr="008E27F5" w:rsidRDefault="001B54BC" w:rsidP="00DB6D33">
            <w:pPr>
              <w:pStyle w:val="TableBodyText"/>
            </w:pPr>
            <w:r w:rsidRPr="008E27F5">
              <w:fldChar w:fldCharType="begin"/>
            </w:r>
            <w:r w:rsidRPr="008E27F5">
              <w:instrText xml:space="preserve"> REF _Ref67036595 \r \h  \* MERGEFORMAT </w:instrText>
            </w:r>
            <w:r w:rsidRPr="008E27F5">
              <w:fldChar w:fldCharType="separate"/>
            </w:r>
            <w:r w:rsidR="006D49EB" w:rsidRPr="008E27F5">
              <w:t>6.31</w:t>
            </w:r>
            <w:r w:rsidRPr="008E27F5">
              <w:fldChar w:fldCharType="end"/>
            </w:r>
          </w:p>
        </w:tc>
        <w:tc>
          <w:tcPr>
            <w:tcW w:w="1468" w:type="pct"/>
            <w:shd w:val="clear" w:color="auto" w:fill="D9D9D9" w:themeFill="background1" w:themeFillShade="D9"/>
            <w:tcMar>
              <w:left w:w="85" w:type="dxa"/>
              <w:right w:w="85" w:type="dxa"/>
            </w:tcMar>
          </w:tcPr>
          <w:p w14:paraId="7C74877E" w14:textId="77777777" w:rsidR="00EC0077" w:rsidRPr="008E27F5" w:rsidRDefault="00164C1D" w:rsidP="00DB6D33">
            <w:pPr>
              <w:pStyle w:val="TableBodyText"/>
            </w:pPr>
            <w:r w:rsidRPr="008E27F5">
              <w:t xml:space="preserve">Production </w:t>
            </w:r>
            <w:r w:rsidR="00EC0077" w:rsidRPr="008E27F5">
              <w:t>of grout</w:t>
            </w:r>
          </w:p>
        </w:tc>
        <w:tc>
          <w:tcPr>
            <w:tcW w:w="1468" w:type="pct"/>
            <w:shd w:val="clear" w:color="auto" w:fill="D9D9D9" w:themeFill="background1" w:themeFillShade="D9"/>
            <w:tcMar>
              <w:left w:w="85" w:type="dxa"/>
              <w:right w:w="85" w:type="dxa"/>
            </w:tcMar>
          </w:tcPr>
          <w:p w14:paraId="1D7EDEE4" w14:textId="77777777" w:rsidR="00EC0077" w:rsidRPr="008E27F5" w:rsidRDefault="00EC0077" w:rsidP="00DB6D33">
            <w:pPr>
              <w:pStyle w:val="TableBodyText"/>
            </w:pPr>
          </w:p>
        </w:tc>
        <w:tc>
          <w:tcPr>
            <w:tcW w:w="1469" w:type="pct"/>
            <w:shd w:val="clear" w:color="auto" w:fill="D9D9D9" w:themeFill="background1" w:themeFillShade="D9"/>
            <w:tcMar>
              <w:left w:w="85" w:type="dxa"/>
              <w:right w:w="85" w:type="dxa"/>
            </w:tcMar>
          </w:tcPr>
          <w:p w14:paraId="27399CE2" w14:textId="77777777" w:rsidR="00EC0077" w:rsidRPr="008E27F5" w:rsidRDefault="00E2618F" w:rsidP="00DB6D33">
            <w:pPr>
              <w:pStyle w:val="TableBodyText"/>
            </w:pPr>
            <w:r w:rsidRPr="008E27F5">
              <w:t>Refer ATS 5316</w:t>
            </w:r>
          </w:p>
        </w:tc>
      </w:tr>
      <w:tr w:rsidR="00EC0077" w:rsidRPr="008E27F5" w14:paraId="530F6665" w14:textId="77777777" w:rsidTr="00E31B5D">
        <w:tc>
          <w:tcPr>
            <w:tcW w:w="594" w:type="pct"/>
            <w:shd w:val="clear" w:color="auto" w:fill="D9D9D9" w:themeFill="background1" w:themeFillShade="D9"/>
            <w:tcMar>
              <w:left w:w="85" w:type="dxa"/>
              <w:right w:w="85" w:type="dxa"/>
            </w:tcMar>
          </w:tcPr>
          <w:p w14:paraId="1F14B042" w14:textId="041EB54C" w:rsidR="00EC0077" w:rsidRPr="008E27F5" w:rsidRDefault="001B54BC" w:rsidP="00DB6D33">
            <w:pPr>
              <w:pStyle w:val="TableBodyText"/>
            </w:pPr>
            <w:r w:rsidRPr="008E27F5">
              <w:fldChar w:fldCharType="begin"/>
            </w:r>
            <w:r w:rsidRPr="008E27F5">
              <w:instrText xml:space="preserve"> REF _Ref67395176 \r \h  \* MERGEFORMAT </w:instrText>
            </w:r>
            <w:r w:rsidRPr="008E27F5">
              <w:fldChar w:fldCharType="separate"/>
            </w:r>
            <w:r w:rsidR="006D49EB" w:rsidRPr="008E27F5">
              <w:t>7.3</w:t>
            </w:r>
            <w:r w:rsidRPr="008E27F5">
              <w:fldChar w:fldCharType="end"/>
            </w:r>
          </w:p>
        </w:tc>
        <w:tc>
          <w:tcPr>
            <w:tcW w:w="1468" w:type="pct"/>
            <w:shd w:val="clear" w:color="auto" w:fill="D9D9D9" w:themeFill="background1" w:themeFillShade="D9"/>
            <w:tcMar>
              <w:left w:w="85" w:type="dxa"/>
              <w:right w:w="85" w:type="dxa"/>
            </w:tcMar>
          </w:tcPr>
          <w:p w14:paraId="77BA83A1" w14:textId="77777777" w:rsidR="00EC0077" w:rsidRPr="008E27F5" w:rsidRDefault="00EC0077" w:rsidP="00DB6D33">
            <w:pPr>
              <w:pStyle w:val="TableBodyText"/>
            </w:pPr>
          </w:p>
        </w:tc>
        <w:tc>
          <w:tcPr>
            <w:tcW w:w="1468" w:type="pct"/>
            <w:shd w:val="clear" w:color="auto" w:fill="D9D9D9" w:themeFill="background1" w:themeFillShade="D9"/>
            <w:tcMar>
              <w:left w:w="85" w:type="dxa"/>
              <w:right w:w="85" w:type="dxa"/>
            </w:tcMar>
          </w:tcPr>
          <w:p w14:paraId="4958A568" w14:textId="77777777" w:rsidR="00EC0077" w:rsidRPr="008E27F5" w:rsidRDefault="000D795D" w:rsidP="00DB6D33">
            <w:pPr>
              <w:pStyle w:val="TableBodyText"/>
            </w:pPr>
            <w:r w:rsidRPr="008E27F5">
              <w:t xml:space="preserve">1. </w:t>
            </w:r>
            <w:r w:rsidR="007858B8" w:rsidRPr="008E27F5">
              <w:t>Exposed slope face</w:t>
            </w:r>
          </w:p>
        </w:tc>
        <w:tc>
          <w:tcPr>
            <w:tcW w:w="1469" w:type="pct"/>
            <w:shd w:val="clear" w:color="auto" w:fill="D9D9D9" w:themeFill="background1" w:themeFillShade="D9"/>
            <w:tcMar>
              <w:left w:w="85" w:type="dxa"/>
              <w:right w:w="85" w:type="dxa"/>
            </w:tcMar>
          </w:tcPr>
          <w:p w14:paraId="68CE729A" w14:textId="77777777" w:rsidR="00EC0077" w:rsidRPr="008E27F5" w:rsidRDefault="00EC0077" w:rsidP="00DB6D33">
            <w:pPr>
              <w:pStyle w:val="TableBodyText"/>
            </w:pPr>
          </w:p>
        </w:tc>
      </w:tr>
      <w:tr w:rsidR="00EC0077" w:rsidRPr="008E27F5" w14:paraId="608ACCD7" w14:textId="77777777" w:rsidTr="00E31B5D">
        <w:tc>
          <w:tcPr>
            <w:tcW w:w="594" w:type="pct"/>
            <w:shd w:val="clear" w:color="auto" w:fill="D9D9D9" w:themeFill="background1" w:themeFillShade="D9"/>
            <w:tcMar>
              <w:left w:w="85" w:type="dxa"/>
              <w:right w:w="85" w:type="dxa"/>
            </w:tcMar>
          </w:tcPr>
          <w:p w14:paraId="10D8127A" w14:textId="790E94A0" w:rsidR="00EC0077" w:rsidRPr="008E27F5" w:rsidRDefault="001B54BC" w:rsidP="00DB6D33">
            <w:pPr>
              <w:pStyle w:val="TableBodyText"/>
            </w:pPr>
            <w:r w:rsidRPr="008E27F5">
              <w:fldChar w:fldCharType="begin"/>
            </w:r>
            <w:r w:rsidRPr="008E27F5">
              <w:instrText xml:space="preserve"> REF _Ref67395256 \r \h  \* MERGEFORMAT </w:instrText>
            </w:r>
            <w:r w:rsidRPr="008E27F5">
              <w:fldChar w:fldCharType="separate"/>
            </w:r>
            <w:r w:rsidR="006D49EB" w:rsidRPr="008E27F5">
              <w:t>8.12</w:t>
            </w:r>
            <w:r w:rsidRPr="008E27F5">
              <w:fldChar w:fldCharType="end"/>
            </w:r>
          </w:p>
        </w:tc>
        <w:tc>
          <w:tcPr>
            <w:tcW w:w="1468" w:type="pct"/>
            <w:shd w:val="clear" w:color="auto" w:fill="D9D9D9" w:themeFill="background1" w:themeFillShade="D9"/>
            <w:tcMar>
              <w:left w:w="85" w:type="dxa"/>
              <w:right w:w="85" w:type="dxa"/>
            </w:tcMar>
          </w:tcPr>
          <w:p w14:paraId="4C49875E" w14:textId="77777777" w:rsidR="00EC0077" w:rsidRPr="008E27F5" w:rsidRDefault="00EC0077" w:rsidP="00DB6D33">
            <w:pPr>
              <w:pStyle w:val="TableBodyText"/>
            </w:pPr>
          </w:p>
        </w:tc>
        <w:tc>
          <w:tcPr>
            <w:tcW w:w="1468" w:type="pct"/>
            <w:shd w:val="clear" w:color="auto" w:fill="D9D9D9" w:themeFill="background1" w:themeFillShade="D9"/>
            <w:tcMar>
              <w:left w:w="85" w:type="dxa"/>
              <w:right w:w="85" w:type="dxa"/>
            </w:tcMar>
          </w:tcPr>
          <w:p w14:paraId="3BDB1211" w14:textId="77777777" w:rsidR="00EC0077" w:rsidRPr="008E27F5" w:rsidRDefault="000D795D" w:rsidP="00DB6D33">
            <w:pPr>
              <w:pStyle w:val="TableBodyText"/>
            </w:pPr>
            <w:r w:rsidRPr="008E27F5">
              <w:t xml:space="preserve">2. </w:t>
            </w:r>
            <w:r w:rsidR="005069B2" w:rsidRPr="008E27F5">
              <w:t>Commencement of grouting</w:t>
            </w:r>
          </w:p>
        </w:tc>
        <w:tc>
          <w:tcPr>
            <w:tcW w:w="1469" w:type="pct"/>
            <w:shd w:val="clear" w:color="auto" w:fill="D9D9D9" w:themeFill="background1" w:themeFillShade="D9"/>
            <w:tcMar>
              <w:left w:w="85" w:type="dxa"/>
              <w:right w:w="85" w:type="dxa"/>
            </w:tcMar>
          </w:tcPr>
          <w:p w14:paraId="5E50E5C0" w14:textId="77777777" w:rsidR="00EC0077" w:rsidRPr="008E27F5" w:rsidRDefault="00EC0077" w:rsidP="00DB6D33">
            <w:pPr>
              <w:pStyle w:val="TableBodyText"/>
            </w:pPr>
          </w:p>
        </w:tc>
      </w:tr>
      <w:tr w:rsidR="00EC0077" w:rsidRPr="008E27F5" w14:paraId="28B6E37A" w14:textId="77777777" w:rsidTr="00E31B5D">
        <w:tc>
          <w:tcPr>
            <w:tcW w:w="594" w:type="pct"/>
            <w:shd w:val="clear" w:color="auto" w:fill="D9D9D9" w:themeFill="background1" w:themeFillShade="D9"/>
            <w:tcMar>
              <w:left w:w="85" w:type="dxa"/>
              <w:right w:w="85" w:type="dxa"/>
            </w:tcMar>
          </w:tcPr>
          <w:p w14:paraId="47E148FE" w14:textId="311825BA" w:rsidR="00EC0077" w:rsidRPr="008E27F5" w:rsidRDefault="001B54BC" w:rsidP="00DB6D33">
            <w:pPr>
              <w:pStyle w:val="TableBodyText"/>
            </w:pPr>
            <w:r w:rsidRPr="008E27F5">
              <w:fldChar w:fldCharType="begin"/>
            </w:r>
            <w:r w:rsidRPr="008E27F5">
              <w:instrText xml:space="preserve"> REF _Ref67395330 \r \h  \* MERGEFORMAT </w:instrText>
            </w:r>
            <w:r w:rsidRPr="008E27F5">
              <w:fldChar w:fldCharType="separate"/>
            </w:r>
            <w:r w:rsidR="006D49EB" w:rsidRPr="008E27F5">
              <w:t>9.7</w:t>
            </w:r>
            <w:r w:rsidRPr="008E27F5">
              <w:fldChar w:fldCharType="end"/>
            </w:r>
          </w:p>
        </w:tc>
        <w:tc>
          <w:tcPr>
            <w:tcW w:w="1468" w:type="pct"/>
            <w:shd w:val="clear" w:color="auto" w:fill="D9D9D9" w:themeFill="background1" w:themeFillShade="D9"/>
            <w:tcMar>
              <w:left w:w="85" w:type="dxa"/>
              <w:right w:w="85" w:type="dxa"/>
            </w:tcMar>
          </w:tcPr>
          <w:p w14:paraId="28BA1FE7" w14:textId="77777777" w:rsidR="00EC0077" w:rsidRPr="008E27F5" w:rsidRDefault="00EC0077" w:rsidP="00DB6D33">
            <w:pPr>
              <w:pStyle w:val="TableBodyText"/>
            </w:pPr>
          </w:p>
        </w:tc>
        <w:tc>
          <w:tcPr>
            <w:tcW w:w="1468" w:type="pct"/>
            <w:shd w:val="clear" w:color="auto" w:fill="D9D9D9" w:themeFill="background1" w:themeFillShade="D9"/>
            <w:tcMar>
              <w:left w:w="85" w:type="dxa"/>
              <w:right w:w="85" w:type="dxa"/>
            </w:tcMar>
          </w:tcPr>
          <w:p w14:paraId="07669C6A" w14:textId="77777777" w:rsidR="00EC0077" w:rsidRPr="008E27F5" w:rsidRDefault="000D795D" w:rsidP="00DB6D33">
            <w:pPr>
              <w:pStyle w:val="TableBodyText"/>
            </w:pPr>
            <w:r w:rsidRPr="008E27F5">
              <w:t>3. Installation of instrumented soil nail</w:t>
            </w:r>
          </w:p>
        </w:tc>
        <w:tc>
          <w:tcPr>
            <w:tcW w:w="1469" w:type="pct"/>
            <w:shd w:val="clear" w:color="auto" w:fill="D9D9D9" w:themeFill="background1" w:themeFillShade="D9"/>
            <w:tcMar>
              <w:left w:w="85" w:type="dxa"/>
              <w:right w:w="85" w:type="dxa"/>
            </w:tcMar>
          </w:tcPr>
          <w:p w14:paraId="068B4A87" w14:textId="77777777" w:rsidR="00EC0077" w:rsidRPr="008E27F5" w:rsidRDefault="00EC0077" w:rsidP="00DB6D33">
            <w:pPr>
              <w:pStyle w:val="TableBodyText"/>
            </w:pPr>
          </w:p>
        </w:tc>
      </w:tr>
      <w:tr w:rsidR="00EC0077" w:rsidRPr="008E27F5" w14:paraId="5C35AB55" w14:textId="77777777" w:rsidTr="00E31B5D">
        <w:tc>
          <w:tcPr>
            <w:tcW w:w="594" w:type="pct"/>
            <w:shd w:val="clear" w:color="auto" w:fill="D9D9D9" w:themeFill="background1" w:themeFillShade="D9"/>
            <w:tcMar>
              <w:left w:w="85" w:type="dxa"/>
              <w:right w:w="85" w:type="dxa"/>
            </w:tcMar>
          </w:tcPr>
          <w:p w14:paraId="0B418F46" w14:textId="7F19AA83" w:rsidR="00EC0077" w:rsidRPr="008E27F5" w:rsidRDefault="001B54BC" w:rsidP="00DB6D33">
            <w:pPr>
              <w:pStyle w:val="TableBodyText"/>
            </w:pPr>
            <w:r w:rsidRPr="008E27F5">
              <w:fldChar w:fldCharType="begin"/>
            </w:r>
            <w:r w:rsidRPr="008E27F5">
              <w:instrText xml:space="preserve"> REF _Ref67392826 \r \h  \* MERGEFORMAT </w:instrText>
            </w:r>
            <w:r w:rsidRPr="008E27F5">
              <w:fldChar w:fldCharType="separate"/>
            </w:r>
            <w:r w:rsidR="006D49EB" w:rsidRPr="008E27F5">
              <w:t>10.5</w:t>
            </w:r>
            <w:r w:rsidRPr="008E27F5">
              <w:fldChar w:fldCharType="end"/>
            </w:r>
          </w:p>
        </w:tc>
        <w:tc>
          <w:tcPr>
            <w:tcW w:w="1468" w:type="pct"/>
            <w:shd w:val="clear" w:color="auto" w:fill="D9D9D9" w:themeFill="background1" w:themeFillShade="D9"/>
            <w:tcMar>
              <w:left w:w="85" w:type="dxa"/>
              <w:right w:w="85" w:type="dxa"/>
            </w:tcMar>
          </w:tcPr>
          <w:p w14:paraId="6D221CA3" w14:textId="77777777" w:rsidR="00EC0077" w:rsidRPr="008E27F5" w:rsidRDefault="00972DBD" w:rsidP="00DB6D33">
            <w:pPr>
              <w:pStyle w:val="TableBodyText"/>
            </w:pPr>
            <w:r w:rsidRPr="008E27F5">
              <w:t>Subsequent testing or installation of permanent nails after test failure</w:t>
            </w:r>
          </w:p>
        </w:tc>
        <w:tc>
          <w:tcPr>
            <w:tcW w:w="1468" w:type="pct"/>
            <w:shd w:val="clear" w:color="auto" w:fill="D9D9D9" w:themeFill="background1" w:themeFillShade="D9"/>
            <w:tcMar>
              <w:left w:w="85" w:type="dxa"/>
              <w:right w:w="85" w:type="dxa"/>
            </w:tcMar>
          </w:tcPr>
          <w:p w14:paraId="50B1797F" w14:textId="77777777" w:rsidR="00EC0077" w:rsidRPr="008E27F5" w:rsidRDefault="00EC0077" w:rsidP="00DB6D33">
            <w:pPr>
              <w:pStyle w:val="TableBodyText"/>
            </w:pPr>
          </w:p>
        </w:tc>
        <w:tc>
          <w:tcPr>
            <w:tcW w:w="1469" w:type="pct"/>
            <w:shd w:val="clear" w:color="auto" w:fill="D9D9D9" w:themeFill="background1" w:themeFillShade="D9"/>
            <w:tcMar>
              <w:left w:w="85" w:type="dxa"/>
              <w:right w:w="85" w:type="dxa"/>
            </w:tcMar>
          </w:tcPr>
          <w:p w14:paraId="438EE6B6" w14:textId="77777777" w:rsidR="00EC0077" w:rsidRPr="008E27F5" w:rsidRDefault="00972DBD" w:rsidP="00DB6D33">
            <w:pPr>
              <w:pStyle w:val="TableBodyText"/>
            </w:pPr>
            <w:r w:rsidRPr="008E27F5">
              <w:t>Redesign / corrective action and addition test results</w:t>
            </w:r>
          </w:p>
        </w:tc>
      </w:tr>
      <w:tr w:rsidR="00EC0077" w:rsidRPr="008E27F5" w14:paraId="3258C719" w14:textId="77777777" w:rsidTr="00E31B5D">
        <w:tc>
          <w:tcPr>
            <w:tcW w:w="594" w:type="pct"/>
            <w:shd w:val="clear" w:color="auto" w:fill="D9D9D9" w:themeFill="background1" w:themeFillShade="D9"/>
            <w:tcMar>
              <w:left w:w="85" w:type="dxa"/>
              <w:right w:w="85" w:type="dxa"/>
            </w:tcMar>
          </w:tcPr>
          <w:p w14:paraId="11FAC635" w14:textId="5F2FF01D" w:rsidR="00EC0077" w:rsidRPr="008E27F5" w:rsidRDefault="001B54BC" w:rsidP="00DB6D33">
            <w:pPr>
              <w:pStyle w:val="TableBodyText"/>
            </w:pPr>
            <w:r w:rsidRPr="008E27F5">
              <w:fldChar w:fldCharType="begin"/>
            </w:r>
            <w:r w:rsidRPr="008E27F5">
              <w:instrText xml:space="preserve"> REF _Ref67395469 \r \h  \* MERGEFORMAT </w:instrText>
            </w:r>
            <w:r w:rsidRPr="008E27F5">
              <w:fldChar w:fldCharType="separate"/>
            </w:r>
            <w:r w:rsidR="006D49EB" w:rsidRPr="008E27F5">
              <w:t>10.6</w:t>
            </w:r>
            <w:r w:rsidRPr="008E27F5">
              <w:fldChar w:fldCharType="end"/>
            </w:r>
          </w:p>
        </w:tc>
        <w:tc>
          <w:tcPr>
            <w:tcW w:w="1468" w:type="pct"/>
            <w:shd w:val="clear" w:color="auto" w:fill="D9D9D9" w:themeFill="background1" w:themeFillShade="D9"/>
            <w:tcMar>
              <w:left w:w="85" w:type="dxa"/>
              <w:right w:w="85" w:type="dxa"/>
            </w:tcMar>
          </w:tcPr>
          <w:p w14:paraId="5C928910" w14:textId="77777777" w:rsidR="00EC0077" w:rsidRPr="008E27F5" w:rsidRDefault="00EC0077" w:rsidP="00DB6D33">
            <w:pPr>
              <w:pStyle w:val="TableBodyText"/>
            </w:pPr>
          </w:p>
        </w:tc>
        <w:tc>
          <w:tcPr>
            <w:tcW w:w="1468" w:type="pct"/>
            <w:shd w:val="clear" w:color="auto" w:fill="D9D9D9" w:themeFill="background1" w:themeFillShade="D9"/>
            <w:tcMar>
              <w:left w:w="85" w:type="dxa"/>
              <w:right w:w="85" w:type="dxa"/>
            </w:tcMar>
          </w:tcPr>
          <w:p w14:paraId="7CA11249" w14:textId="77777777" w:rsidR="00EC0077" w:rsidRPr="008E27F5" w:rsidRDefault="00773236" w:rsidP="00DB6D33">
            <w:pPr>
              <w:pStyle w:val="TableBodyText"/>
            </w:pPr>
            <w:r w:rsidRPr="008E27F5">
              <w:t>4. Type I Testing</w:t>
            </w:r>
            <w:r w:rsidR="00BF0B81" w:rsidRPr="008E27F5">
              <w:t xml:space="preserve"> (where </w:t>
            </w:r>
            <w:r w:rsidR="001055C2" w:rsidRPr="008E27F5">
              <w:t>specified)</w:t>
            </w:r>
          </w:p>
        </w:tc>
        <w:tc>
          <w:tcPr>
            <w:tcW w:w="1469" w:type="pct"/>
            <w:shd w:val="clear" w:color="auto" w:fill="D9D9D9" w:themeFill="background1" w:themeFillShade="D9"/>
            <w:tcMar>
              <w:left w:w="85" w:type="dxa"/>
              <w:right w:w="85" w:type="dxa"/>
            </w:tcMar>
          </w:tcPr>
          <w:p w14:paraId="4A4774CD" w14:textId="77777777" w:rsidR="00EC0077" w:rsidRPr="008E27F5" w:rsidRDefault="00EC0077" w:rsidP="00DB6D33">
            <w:pPr>
              <w:pStyle w:val="TableBodyText"/>
            </w:pPr>
          </w:p>
        </w:tc>
      </w:tr>
      <w:tr w:rsidR="00EB3C5A" w:rsidRPr="008E27F5" w14:paraId="333A081C" w14:textId="77777777" w:rsidTr="00E31B5D">
        <w:tc>
          <w:tcPr>
            <w:tcW w:w="594" w:type="pct"/>
            <w:shd w:val="clear" w:color="auto" w:fill="D9D9D9" w:themeFill="background1" w:themeFillShade="D9"/>
            <w:tcMar>
              <w:left w:w="85" w:type="dxa"/>
              <w:right w:w="85" w:type="dxa"/>
            </w:tcMar>
          </w:tcPr>
          <w:p w14:paraId="12DACFC5" w14:textId="2FEFDF29" w:rsidR="00EB3C5A" w:rsidRPr="008E27F5" w:rsidRDefault="001B54BC" w:rsidP="00DB6D33">
            <w:pPr>
              <w:pStyle w:val="TableBodyText"/>
            </w:pPr>
            <w:r w:rsidRPr="008E27F5">
              <w:fldChar w:fldCharType="begin"/>
            </w:r>
            <w:r w:rsidRPr="008E27F5">
              <w:instrText xml:space="preserve"> REF _Ref67395547 \r \h  \* MERGEFORMAT </w:instrText>
            </w:r>
            <w:r w:rsidRPr="008E27F5">
              <w:fldChar w:fldCharType="separate"/>
            </w:r>
            <w:r w:rsidR="006D49EB" w:rsidRPr="008E27F5">
              <w:t>10.9</w:t>
            </w:r>
            <w:r w:rsidRPr="008E27F5">
              <w:fldChar w:fldCharType="end"/>
            </w:r>
          </w:p>
        </w:tc>
        <w:tc>
          <w:tcPr>
            <w:tcW w:w="1468" w:type="pct"/>
            <w:shd w:val="clear" w:color="auto" w:fill="D9D9D9" w:themeFill="background1" w:themeFillShade="D9"/>
            <w:tcMar>
              <w:left w:w="85" w:type="dxa"/>
              <w:right w:w="85" w:type="dxa"/>
            </w:tcMar>
          </w:tcPr>
          <w:p w14:paraId="6F616931" w14:textId="77777777" w:rsidR="00EB3C5A" w:rsidRPr="008E27F5" w:rsidRDefault="00EB3C5A" w:rsidP="00DB6D33">
            <w:pPr>
              <w:pStyle w:val="TableBodyText"/>
            </w:pPr>
          </w:p>
        </w:tc>
        <w:tc>
          <w:tcPr>
            <w:tcW w:w="1468" w:type="pct"/>
            <w:shd w:val="clear" w:color="auto" w:fill="D9D9D9" w:themeFill="background1" w:themeFillShade="D9"/>
            <w:tcMar>
              <w:left w:w="85" w:type="dxa"/>
              <w:right w:w="85" w:type="dxa"/>
            </w:tcMar>
          </w:tcPr>
          <w:p w14:paraId="070D7896" w14:textId="77777777" w:rsidR="00EB3C5A" w:rsidRPr="008E27F5" w:rsidRDefault="00351022" w:rsidP="00DB6D33">
            <w:pPr>
              <w:pStyle w:val="TableBodyText"/>
            </w:pPr>
            <w:r w:rsidRPr="008E27F5">
              <w:t>5. Type II Testing</w:t>
            </w:r>
            <w:r w:rsidR="001055C2" w:rsidRPr="008E27F5">
              <w:t xml:space="preserve"> (where specified)</w:t>
            </w:r>
          </w:p>
        </w:tc>
        <w:tc>
          <w:tcPr>
            <w:tcW w:w="1469" w:type="pct"/>
            <w:shd w:val="clear" w:color="auto" w:fill="D9D9D9" w:themeFill="background1" w:themeFillShade="D9"/>
            <w:tcMar>
              <w:left w:w="85" w:type="dxa"/>
              <w:right w:w="85" w:type="dxa"/>
            </w:tcMar>
          </w:tcPr>
          <w:p w14:paraId="2AD7C8AB" w14:textId="77777777" w:rsidR="00EB3C5A" w:rsidRPr="008E27F5" w:rsidRDefault="00EB3C5A" w:rsidP="00DB6D33">
            <w:pPr>
              <w:pStyle w:val="TableBodyText"/>
            </w:pPr>
          </w:p>
        </w:tc>
      </w:tr>
      <w:tr w:rsidR="00351022" w:rsidRPr="008E27F5" w14:paraId="7481EE7C" w14:textId="77777777" w:rsidTr="00E31B5D">
        <w:tc>
          <w:tcPr>
            <w:tcW w:w="594" w:type="pct"/>
            <w:shd w:val="clear" w:color="auto" w:fill="D9D9D9" w:themeFill="background1" w:themeFillShade="D9"/>
            <w:tcMar>
              <w:left w:w="85" w:type="dxa"/>
              <w:right w:w="85" w:type="dxa"/>
            </w:tcMar>
          </w:tcPr>
          <w:p w14:paraId="5455F8A8" w14:textId="5A2A6F9A" w:rsidR="00351022" w:rsidRPr="008E27F5" w:rsidRDefault="001B54BC" w:rsidP="00DB6D33">
            <w:pPr>
              <w:pStyle w:val="TableBodyText"/>
            </w:pPr>
            <w:r w:rsidRPr="008E27F5">
              <w:fldChar w:fldCharType="begin"/>
            </w:r>
            <w:r w:rsidRPr="008E27F5">
              <w:instrText xml:space="preserve"> REF _Ref67395582 \r \h  \* MERGEFORMAT </w:instrText>
            </w:r>
            <w:r w:rsidRPr="008E27F5">
              <w:fldChar w:fldCharType="separate"/>
            </w:r>
            <w:r w:rsidR="006D49EB" w:rsidRPr="008E27F5">
              <w:t>10.18</w:t>
            </w:r>
            <w:r w:rsidRPr="008E27F5">
              <w:fldChar w:fldCharType="end"/>
            </w:r>
          </w:p>
        </w:tc>
        <w:tc>
          <w:tcPr>
            <w:tcW w:w="1468" w:type="pct"/>
            <w:shd w:val="clear" w:color="auto" w:fill="D9D9D9" w:themeFill="background1" w:themeFillShade="D9"/>
            <w:tcMar>
              <w:left w:w="85" w:type="dxa"/>
              <w:right w:w="85" w:type="dxa"/>
            </w:tcMar>
          </w:tcPr>
          <w:p w14:paraId="013120BF" w14:textId="77777777" w:rsidR="00351022" w:rsidRPr="008E27F5" w:rsidRDefault="00351022" w:rsidP="00DB6D33">
            <w:pPr>
              <w:pStyle w:val="TableBodyText"/>
            </w:pPr>
            <w:r w:rsidRPr="008E27F5">
              <w:t>Installation of permanent nails</w:t>
            </w:r>
          </w:p>
        </w:tc>
        <w:tc>
          <w:tcPr>
            <w:tcW w:w="1468" w:type="pct"/>
            <w:shd w:val="clear" w:color="auto" w:fill="D9D9D9" w:themeFill="background1" w:themeFillShade="D9"/>
            <w:tcMar>
              <w:left w:w="85" w:type="dxa"/>
              <w:right w:w="85" w:type="dxa"/>
            </w:tcMar>
          </w:tcPr>
          <w:p w14:paraId="54C1FF73" w14:textId="77777777" w:rsidR="00351022" w:rsidRPr="008E27F5" w:rsidRDefault="00351022" w:rsidP="00DB6D33">
            <w:pPr>
              <w:pStyle w:val="TableBodyText"/>
            </w:pPr>
          </w:p>
        </w:tc>
        <w:tc>
          <w:tcPr>
            <w:tcW w:w="1469" w:type="pct"/>
            <w:shd w:val="clear" w:color="auto" w:fill="D9D9D9" w:themeFill="background1" w:themeFillShade="D9"/>
            <w:tcMar>
              <w:left w:w="85" w:type="dxa"/>
              <w:right w:w="85" w:type="dxa"/>
            </w:tcMar>
          </w:tcPr>
          <w:p w14:paraId="3171C43C" w14:textId="77777777" w:rsidR="00351022" w:rsidRPr="008E27F5" w:rsidRDefault="00351022" w:rsidP="00DB6D33">
            <w:pPr>
              <w:pStyle w:val="TableBodyText"/>
            </w:pPr>
            <w:r w:rsidRPr="008E27F5">
              <w:t>Test results</w:t>
            </w:r>
            <w:r w:rsidR="004578C5" w:rsidRPr="008E27F5">
              <w:t xml:space="preserve"> (where specified)</w:t>
            </w:r>
          </w:p>
        </w:tc>
      </w:tr>
      <w:tr w:rsidR="00351022" w:rsidRPr="008E27F5" w14:paraId="05FF1495" w14:textId="77777777" w:rsidTr="00E31B5D">
        <w:tc>
          <w:tcPr>
            <w:tcW w:w="594" w:type="pct"/>
            <w:shd w:val="clear" w:color="auto" w:fill="D9D9D9" w:themeFill="background1" w:themeFillShade="D9"/>
            <w:tcMar>
              <w:left w:w="85" w:type="dxa"/>
              <w:right w:w="85" w:type="dxa"/>
            </w:tcMar>
          </w:tcPr>
          <w:p w14:paraId="37A71032" w14:textId="25F303A8" w:rsidR="00351022" w:rsidRPr="008E27F5" w:rsidRDefault="00FF5DDC" w:rsidP="00DB6D33">
            <w:pPr>
              <w:pStyle w:val="TableBodyText"/>
            </w:pPr>
            <w:r>
              <w:fldChar w:fldCharType="begin"/>
            </w:r>
            <w:r>
              <w:instrText xml:space="preserve"> REF _Ref135321774 \r \h </w:instrText>
            </w:r>
            <w:r>
              <w:fldChar w:fldCharType="separate"/>
            </w:r>
            <w:r>
              <w:t>10.22</w:t>
            </w:r>
            <w:r>
              <w:fldChar w:fldCharType="end"/>
            </w:r>
          </w:p>
        </w:tc>
        <w:tc>
          <w:tcPr>
            <w:tcW w:w="1468" w:type="pct"/>
            <w:shd w:val="clear" w:color="auto" w:fill="D9D9D9" w:themeFill="background1" w:themeFillShade="D9"/>
            <w:tcMar>
              <w:left w:w="85" w:type="dxa"/>
              <w:right w:w="85" w:type="dxa"/>
            </w:tcMar>
          </w:tcPr>
          <w:p w14:paraId="1F251F77" w14:textId="77777777" w:rsidR="00351022" w:rsidRPr="008E27F5" w:rsidRDefault="00351022" w:rsidP="00DB6D33">
            <w:pPr>
              <w:pStyle w:val="TableBodyText"/>
            </w:pPr>
            <w:r w:rsidRPr="008E27F5">
              <w:t>Installation of remaining permanent nails (if a Type III test has failed)</w:t>
            </w:r>
          </w:p>
        </w:tc>
        <w:tc>
          <w:tcPr>
            <w:tcW w:w="1468" w:type="pct"/>
            <w:shd w:val="clear" w:color="auto" w:fill="D9D9D9" w:themeFill="background1" w:themeFillShade="D9"/>
            <w:tcMar>
              <w:left w:w="85" w:type="dxa"/>
              <w:right w:w="85" w:type="dxa"/>
            </w:tcMar>
          </w:tcPr>
          <w:p w14:paraId="6E34CEC7" w14:textId="77777777" w:rsidR="00351022" w:rsidRPr="008E27F5" w:rsidRDefault="00351022" w:rsidP="00DB6D33">
            <w:pPr>
              <w:pStyle w:val="TableBodyText"/>
            </w:pPr>
          </w:p>
        </w:tc>
        <w:tc>
          <w:tcPr>
            <w:tcW w:w="1469" w:type="pct"/>
            <w:shd w:val="clear" w:color="auto" w:fill="D9D9D9" w:themeFill="background1" w:themeFillShade="D9"/>
            <w:tcMar>
              <w:left w:w="85" w:type="dxa"/>
              <w:right w:w="85" w:type="dxa"/>
            </w:tcMar>
          </w:tcPr>
          <w:p w14:paraId="7AED8B1F" w14:textId="77777777" w:rsidR="00351022" w:rsidRPr="008E27F5" w:rsidRDefault="00F00B62" w:rsidP="00DB6D33">
            <w:pPr>
              <w:pStyle w:val="TableBodyText"/>
            </w:pPr>
            <w:r w:rsidRPr="008E27F5">
              <w:t>Test results</w:t>
            </w:r>
          </w:p>
        </w:tc>
      </w:tr>
      <w:tr w:rsidR="00351022" w:rsidRPr="008E27F5" w14:paraId="5B2B8A60" w14:textId="77777777" w:rsidTr="00E31B5D">
        <w:tc>
          <w:tcPr>
            <w:tcW w:w="594" w:type="pct"/>
            <w:shd w:val="clear" w:color="auto" w:fill="D9D9D9" w:themeFill="background1" w:themeFillShade="D9"/>
            <w:tcMar>
              <w:left w:w="85" w:type="dxa"/>
              <w:right w:w="85" w:type="dxa"/>
            </w:tcMar>
          </w:tcPr>
          <w:p w14:paraId="25C55665" w14:textId="14D44122" w:rsidR="00351022" w:rsidRPr="008E27F5" w:rsidRDefault="001B54BC" w:rsidP="00DB6D33">
            <w:pPr>
              <w:pStyle w:val="TableBodyText"/>
            </w:pPr>
            <w:r w:rsidRPr="008E27F5">
              <w:fldChar w:fldCharType="begin"/>
            </w:r>
            <w:r w:rsidRPr="008E27F5">
              <w:instrText xml:space="preserve"> REF _Ref78362568 \r \h  \* MERGEFORMAT </w:instrText>
            </w:r>
            <w:r w:rsidRPr="008E27F5">
              <w:fldChar w:fldCharType="separate"/>
            </w:r>
            <w:r w:rsidR="006D49EB" w:rsidRPr="008E27F5">
              <w:t>10.34</w:t>
            </w:r>
            <w:r w:rsidRPr="008E27F5">
              <w:fldChar w:fldCharType="end"/>
            </w:r>
          </w:p>
        </w:tc>
        <w:tc>
          <w:tcPr>
            <w:tcW w:w="1468" w:type="pct"/>
            <w:shd w:val="clear" w:color="auto" w:fill="D9D9D9" w:themeFill="background1" w:themeFillShade="D9"/>
            <w:tcMar>
              <w:left w:w="85" w:type="dxa"/>
              <w:right w:w="85" w:type="dxa"/>
            </w:tcMar>
          </w:tcPr>
          <w:p w14:paraId="1E90385C" w14:textId="77777777" w:rsidR="00351022" w:rsidRPr="008E27F5" w:rsidRDefault="00F00B62" w:rsidP="00DB6D33">
            <w:pPr>
              <w:pStyle w:val="TableBodyText"/>
            </w:pPr>
            <w:r w:rsidRPr="008E27F5">
              <w:t>Acceptance of Permanent Nails and placement of facing</w:t>
            </w:r>
          </w:p>
        </w:tc>
        <w:tc>
          <w:tcPr>
            <w:tcW w:w="1468" w:type="pct"/>
            <w:shd w:val="clear" w:color="auto" w:fill="D9D9D9" w:themeFill="background1" w:themeFillShade="D9"/>
            <w:tcMar>
              <w:left w:w="85" w:type="dxa"/>
              <w:right w:w="85" w:type="dxa"/>
            </w:tcMar>
          </w:tcPr>
          <w:p w14:paraId="1DCEE8D5" w14:textId="77777777" w:rsidR="00351022" w:rsidRPr="008E27F5" w:rsidRDefault="00351022" w:rsidP="00DB6D33">
            <w:pPr>
              <w:pStyle w:val="TableBodyText"/>
            </w:pPr>
          </w:p>
        </w:tc>
        <w:tc>
          <w:tcPr>
            <w:tcW w:w="1469" w:type="pct"/>
            <w:shd w:val="clear" w:color="auto" w:fill="D9D9D9" w:themeFill="background1" w:themeFillShade="D9"/>
            <w:tcMar>
              <w:left w:w="85" w:type="dxa"/>
              <w:right w:w="85" w:type="dxa"/>
            </w:tcMar>
          </w:tcPr>
          <w:p w14:paraId="25C6EAD4" w14:textId="77777777" w:rsidR="00351022" w:rsidRPr="008E27F5" w:rsidRDefault="00F00B62" w:rsidP="00DB6D33">
            <w:pPr>
              <w:pStyle w:val="TableBodyText"/>
            </w:pPr>
            <w:r w:rsidRPr="008E27F5">
              <w:t>Test results and installation records</w:t>
            </w:r>
          </w:p>
        </w:tc>
      </w:tr>
      <w:tr w:rsidR="00351022" w:rsidRPr="008E27F5" w14:paraId="66E44BD1" w14:textId="77777777" w:rsidTr="00E31B5D">
        <w:tc>
          <w:tcPr>
            <w:tcW w:w="594" w:type="pct"/>
            <w:shd w:val="clear" w:color="auto" w:fill="D9D9D9" w:themeFill="background1" w:themeFillShade="D9"/>
            <w:tcMar>
              <w:left w:w="85" w:type="dxa"/>
              <w:right w:w="85" w:type="dxa"/>
            </w:tcMar>
          </w:tcPr>
          <w:p w14:paraId="30686A08" w14:textId="24326A20" w:rsidR="00351022" w:rsidRPr="008E27F5" w:rsidRDefault="001B54BC" w:rsidP="00DB6D33">
            <w:pPr>
              <w:pStyle w:val="TableBodyText"/>
            </w:pPr>
            <w:r w:rsidRPr="008E27F5">
              <w:fldChar w:fldCharType="begin"/>
            </w:r>
            <w:r w:rsidRPr="008E27F5">
              <w:instrText xml:space="preserve"> REF _Ref67395820 \r \h  \* MERGEFORMAT </w:instrText>
            </w:r>
            <w:r w:rsidRPr="008E27F5">
              <w:fldChar w:fldCharType="separate"/>
            </w:r>
            <w:r w:rsidR="006D49EB" w:rsidRPr="008E27F5">
              <w:t>11.7</w:t>
            </w:r>
            <w:r w:rsidRPr="008E27F5">
              <w:fldChar w:fldCharType="end"/>
            </w:r>
          </w:p>
        </w:tc>
        <w:tc>
          <w:tcPr>
            <w:tcW w:w="1468" w:type="pct"/>
            <w:shd w:val="clear" w:color="auto" w:fill="D9D9D9" w:themeFill="background1" w:themeFillShade="D9"/>
            <w:tcMar>
              <w:left w:w="85" w:type="dxa"/>
              <w:right w:w="85" w:type="dxa"/>
            </w:tcMar>
          </w:tcPr>
          <w:p w14:paraId="30B870A0" w14:textId="77777777" w:rsidR="00351022" w:rsidRPr="008E27F5" w:rsidRDefault="00351022" w:rsidP="00DB6D33">
            <w:pPr>
              <w:pStyle w:val="TableBodyText"/>
            </w:pPr>
          </w:p>
        </w:tc>
        <w:tc>
          <w:tcPr>
            <w:tcW w:w="1468" w:type="pct"/>
            <w:shd w:val="clear" w:color="auto" w:fill="D9D9D9" w:themeFill="background1" w:themeFillShade="D9"/>
            <w:tcMar>
              <w:left w:w="85" w:type="dxa"/>
              <w:right w:w="85" w:type="dxa"/>
            </w:tcMar>
          </w:tcPr>
          <w:p w14:paraId="2EC57B0D" w14:textId="77777777" w:rsidR="00351022" w:rsidRPr="008E27F5" w:rsidRDefault="00956CB6" w:rsidP="00DB6D33">
            <w:pPr>
              <w:pStyle w:val="TableBodyText"/>
            </w:pPr>
            <w:r w:rsidRPr="008E27F5">
              <w:t>6.</w:t>
            </w:r>
            <w:r w:rsidR="003B0A5A" w:rsidRPr="008E27F5">
              <w:t xml:space="preserve"> Installation of the supports for the steel mesh</w:t>
            </w:r>
          </w:p>
        </w:tc>
        <w:tc>
          <w:tcPr>
            <w:tcW w:w="1469" w:type="pct"/>
            <w:shd w:val="clear" w:color="auto" w:fill="D9D9D9" w:themeFill="background1" w:themeFillShade="D9"/>
            <w:tcMar>
              <w:left w:w="85" w:type="dxa"/>
              <w:right w:w="85" w:type="dxa"/>
            </w:tcMar>
          </w:tcPr>
          <w:p w14:paraId="690E5BCA" w14:textId="77777777" w:rsidR="00351022" w:rsidRPr="008E27F5" w:rsidRDefault="00351022" w:rsidP="00DB6D33">
            <w:pPr>
              <w:pStyle w:val="TableBodyText"/>
            </w:pPr>
          </w:p>
        </w:tc>
      </w:tr>
    </w:tbl>
    <w:p w14:paraId="55494F70" w14:textId="77777777" w:rsidR="00057378" w:rsidRPr="008E27F5" w:rsidRDefault="00057378">
      <w:r w:rsidRPr="008E27F5">
        <w:br w:type="page"/>
      </w:r>
    </w:p>
    <w:p w14:paraId="78796ACE" w14:textId="77777777" w:rsidR="00057378" w:rsidRPr="008E27F5" w:rsidRDefault="00057378" w:rsidP="00620C8A">
      <w:pPr>
        <w:pStyle w:val="AnnexureHeading"/>
        <w:ind w:left="1843" w:hanging="1843"/>
      </w:pPr>
      <w:bookmarkStart w:id="130" w:name="_Toc135317755"/>
      <w:r w:rsidRPr="008E27F5">
        <w:lastRenderedPageBreak/>
        <w:t>Annexure B:</w:t>
      </w:r>
      <w:r w:rsidRPr="008E27F5">
        <w:tab/>
      </w:r>
      <w:r w:rsidR="00E9217F" w:rsidRPr="008E27F5">
        <w:t>Soil Nail Instrumentation Requirements</w:t>
      </w:r>
      <w:bookmarkEnd w:id="130"/>
      <w:r w:rsidR="00E9217F" w:rsidRPr="008E27F5">
        <w:t xml:space="preserve"> </w:t>
      </w:r>
    </w:p>
    <w:p w14:paraId="650348FC" w14:textId="00003ACA" w:rsidR="00B061E4" w:rsidRPr="008E27F5" w:rsidRDefault="005947DF" w:rsidP="000D743D">
      <w:pPr>
        <w:pStyle w:val="BodyText"/>
      </w:pPr>
      <w:r w:rsidRPr="008E27F5">
        <w:t>Unless specified otherwise</w:t>
      </w:r>
      <w:r w:rsidR="00E124CF" w:rsidRPr="008E27F5">
        <w:t xml:space="preserve">, any </w:t>
      </w:r>
      <w:r w:rsidR="00396758" w:rsidRPr="008E27F5">
        <w:t xml:space="preserve">soil nail instrumentation </w:t>
      </w:r>
      <w:r w:rsidR="00E124CF" w:rsidRPr="008E27F5">
        <w:t xml:space="preserve">must </w:t>
      </w:r>
      <w:r w:rsidR="00396758" w:rsidRPr="008E27F5">
        <w:t>generally foll</w:t>
      </w:r>
      <w:r w:rsidR="00B061E4" w:rsidRPr="008E27F5">
        <w:t>ow the configuration in Figure</w:t>
      </w:r>
      <w:r w:rsidR="00001CD0">
        <w:t> </w:t>
      </w:r>
      <w:r w:rsidR="00B061E4" w:rsidRPr="008E27F5">
        <w:t>B1</w:t>
      </w:r>
      <w:r w:rsidR="00DF2736" w:rsidRPr="008E27F5">
        <w:t xml:space="preserve"> and the requirements in </w:t>
      </w:r>
      <w:r w:rsidR="00CE473F" w:rsidRPr="008E27F5">
        <w:t>Table B2</w:t>
      </w:r>
      <w:r w:rsidR="00B061E4" w:rsidRPr="008E27F5">
        <w:t>.</w:t>
      </w:r>
    </w:p>
    <w:p w14:paraId="2AAEE35A" w14:textId="77777777" w:rsidR="00E31B5D" w:rsidRDefault="00B061E4" w:rsidP="00E31B5D">
      <w:pPr>
        <w:pStyle w:val="Caption"/>
        <w:spacing w:before="240"/>
        <w:ind w:left="567" w:hanging="567"/>
      </w:pPr>
      <w:bookmarkStart w:id="131" w:name="_Hlk67049338"/>
      <w:r w:rsidRPr="008E27F5">
        <w:t xml:space="preserve">Figure B1: </w:t>
      </w:r>
      <w:r w:rsidR="00D50BDB" w:rsidRPr="008E27F5">
        <w:t xml:space="preserve">Typical </w:t>
      </w:r>
      <w:r w:rsidR="00001CD0" w:rsidRPr="008E27F5">
        <w:t>soil nail structure with instrumentation</w:t>
      </w:r>
      <w:bookmarkEnd w:id="131"/>
    </w:p>
    <w:p w14:paraId="4A13D7F8" w14:textId="295B328C" w:rsidR="00C65C60" w:rsidRPr="008E27F5" w:rsidRDefault="00C65C60" w:rsidP="00E31B5D">
      <w:pPr>
        <w:pStyle w:val="Object"/>
      </w:pPr>
      <w:r w:rsidRPr="008E27F5">
        <w:drawing>
          <wp:inline distT="0" distB="0" distL="0" distR="0" wp14:anchorId="558681A1" wp14:editId="6A2C27E8">
            <wp:extent cx="6120000" cy="5316227"/>
            <wp:effectExtent l="19050" t="19050" r="14605" b="177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6120000" cy="5316227"/>
                    </a:xfrm>
                    <a:prstGeom prst="rect">
                      <a:avLst/>
                    </a:prstGeom>
                    <a:ln>
                      <a:solidFill>
                        <a:schemeClr val="bg1">
                          <a:lumMod val="75000"/>
                        </a:schemeClr>
                      </a:solidFill>
                    </a:ln>
                  </pic:spPr>
                </pic:pic>
              </a:graphicData>
            </a:graphic>
          </wp:inline>
        </w:drawing>
      </w:r>
    </w:p>
    <w:p w14:paraId="2028337E" w14:textId="77777777" w:rsidR="000D3B0F" w:rsidRPr="008E27F5" w:rsidRDefault="000D3B0F">
      <w:pPr>
        <w:rPr>
          <w:rFonts w:ascii="Arial" w:eastAsiaTheme="minorEastAsia" w:hAnsi="Arial"/>
          <w:b/>
          <w:bCs/>
          <w:sz w:val="20"/>
          <w:szCs w:val="20"/>
          <w:lang w:eastAsia="ja-JP"/>
        </w:rPr>
      </w:pPr>
      <w:r w:rsidRPr="008E27F5">
        <w:rPr>
          <w:rFonts w:ascii="Arial" w:eastAsiaTheme="minorEastAsia" w:hAnsi="Arial"/>
          <w:b/>
          <w:bCs/>
          <w:sz w:val="20"/>
          <w:szCs w:val="20"/>
          <w:lang w:eastAsia="ja-JP"/>
        </w:rPr>
        <w:br w:type="page"/>
      </w:r>
    </w:p>
    <w:p w14:paraId="414C20E5" w14:textId="7A52B5CD" w:rsidR="00C65C60" w:rsidRPr="008E27F5" w:rsidRDefault="006C1FE7" w:rsidP="000206C7">
      <w:pPr>
        <w:pStyle w:val="Caption"/>
        <w:spacing w:before="240" w:after="120"/>
      </w:pPr>
      <w:r w:rsidRPr="008E27F5">
        <w:lastRenderedPageBreak/>
        <w:t xml:space="preserve">Table B2: Typical </w:t>
      </w:r>
      <w:r w:rsidR="00883BDA" w:rsidRPr="008E27F5">
        <w:t>soil nail instrumentation requirements</w:t>
      </w:r>
    </w:p>
    <w:tbl>
      <w:tblPr>
        <w:tblW w:w="4775"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CellMar>
          <w:left w:w="0" w:type="dxa"/>
          <w:right w:w="0" w:type="dxa"/>
        </w:tblCellMar>
        <w:tblLook w:val="01E0" w:firstRow="1" w:lastRow="1" w:firstColumn="1" w:lastColumn="1" w:noHBand="0" w:noVBand="0"/>
      </w:tblPr>
      <w:tblGrid>
        <w:gridCol w:w="759"/>
        <w:gridCol w:w="1720"/>
        <w:gridCol w:w="6594"/>
      </w:tblGrid>
      <w:tr w:rsidR="006C1FE7" w:rsidRPr="008E27F5" w14:paraId="51C947D3" w14:textId="77777777" w:rsidTr="005B162B">
        <w:trPr>
          <w:trHeight w:val="20"/>
          <w:tblHeader/>
        </w:trPr>
        <w:tc>
          <w:tcPr>
            <w:tcW w:w="418" w:type="pct"/>
            <w:shd w:val="clear" w:color="auto" w:fill="A6A6A6" w:themeFill="background1" w:themeFillShade="A6"/>
            <w:tcMar>
              <w:left w:w="85" w:type="dxa"/>
              <w:right w:w="85" w:type="dxa"/>
            </w:tcMar>
          </w:tcPr>
          <w:p w14:paraId="2096CCE8" w14:textId="77777777" w:rsidR="005E3A84" w:rsidRPr="000E2371" w:rsidRDefault="005E3A84" w:rsidP="000E2371">
            <w:pPr>
              <w:pStyle w:val="TableBodyText"/>
              <w:rPr>
                <w:b/>
                <w:bCs w:val="0"/>
              </w:rPr>
            </w:pPr>
            <w:r w:rsidRPr="000E2371">
              <w:rPr>
                <w:b/>
                <w:bCs w:val="0"/>
              </w:rPr>
              <w:t>Item</w:t>
            </w:r>
          </w:p>
        </w:tc>
        <w:tc>
          <w:tcPr>
            <w:tcW w:w="948" w:type="pct"/>
            <w:shd w:val="clear" w:color="auto" w:fill="A6A6A6" w:themeFill="background1" w:themeFillShade="A6"/>
            <w:tcMar>
              <w:left w:w="85" w:type="dxa"/>
              <w:right w:w="85" w:type="dxa"/>
            </w:tcMar>
          </w:tcPr>
          <w:p w14:paraId="543FA058" w14:textId="77777777" w:rsidR="005E3A84" w:rsidRPr="000E2371" w:rsidRDefault="005E3A84" w:rsidP="000E2371">
            <w:pPr>
              <w:pStyle w:val="TableBodyText"/>
              <w:rPr>
                <w:b/>
                <w:bCs w:val="0"/>
              </w:rPr>
            </w:pPr>
            <w:r w:rsidRPr="000E2371">
              <w:rPr>
                <w:b/>
                <w:bCs w:val="0"/>
              </w:rPr>
              <w:t>Instrumentation</w:t>
            </w:r>
          </w:p>
        </w:tc>
        <w:tc>
          <w:tcPr>
            <w:tcW w:w="3634" w:type="pct"/>
            <w:shd w:val="clear" w:color="auto" w:fill="A6A6A6" w:themeFill="background1" w:themeFillShade="A6"/>
            <w:tcMar>
              <w:left w:w="85" w:type="dxa"/>
              <w:right w:w="85" w:type="dxa"/>
            </w:tcMar>
          </w:tcPr>
          <w:p w14:paraId="27F7356C" w14:textId="77777777" w:rsidR="005E3A84" w:rsidRPr="000E2371" w:rsidRDefault="005E3A84" w:rsidP="000E2371">
            <w:pPr>
              <w:pStyle w:val="TableBodyText"/>
              <w:rPr>
                <w:b/>
                <w:bCs w:val="0"/>
              </w:rPr>
            </w:pPr>
            <w:r w:rsidRPr="000E2371">
              <w:rPr>
                <w:b/>
                <w:bCs w:val="0"/>
              </w:rPr>
              <w:t>Details</w:t>
            </w:r>
          </w:p>
        </w:tc>
      </w:tr>
      <w:tr w:rsidR="005E3A84" w:rsidRPr="008E27F5" w14:paraId="681B2F77" w14:textId="77777777" w:rsidTr="005B162B">
        <w:trPr>
          <w:trHeight w:val="20"/>
        </w:trPr>
        <w:tc>
          <w:tcPr>
            <w:tcW w:w="418" w:type="pct"/>
            <w:shd w:val="clear" w:color="auto" w:fill="D9D9D9" w:themeFill="background1" w:themeFillShade="D9"/>
            <w:tcMar>
              <w:left w:w="85" w:type="dxa"/>
              <w:right w:w="85" w:type="dxa"/>
            </w:tcMar>
          </w:tcPr>
          <w:p w14:paraId="31D55075" w14:textId="77777777" w:rsidR="005E3A84" w:rsidRPr="008E27F5" w:rsidRDefault="005E3A84" w:rsidP="000E2371">
            <w:pPr>
              <w:pStyle w:val="TableBodyText"/>
            </w:pPr>
            <w:r w:rsidRPr="008E27F5">
              <w:t>1.</w:t>
            </w:r>
          </w:p>
        </w:tc>
        <w:tc>
          <w:tcPr>
            <w:tcW w:w="948" w:type="pct"/>
            <w:shd w:val="clear" w:color="auto" w:fill="D9D9D9" w:themeFill="background1" w:themeFillShade="D9"/>
            <w:tcMar>
              <w:left w:w="85" w:type="dxa"/>
              <w:right w:w="85" w:type="dxa"/>
            </w:tcMar>
          </w:tcPr>
          <w:p w14:paraId="5F7C5412" w14:textId="77777777" w:rsidR="005E3A84" w:rsidRPr="008E27F5" w:rsidRDefault="005E3A84" w:rsidP="000E2371">
            <w:pPr>
              <w:pStyle w:val="TableBodyText"/>
            </w:pPr>
            <w:r w:rsidRPr="008E27F5">
              <w:t>Strain gauge type</w:t>
            </w:r>
          </w:p>
        </w:tc>
        <w:tc>
          <w:tcPr>
            <w:tcW w:w="3634" w:type="pct"/>
            <w:shd w:val="clear" w:color="auto" w:fill="D9D9D9" w:themeFill="background1" w:themeFillShade="D9"/>
            <w:tcMar>
              <w:left w:w="85" w:type="dxa"/>
              <w:right w:w="85" w:type="dxa"/>
            </w:tcMar>
          </w:tcPr>
          <w:p w14:paraId="3FB21FE3" w14:textId="77777777" w:rsidR="005E3A84" w:rsidRPr="008E27F5" w:rsidRDefault="005E3A84" w:rsidP="000E2371">
            <w:pPr>
              <w:pStyle w:val="TableBodyText"/>
            </w:pPr>
            <w:r w:rsidRPr="008E27F5">
              <w:t>Weldable vibrating wire type strain gauges to measure directly axial tensile forces.</w:t>
            </w:r>
          </w:p>
          <w:p w14:paraId="2F7E3024" w14:textId="77777777" w:rsidR="005E3A84" w:rsidRPr="008E27F5" w:rsidRDefault="005E3A84" w:rsidP="000E2371">
            <w:pPr>
              <w:pStyle w:val="TableBodyText"/>
            </w:pPr>
            <w:r w:rsidRPr="008E27F5">
              <w:t>Vibrating wire gauges to be calibrated over the expected range of forces to the soil nail bars calculated by the Designer.</w:t>
            </w:r>
          </w:p>
          <w:p w14:paraId="1709A567" w14:textId="77777777" w:rsidR="005E3A84" w:rsidRPr="008E27F5" w:rsidRDefault="005E3A84" w:rsidP="000E2371">
            <w:pPr>
              <w:pStyle w:val="TableBodyText"/>
            </w:pPr>
            <w:r w:rsidRPr="008E27F5">
              <w:t>Output of the vibrating wire gauges to be in terms of frequency calibrated to load.</w:t>
            </w:r>
          </w:p>
        </w:tc>
      </w:tr>
      <w:tr w:rsidR="005E3A84" w:rsidRPr="008E27F5" w14:paraId="4CF62378" w14:textId="77777777" w:rsidTr="005B162B">
        <w:trPr>
          <w:trHeight w:val="20"/>
        </w:trPr>
        <w:tc>
          <w:tcPr>
            <w:tcW w:w="418" w:type="pct"/>
            <w:shd w:val="clear" w:color="auto" w:fill="D9D9D9" w:themeFill="background1" w:themeFillShade="D9"/>
            <w:tcMar>
              <w:left w:w="85" w:type="dxa"/>
              <w:right w:w="85" w:type="dxa"/>
            </w:tcMar>
          </w:tcPr>
          <w:p w14:paraId="75F8DA45" w14:textId="77777777" w:rsidR="005E3A84" w:rsidRPr="008E27F5" w:rsidRDefault="005E3A84" w:rsidP="000E2371">
            <w:pPr>
              <w:pStyle w:val="TableBodyText"/>
            </w:pPr>
            <w:r w:rsidRPr="008E27F5">
              <w:t>2.</w:t>
            </w:r>
          </w:p>
        </w:tc>
        <w:tc>
          <w:tcPr>
            <w:tcW w:w="948" w:type="pct"/>
            <w:shd w:val="clear" w:color="auto" w:fill="D9D9D9" w:themeFill="background1" w:themeFillShade="D9"/>
            <w:tcMar>
              <w:left w:w="85" w:type="dxa"/>
              <w:right w:w="85" w:type="dxa"/>
            </w:tcMar>
          </w:tcPr>
          <w:p w14:paraId="66DA7470" w14:textId="77777777" w:rsidR="005E3A84" w:rsidRPr="008E27F5" w:rsidRDefault="005E3A84" w:rsidP="000E2371">
            <w:pPr>
              <w:pStyle w:val="TableBodyText"/>
            </w:pPr>
            <w:r w:rsidRPr="008E27F5">
              <w:t>Location of gauges</w:t>
            </w:r>
          </w:p>
        </w:tc>
        <w:tc>
          <w:tcPr>
            <w:tcW w:w="3634" w:type="pct"/>
            <w:shd w:val="clear" w:color="auto" w:fill="D9D9D9" w:themeFill="background1" w:themeFillShade="D9"/>
            <w:tcMar>
              <w:left w:w="85" w:type="dxa"/>
              <w:right w:w="85" w:type="dxa"/>
            </w:tcMar>
          </w:tcPr>
          <w:p w14:paraId="65B1D1C4" w14:textId="77777777" w:rsidR="005E3A84" w:rsidRPr="008E27F5" w:rsidRDefault="005E3A84" w:rsidP="000E2371">
            <w:pPr>
              <w:pStyle w:val="TableBodyText"/>
            </w:pPr>
            <w:r w:rsidRPr="008E27F5">
              <w:t>For each instrumented cross section, gauges must be installed on rows of soil nails as shown on the Drawings. Each nominated soil nail must have strain gauges installed along the bar at locations shown on the Drawings.</w:t>
            </w:r>
          </w:p>
          <w:p w14:paraId="71C92750" w14:textId="77777777" w:rsidR="005E3A84" w:rsidRPr="008E27F5" w:rsidRDefault="005E3A84" w:rsidP="000E2371">
            <w:pPr>
              <w:pStyle w:val="TableBodyText"/>
            </w:pPr>
            <w:r w:rsidRPr="008E27F5">
              <w:t>A typical arrangement is shown in Figure R64/E.1.</w:t>
            </w:r>
          </w:p>
        </w:tc>
      </w:tr>
      <w:tr w:rsidR="005E3A84" w:rsidRPr="008E27F5" w14:paraId="651502CC" w14:textId="77777777" w:rsidTr="005B162B">
        <w:trPr>
          <w:trHeight w:val="20"/>
        </w:trPr>
        <w:tc>
          <w:tcPr>
            <w:tcW w:w="418" w:type="pct"/>
            <w:shd w:val="clear" w:color="auto" w:fill="D9D9D9" w:themeFill="background1" w:themeFillShade="D9"/>
            <w:tcMar>
              <w:left w:w="85" w:type="dxa"/>
              <w:right w:w="85" w:type="dxa"/>
            </w:tcMar>
          </w:tcPr>
          <w:p w14:paraId="19BB92BB" w14:textId="77777777" w:rsidR="005E3A84" w:rsidRPr="008E27F5" w:rsidRDefault="005E3A84" w:rsidP="000E2371">
            <w:pPr>
              <w:pStyle w:val="TableBodyText"/>
            </w:pPr>
            <w:r w:rsidRPr="008E27F5">
              <w:t>3.</w:t>
            </w:r>
          </w:p>
        </w:tc>
        <w:tc>
          <w:tcPr>
            <w:tcW w:w="948" w:type="pct"/>
            <w:shd w:val="clear" w:color="auto" w:fill="D9D9D9" w:themeFill="background1" w:themeFillShade="D9"/>
            <w:tcMar>
              <w:left w:w="85" w:type="dxa"/>
              <w:right w:w="85" w:type="dxa"/>
            </w:tcMar>
          </w:tcPr>
          <w:p w14:paraId="4BF8C522" w14:textId="77777777" w:rsidR="005E3A84" w:rsidRPr="008E27F5" w:rsidRDefault="005E3A84" w:rsidP="000E2371">
            <w:pPr>
              <w:pStyle w:val="TableBodyText"/>
            </w:pPr>
            <w:r w:rsidRPr="008E27F5">
              <w:t>Temperature sensors</w:t>
            </w:r>
          </w:p>
        </w:tc>
        <w:tc>
          <w:tcPr>
            <w:tcW w:w="3634" w:type="pct"/>
            <w:shd w:val="clear" w:color="auto" w:fill="D9D9D9" w:themeFill="background1" w:themeFillShade="D9"/>
            <w:tcMar>
              <w:left w:w="85" w:type="dxa"/>
              <w:right w:w="85" w:type="dxa"/>
            </w:tcMar>
          </w:tcPr>
          <w:p w14:paraId="21AF81D8" w14:textId="77777777" w:rsidR="005E3A84" w:rsidRPr="008E27F5" w:rsidRDefault="005E3A84" w:rsidP="000E2371">
            <w:pPr>
              <w:pStyle w:val="TableBodyText"/>
            </w:pPr>
            <w:r w:rsidRPr="008E27F5">
              <w:t xml:space="preserve">For each cross section one temperature sensor must be installed in the soil nailed structure approximately 3 </w:t>
            </w:r>
            <w:proofErr w:type="spellStart"/>
            <w:r w:rsidRPr="008E27F5">
              <w:t>metres</w:t>
            </w:r>
            <w:proofErr w:type="spellEnd"/>
            <w:r w:rsidRPr="008E27F5">
              <w:t xml:space="preserve"> behind the facing. The temperature sensor may be a thermocouple device</w:t>
            </w:r>
          </w:p>
        </w:tc>
      </w:tr>
      <w:tr w:rsidR="005E3A84" w:rsidRPr="008E27F5" w14:paraId="765370CA" w14:textId="77777777" w:rsidTr="005B162B">
        <w:trPr>
          <w:trHeight w:val="20"/>
        </w:trPr>
        <w:tc>
          <w:tcPr>
            <w:tcW w:w="418" w:type="pct"/>
            <w:shd w:val="clear" w:color="auto" w:fill="D9D9D9" w:themeFill="background1" w:themeFillShade="D9"/>
            <w:tcMar>
              <w:left w:w="85" w:type="dxa"/>
              <w:right w:w="85" w:type="dxa"/>
            </w:tcMar>
          </w:tcPr>
          <w:p w14:paraId="72194950" w14:textId="77777777" w:rsidR="005E3A84" w:rsidRPr="008E27F5" w:rsidRDefault="005E3A84" w:rsidP="000E2371">
            <w:pPr>
              <w:pStyle w:val="TableBodyText"/>
            </w:pPr>
            <w:r w:rsidRPr="008E27F5">
              <w:t>4.</w:t>
            </w:r>
          </w:p>
        </w:tc>
        <w:tc>
          <w:tcPr>
            <w:tcW w:w="948" w:type="pct"/>
            <w:shd w:val="clear" w:color="auto" w:fill="D9D9D9" w:themeFill="background1" w:themeFillShade="D9"/>
            <w:tcMar>
              <w:left w:w="85" w:type="dxa"/>
              <w:right w:w="85" w:type="dxa"/>
            </w:tcMar>
          </w:tcPr>
          <w:p w14:paraId="4F1E6FE8" w14:textId="77777777" w:rsidR="005E3A84" w:rsidRPr="008E27F5" w:rsidRDefault="005E3A84" w:rsidP="000E2371">
            <w:pPr>
              <w:pStyle w:val="TableBodyText"/>
            </w:pPr>
            <w:r w:rsidRPr="008E27F5">
              <w:t>Number of instrumented cross sections</w:t>
            </w:r>
          </w:p>
        </w:tc>
        <w:tc>
          <w:tcPr>
            <w:tcW w:w="3634" w:type="pct"/>
            <w:shd w:val="clear" w:color="auto" w:fill="D9D9D9" w:themeFill="background1" w:themeFillShade="D9"/>
            <w:tcMar>
              <w:left w:w="85" w:type="dxa"/>
              <w:right w:w="85" w:type="dxa"/>
            </w:tcMar>
          </w:tcPr>
          <w:p w14:paraId="5DB7FC35" w14:textId="77777777" w:rsidR="005E3A84" w:rsidRPr="008E27F5" w:rsidRDefault="005E3A84" w:rsidP="000E2371">
            <w:pPr>
              <w:pStyle w:val="TableBodyText"/>
            </w:pPr>
            <w:r w:rsidRPr="008E27F5">
              <w:t>The Designer will nominate the number of instrumented cross sections depending on the Project and the criticality of the structure.</w:t>
            </w:r>
          </w:p>
        </w:tc>
      </w:tr>
      <w:tr w:rsidR="005E3A84" w:rsidRPr="008E27F5" w14:paraId="59627518" w14:textId="77777777" w:rsidTr="005B162B">
        <w:trPr>
          <w:trHeight w:val="20"/>
        </w:trPr>
        <w:tc>
          <w:tcPr>
            <w:tcW w:w="418" w:type="pct"/>
            <w:shd w:val="clear" w:color="auto" w:fill="D9D9D9" w:themeFill="background1" w:themeFillShade="D9"/>
            <w:tcMar>
              <w:left w:w="85" w:type="dxa"/>
              <w:right w:w="85" w:type="dxa"/>
            </w:tcMar>
          </w:tcPr>
          <w:p w14:paraId="7A1AF907" w14:textId="77777777" w:rsidR="005E3A84" w:rsidRPr="008E27F5" w:rsidRDefault="005E3A84" w:rsidP="000E2371">
            <w:pPr>
              <w:pStyle w:val="TableBodyText"/>
            </w:pPr>
            <w:r w:rsidRPr="008E27F5">
              <w:t>5.</w:t>
            </w:r>
          </w:p>
        </w:tc>
        <w:tc>
          <w:tcPr>
            <w:tcW w:w="948" w:type="pct"/>
            <w:shd w:val="clear" w:color="auto" w:fill="D9D9D9" w:themeFill="background1" w:themeFillShade="D9"/>
            <w:tcMar>
              <w:left w:w="85" w:type="dxa"/>
              <w:right w:w="85" w:type="dxa"/>
            </w:tcMar>
          </w:tcPr>
          <w:p w14:paraId="77D08749" w14:textId="77777777" w:rsidR="005E3A84" w:rsidRPr="008E27F5" w:rsidRDefault="005E3A84" w:rsidP="000E2371">
            <w:pPr>
              <w:pStyle w:val="TableBodyText"/>
            </w:pPr>
            <w:r w:rsidRPr="008E27F5">
              <w:t>Total number of gauges</w:t>
            </w:r>
          </w:p>
        </w:tc>
        <w:tc>
          <w:tcPr>
            <w:tcW w:w="3634" w:type="pct"/>
            <w:shd w:val="clear" w:color="auto" w:fill="D9D9D9" w:themeFill="background1" w:themeFillShade="D9"/>
            <w:tcMar>
              <w:left w:w="85" w:type="dxa"/>
              <w:right w:w="85" w:type="dxa"/>
            </w:tcMar>
          </w:tcPr>
          <w:p w14:paraId="4132EAB2" w14:textId="0B29EB57" w:rsidR="005E3A84" w:rsidRPr="008E27F5" w:rsidRDefault="005E3A84" w:rsidP="000E2371">
            <w:pPr>
              <w:pStyle w:val="TableBodyText"/>
            </w:pPr>
            <w:r w:rsidRPr="008E27F5">
              <w:t>The Designer will nominate the number of vibrating wire type load</w:t>
            </w:r>
            <w:r w:rsidR="00007F1B" w:rsidRPr="008E27F5">
              <w:t xml:space="preserve"> </w:t>
            </w:r>
            <w:r w:rsidRPr="008E27F5">
              <w:t>– strain gauges. In addition, one pair of strain gauges must be installed near the front end of the soil nail to measure shotcrete facing effects.</w:t>
            </w:r>
          </w:p>
        </w:tc>
      </w:tr>
      <w:tr w:rsidR="005E3A84" w:rsidRPr="008E27F5" w14:paraId="7297C271" w14:textId="77777777" w:rsidTr="005B162B">
        <w:trPr>
          <w:trHeight w:val="20"/>
        </w:trPr>
        <w:tc>
          <w:tcPr>
            <w:tcW w:w="418" w:type="pct"/>
            <w:shd w:val="clear" w:color="auto" w:fill="D9D9D9" w:themeFill="background1" w:themeFillShade="D9"/>
            <w:tcMar>
              <w:left w:w="85" w:type="dxa"/>
              <w:right w:w="85" w:type="dxa"/>
            </w:tcMar>
          </w:tcPr>
          <w:p w14:paraId="31331008" w14:textId="77777777" w:rsidR="005E3A84" w:rsidRPr="008E27F5" w:rsidRDefault="005E3A84" w:rsidP="000E2371">
            <w:pPr>
              <w:pStyle w:val="TableBodyText"/>
            </w:pPr>
            <w:r w:rsidRPr="008E27F5">
              <w:t>6.</w:t>
            </w:r>
          </w:p>
        </w:tc>
        <w:tc>
          <w:tcPr>
            <w:tcW w:w="948" w:type="pct"/>
            <w:shd w:val="clear" w:color="auto" w:fill="D9D9D9" w:themeFill="background1" w:themeFillShade="D9"/>
            <w:tcMar>
              <w:left w:w="85" w:type="dxa"/>
              <w:right w:w="85" w:type="dxa"/>
            </w:tcMar>
          </w:tcPr>
          <w:p w14:paraId="0EFAD57B" w14:textId="77777777" w:rsidR="005E3A84" w:rsidRPr="008E27F5" w:rsidRDefault="005E3A84" w:rsidP="000E2371">
            <w:pPr>
              <w:pStyle w:val="TableBodyText"/>
            </w:pPr>
            <w:r w:rsidRPr="008E27F5">
              <w:t>Gauge calibrations</w:t>
            </w:r>
          </w:p>
        </w:tc>
        <w:tc>
          <w:tcPr>
            <w:tcW w:w="3634" w:type="pct"/>
            <w:shd w:val="clear" w:color="auto" w:fill="D9D9D9" w:themeFill="background1" w:themeFillShade="D9"/>
            <w:tcMar>
              <w:left w:w="85" w:type="dxa"/>
              <w:right w:w="85" w:type="dxa"/>
            </w:tcMar>
          </w:tcPr>
          <w:p w14:paraId="47DC899A" w14:textId="77777777" w:rsidR="005E3A84" w:rsidRPr="008E27F5" w:rsidRDefault="005E3A84" w:rsidP="000E2371">
            <w:pPr>
              <w:pStyle w:val="TableBodyText"/>
            </w:pPr>
            <w:r w:rsidRPr="008E27F5">
              <w:t>Strain gauges must be calibrated on an instrumented soil nail test bar in the laboratory to determine the axial load/strain frequency response of the system.</w:t>
            </w:r>
          </w:p>
        </w:tc>
      </w:tr>
      <w:tr w:rsidR="005E3A84" w:rsidRPr="008E27F5" w14:paraId="245261CF" w14:textId="77777777" w:rsidTr="005B162B">
        <w:trPr>
          <w:trHeight w:val="20"/>
        </w:trPr>
        <w:tc>
          <w:tcPr>
            <w:tcW w:w="418" w:type="pct"/>
            <w:shd w:val="clear" w:color="auto" w:fill="D9D9D9" w:themeFill="background1" w:themeFillShade="D9"/>
            <w:tcMar>
              <w:left w:w="85" w:type="dxa"/>
              <w:right w:w="85" w:type="dxa"/>
            </w:tcMar>
          </w:tcPr>
          <w:p w14:paraId="430B5FAA" w14:textId="77777777" w:rsidR="005E3A84" w:rsidRPr="008E27F5" w:rsidRDefault="005E3A84" w:rsidP="000E2371">
            <w:pPr>
              <w:pStyle w:val="TableBodyText"/>
            </w:pPr>
            <w:r w:rsidRPr="008E27F5">
              <w:t>7.</w:t>
            </w:r>
          </w:p>
        </w:tc>
        <w:tc>
          <w:tcPr>
            <w:tcW w:w="948" w:type="pct"/>
            <w:shd w:val="clear" w:color="auto" w:fill="D9D9D9" w:themeFill="background1" w:themeFillShade="D9"/>
            <w:tcMar>
              <w:left w:w="85" w:type="dxa"/>
              <w:right w:w="85" w:type="dxa"/>
            </w:tcMar>
          </w:tcPr>
          <w:p w14:paraId="2661C4EA" w14:textId="77777777" w:rsidR="005E3A84" w:rsidRPr="008E27F5" w:rsidRDefault="005E3A84" w:rsidP="000E2371">
            <w:pPr>
              <w:pStyle w:val="TableBodyText"/>
            </w:pPr>
            <w:r w:rsidRPr="008E27F5">
              <w:t>Sheath protection of gauges</w:t>
            </w:r>
          </w:p>
        </w:tc>
        <w:tc>
          <w:tcPr>
            <w:tcW w:w="3634" w:type="pct"/>
            <w:shd w:val="clear" w:color="auto" w:fill="D9D9D9" w:themeFill="background1" w:themeFillShade="D9"/>
            <w:tcMar>
              <w:left w:w="85" w:type="dxa"/>
              <w:right w:w="85" w:type="dxa"/>
            </w:tcMar>
          </w:tcPr>
          <w:p w14:paraId="0FCC1BC7" w14:textId="77777777" w:rsidR="005E3A84" w:rsidRPr="008E27F5" w:rsidRDefault="005E3A84" w:rsidP="000E2371">
            <w:pPr>
              <w:pStyle w:val="TableBodyText"/>
            </w:pPr>
            <w:r w:rsidRPr="008E27F5">
              <w:t>All gauges must be waterproofed by protective heat shrink plastic and electrical tape.</w:t>
            </w:r>
          </w:p>
        </w:tc>
      </w:tr>
      <w:tr w:rsidR="005E3A84" w:rsidRPr="008E27F5" w14:paraId="4C3C951B" w14:textId="77777777" w:rsidTr="005B162B">
        <w:trPr>
          <w:trHeight w:val="20"/>
        </w:trPr>
        <w:tc>
          <w:tcPr>
            <w:tcW w:w="418" w:type="pct"/>
            <w:shd w:val="clear" w:color="auto" w:fill="D9D9D9" w:themeFill="background1" w:themeFillShade="D9"/>
            <w:tcMar>
              <w:left w:w="85" w:type="dxa"/>
              <w:right w:w="85" w:type="dxa"/>
            </w:tcMar>
          </w:tcPr>
          <w:p w14:paraId="077F04BD" w14:textId="77777777" w:rsidR="005E3A84" w:rsidRPr="008E27F5" w:rsidRDefault="005E3A84" w:rsidP="000E2371">
            <w:pPr>
              <w:pStyle w:val="TableBodyText"/>
            </w:pPr>
            <w:r w:rsidRPr="008E27F5">
              <w:t>8.</w:t>
            </w:r>
          </w:p>
        </w:tc>
        <w:tc>
          <w:tcPr>
            <w:tcW w:w="948" w:type="pct"/>
            <w:shd w:val="clear" w:color="auto" w:fill="D9D9D9" w:themeFill="background1" w:themeFillShade="D9"/>
            <w:tcMar>
              <w:left w:w="85" w:type="dxa"/>
              <w:right w:w="85" w:type="dxa"/>
            </w:tcMar>
          </w:tcPr>
          <w:p w14:paraId="2EE58587" w14:textId="77777777" w:rsidR="005E3A84" w:rsidRPr="008E27F5" w:rsidRDefault="005E3A84" w:rsidP="000E2371">
            <w:pPr>
              <w:pStyle w:val="TableBodyText"/>
            </w:pPr>
            <w:r w:rsidRPr="008E27F5">
              <w:t>Installation of gauges</w:t>
            </w:r>
          </w:p>
        </w:tc>
        <w:tc>
          <w:tcPr>
            <w:tcW w:w="3634" w:type="pct"/>
            <w:shd w:val="clear" w:color="auto" w:fill="D9D9D9" w:themeFill="background1" w:themeFillShade="D9"/>
            <w:tcMar>
              <w:left w:w="85" w:type="dxa"/>
              <w:right w:w="85" w:type="dxa"/>
            </w:tcMar>
          </w:tcPr>
          <w:p w14:paraId="36404EBB" w14:textId="77777777" w:rsidR="005E3A84" w:rsidRPr="008E27F5" w:rsidRDefault="005E3A84" w:rsidP="000E2371">
            <w:pPr>
              <w:pStyle w:val="TableBodyText"/>
            </w:pPr>
            <w:r w:rsidRPr="008E27F5">
              <w:t>Gauges must be micro- welded securely onto the soil nail bars to ensure correct readout of load/strain.</w:t>
            </w:r>
          </w:p>
          <w:p w14:paraId="5C1928BC" w14:textId="77777777" w:rsidR="005E3A84" w:rsidRPr="008E27F5" w:rsidRDefault="005E3A84" w:rsidP="000E2371">
            <w:pPr>
              <w:pStyle w:val="TableBodyText"/>
            </w:pPr>
            <w:r w:rsidRPr="008E27F5">
              <w:t>Gauges and wiring must not interfere with the installation or grouting process of the soil nails.</w:t>
            </w:r>
          </w:p>
        </w:tc>
      </w:tr>
      <w:tr w:rsidR="005E3A84" w:rsidRPr="008E27F5" w14:paraId="4142AB97" w14:textId="77777777" w:rsidTr="005B162B">
        <w:trPr>
          <w:trHeight w:val="20"/>
        </w:trPr>
        <w:tc>
          <w:tcPr>
            <w:tcW w:w="418" w:type="pct"/>
            <w:shd w:val="clear" w:color="auto" w:fill="D9D9D9" w:themeFill="background1" w:themeFillShade="D9"/>
            <w:tcMar>
              <w:left w:w="85" w:type="dxa"/>
              <w:right w:w="85" w:type="dxa"/>
            </w:tcMar>
          </w:tcPr>
          <w:p w14:paraId="4B30FA5C" w14:textId="77777777" w:rsidR="005E3A84" w:rsidRPr="008E27F5" w:rsidRDefault="005E3A84" w:rsidP="000E2371">
            <w:pPr>
              <w:pStyle w:val="TableBodyText"/>
            </w:pPr>
            <w:r w:rsidRPr="008E27F5">
              <w:t>9.</w:t>
            </w:r>
          </w:p>
        </w:tc>
        <w:tc>
          <w:tcPr>
            <w:tcW w:w="948" w:type="pct"/>
            <w:shd w:val="clear" w:color="auto" w:fill="D9D9D9" w:themeFill="background1" w:themeFillShade="D9"/>
            <w:tcMar>
              <w:left w:w="85" w:type="dxa"/>
              <w:right w:w="85" w:type="dxa"/>
            </w:tcMar>
          </w:tcPr>
          <w:p w14:paraId="31017530" w14:textId="77777777" w:rsidR="005E3A84" w:rsidRPr="008E27F5" w:rsidRDefault="005E3A84" w:rsidP="000E2371">
            <w:pPr>
              <w:pStyle w:val="TableBodyText"/>
            </w:pPr>
            <w:r w:rsidRPr="008E27F5">
              <w:t>Installation of instrumented soil nails</w:t>
            </w:r>
          </w:p>
        </w:tc>
        <w:tc>
          <w:tcPr>
            <w:tcW w:w="3634" w:type="pct"/>
            <w:shd w:val="clear" w:color="auto" w:fill="D9D9D9" w:themeFill="background1" w:themeFillShade="D9"/>
            <w:tcMar>
              <w:left w:w="85" w:type="dxa"/>
              <w:right w:w="85" w:type="dxa"/>
            </w:tcMar>
          </w:tcPr>
          <w:p w14:paraId="1FF97D25" w14:textId="77777777" w:rsidR="005E3A84" w:rsidRPr="008E27F5" w:rsidRDefault="005E3A84" w:rsidP="000E2371">
            <w:pPr>
              <w:pStyle w:val="TableBodyText"/>
            </w:pPr>
            <w:r w:rsidRPr="008E27F5">
              <w:t xml:space="preserve">Instrumented </w:t>
            </w:r>
            <w:r w:rsidRPr="008E27F5">
              <w:rPr>
                <w:spacing w:val="-3"/>
              </w:rPr>
              <w:t xml:space="preserve">soil nails </w:t>
            </w:r>
            <w:r w:rsidRPr="008E27F5">
              <w:rPr>
                <w:spacing w:val="-4"/>
              </w:rPr>
              <w:t xml:space="preserve">must </w:t>
            </w:r>
            <w:r w:rsidRPr="008E27F5">
              <w:t xml:space="preserve">be carefully installed </w:t>
            </w:r>
            <w:r w:rsidRPr="008E27F5">
              <w:rPr>
                <w:spacing w:val="-3"/>
              </w:rPr>
              <w:t xml:space="preserve">using </w:t>
            </w:r>
            <w:r w:rsidRPr="008E27F5">
              <w:t xml:space="preserve">dedicated lifting </w:t>
            </w:r>
            <w:r w:rsidRPr="008E27F5">
              <w:rPr>
                <w:spacing w:val="-2"/>
              </w:rPr>
              <w:t xml:space="preserve">slings </w:t>
            </w:r>
            <w:r w:rsidRPr="008E27F5">
              <w:t xml:space="preserve">to eliminate bending or flexing of the </w:t>
            </w:r>
            <w:r w:rsidRPr="008E27F5">
              <w:rPr>
                <w:spacing w:val="-3"/>
              </w:rPr>
              <w:t xml:space="preserve">soil </w:t>
            </w:r>
            <w:r w:rsidRPr="008E27F5">
              <w:t xml:space="preserve">nails during insertion into the drill </w:t>
            </w:r>
            <w:r w:rsidRPr="008E27F5">
              <w:rPr>
                <w:spacing w:val="-3"/>
              </w:rPr>
              <w:t xml:space="preserve">holes. Flexing </w:t>
            </w:r>
            <w:r w:rsidRPr="008E27F5">
              <w:t xml:space="preserve">or mishandling of </w:t>
            </w:r>
            <w:r w:rsidRPr="008E27F5">
              <w:rPr>
                <w:spacing w:val="-2"/>
              </w:rPr>
              <w:t xml:space="preserve">the </w:t>
            </w:r>
            <w:r w:rsidRPr="008E27F5">
              <w:t xml:space="preserve">instrumented </w:t>
            </w:r>
            <w:r w:rsidRPr="008E27F5">
              <w:rPr>
                <w:spacing w:val="-3"/>
              </w:rPr>
              <w:t xml:space="preserve">soil </w:t>
            </w:r>
            <w:r w:rsidRPr="008E27F5">
              <w:t xml:space="preserve">nails </w:t>
            </w:r>
            <w:r w:rsidRPr="008E27F5">
              <w:rPr>
                <w:spacing w:val="-3"/>
              </w:rPr>
              <w:t xml:space="preserve">may </w:t>
            </w:r>
            <w:r w:rsidRPr="008E27F5">
              <w:t xml:space="preserve">induce </w:t>
            </w:r>
            <w:r w:rsidRPr="008E27F5">
              <w:rPr>
                <w:spacing w:val="-4"/>
              </w:rPr>
              <w:t xml:space="preserve">unwanted </w:t>
            </w:r>
            <w:r w:rsidRPr="008E27F5">
              <w:t xml:space="preserve">tension into </w:t>
            </w:r>
            <w:r w:rsidRPr="008E27F5">
              <w:rPr>
                <w:spacing w:val="-3"/>
              </w:rPr>
              <w:t xml:space="preserve">the </w:t>
            </w:r>
            <w:r w:rsidRPr="008E27F5">
              <w:t xml:space="preserve">gauges </w:t>
            </w:r>
            <w:r w:rsidRPr="008E27F5">
              <w:rPr>
                <w:spacing w:val="-3"/>
              </w:rPr>
              <w:t xml:space="preserve">which </w:t>
            </w:r>
            <w:r w:rsidRPr="008E27F5">
              <w:rPr>
                <w:spacing w:val="-4"/>
              </w:rPr>
              <w:t xml:space="preserve">must </w:t>
            </w:r>
            <w:r w:rsidRPr="008E27F5">
              <w:t>be</w:t>
            </w:r>
            <w:r w:rsidRPr="008E27F5">
              <w:rPr>
                <w:spacing w:val="18"/>
              </w:rPr>
              <w:t xml:space="preserve"> </w:t>
            </w:r>
            <w:r w:rsidRPr="008E27F5">
              <w:t>avoided.</w:t>
            </w:r>
          </w:p>
        </w:tc>
      </w:tr>
      <w:tr w:rsidR="005E3A84" w:rsidRPr="008E27F5" w14:paraId="78F82BA2" w14:textId="77777777" w:rsidTr="005B162B">
        <w:trPr>
          <w:trHeight w:val="20"/>
        </w:trPr>
        <w:tc>
          <w:tcPr>
            <w:tcW w:w="418" w:type="pct"/>
            <w:shd w:val="clear" w:color="auto" w:fill="D9D9D9" w:themeFill="background1" w:themeFillShade="D9"/>
            <w:tcMar>
              <w:left w:w="85" w:type="dxa"/>
              <w:right w:w="85" w:type="dxa"/>
            </w:tcMar>
          </w:tcPr>
          <w:p w14:paraId="35BD8DB5" w14:textId="77777777" w:rsidR="005E3A84" w:rsidRPr="008E27F5" w:rsidRDefault="005E3A84" w:rsidP="000E2371">
            <w:pPr>
              <w:pStyle w:val="TableBodyText"/>
            </w:pPr>
            <w:r w:rsidRPr="008E27F5">
              <w:t>10.</w:t>
            </w:r>
          </w:p>
        </w:tc>
        <w:tc>
          <w:tcPr>
            <w:tcW w:w="948" w:type="pct"/>
            <w:shd w:val="clear" w:color="auto" w:fill="D9D9D9" w:themeFill="background1" w:themeFillShade="D9"/>
            <w:tcMar>
              <w:left w:w="85" w:type="dxa"/>
              <w:right w:w="85" w:type="dxa"/>
            </w:tcMar>
          </w:tcPr>
          <w:p w14:paraId="43F22807" w14:textId="77777777" w:rsidR="005E3A84" w:rsidRPr="008E27F5" w:rsidRDefault="005E3A84" w:rsidP="000E2371">
            <w:pPr>
              <w:pStyle w:val="TableBodyText"/>
            </w:pPr>
            <w:r w:rsidRPr="008E27F5">
              <w:t>Installation gauge checks</w:t>
            </w:r>
          </w:p>
        </w:tc>
        <w:tc>
          <w:tcPr>
            <w:tcW w:w="3634" w:type="pct"/>
            <w:shd w:val="clear" w:color="auto" w:fill="D9D9D9" w:themeFill="background1" w:themeFillShade="D9"/>
            <w:tcMar>
              <w:left w:w="85" w:type="dxa"/>
              <w:right w:w="85" w:type="dxa"/>
            </w:tcMar>
          </w:tcPr>
          <w:p w14:paraId="3BF67520" w14:textId="77777777" w:rsidR="005E3A84" w:rsidRPr="008E27F5" w:rsidRDefault="005E3A84" w:rsidP="000E2371">
            <w:pPr>
              <w:pStyle w:val="TableBodyText"/>
            </w:pPr>
            <w:r w:rsidRPr="008E27F5">
              <w:t xml:space="preserve">After installation but prior to grouting for the </w:t>
            </w:r>
            <w:proofErr w:type="gramStart"/>
            <w:r w:rsidRPr="008E27F5">
              <w:t>particular soil</w:t>
            </w:r>
            <w:proofErr w:type="gramEnd"/>
            <w:r w:rsidRPr="008E27F5">
              <w:t xml:space="preserve"> nail, all gauges must be checked for correct readout and electrical continuity.</w:t>
            </w:r>
          </w:p>
        </w:tc>
      </w:tr>
      <w:tr w:rsidR="005E3A84" w:rsidRPr="008E27F5" w14:paraId="24660D34" w14:textId="77777777" w:rsidTr="005B162B">
        <w:trPr>
          <w:trHeight w:val="20"/>
        </w:trPr>
        <w:tc>
          <w:tcPr>
            <w:tcW w:w="418" w:type="pct"/>
            <w:shd w:val="clear" w:color="auto" w:fill="D9D9D9" w:themeFill="background1" w:themeFillShade="D9"/>
            <w:tcMar>
              <w:left w:w="85" w:type="dxa"/>
              <w:right w:w="85" w:type="dxa"/>
            </w:tcMar>
          </w:tcPr>
          <w:p w14:paraId="63AECBFA" w14:textId="77777777" w:rsidR="005E3A84" w:rsidRPr="008E27F5" w:rsidRDefault="005E3A84" w:rsidP="000E2371">
            <w:pPr>
              <w:pStyle w:val="TableBodyText"/>
            </w:pPr>
            <w:r w:rsidRPr="008E27F5">
              <w:t>Item</w:t>
            </w:r>
          </w:p>
        </w:tc>
        <w:tc>
          <w:tcPr>
            <w:tcW w:w="948" w:type="pct"/>
            <w:shd w:val="clear" w:color="auto" w:fill="D9D9D9" w:themeFill="background1" w:themeFillShade="D9"/>
            <w:tcMar>
              <w:left w:w="85" w:type="dxa"/>
              <w:right w:w="85" w:type="dxa"/>
            </w:tcMar>
          </w:tcPr>
          <w:p w14:paraId="43D425D7" w14:textId="77777777" w:rsidR="005E3A84" w:rsidRPr="008E27F5" w:rsidRDefault="005E3A84" w:rsidP="000E2371">
            <w:pPr>
              <w:pStyle w:val="TableBodyText"/>
            </w:pPr>
            <w:r w:rsidRPr="008E27F5">
              <w:t>Instrumentation</w:t>
            </w:r>
          </w:p>
        </w:tc>
        <w:tc>
          <w:tcPr>
            <w:tcW w:w="3634" w:type="pct"/>
            <w:shd w:val="clear" w:color="auto" w:fill="D9D9D9" w:themeFill="background1" w:themeFillShade="D9"/>
            <w:tcMar>
              <w:left w:w="85" w:type="dxa"/>
              <w:right w:w="85" w:type="dxa"/>
            </w:tcMar>
          </w:tcPr>
          <w:p w14:paraId="3CBC71C9" w14:textId="77777777" w:rsidR="005E3A84" w:rsidRPr="008E27F5" w:rsidRDefault="005E3A84" w:rsidP="000E2371">
            <w:pPr>
              <w:pStyle w:val="TableBodyText"/>
            </w:pPr>
            <w:r w:rsidRPr="008E27F5">
              <w:t>Details</w:t>
            </w:r>
          </w:p>
        </w:tc>
      </w:tr>
      <w:tr w:rsidR="005E3A84" w:rsidRPr="008E27F5" w14:paraId="30984EE1" w14:textId="77777777" w:rsidTr="005B162B">
        <w:trPr>
          <w:trHeight w:val="20"/>
        </w:trPr>
        <w:tc>
          <w:tcPr>
            <w:tcW w:w="418" w:type="pct"/>
            <w:shd w:val="clear" w:color="auto" w:fill="D9D9D9" w:themeFill="background1" w:themeFillShade="D9"/>
            <w:tcMar>
              <w:left w:w="85" w:type="dxa"/>
              <w:right w:w="85" w:type="dxa"/>
            </w:tcMar>
          </w:tcPr>
          <w:p w14:paraId="7A154DEB" w14:textId="77777777" w:rsidR="005E3A84" w:rsidRPr="008E27F5" w:rsidRDefault="005E3A84" w:rsidP="000E2371">
            <w:pPr>
              <w:pStyle w:val="TableBodyText"/>
            </w:pPr>
            <w:r w:rsidRPr="008E27F5">
              <w:t>11.</w:t>
            </w:r>
          </w:p>
        </w:tc>
        <w:tc>
          <w:tcPr>
            <w:tcW w:w="948" w:type="pct"/>
            <w:shd w:val="clear" w:color="auto" w:fill="D9D9D9" w:themeFill="background1" w:themeFillShade="D9"/>
            <w:tcMar>
              <w:left w:w="85" w:type="dxa"/>
              <w:right w:w="85" w:type="dxa"/>
            </w:tcMar>
          </w:tcPr>
          <w:p w14:paraId="1E5B1BE5" w14:textId="77777777" w:rsidR="005E3A84" w:rsidRPr="008E27F5" w:rsidRDefault="005E3A84" w:rsidP="000E2371">
            <w:pPr>
              <w:pStyle w:val="TableBodyText"/>
            </w:pPr>
            <w:r w:rsidRPr="008E27F5">
              <w:t>Monitoring of gauges during construction</w:t>
            </w:r>
          </w:p>
        </w:tc>
        <w:tc>
          <w:tcPr>
            <w:tcW w:w="3634" w:type="pct"/>
            <w:shd w:val="clear" w:color="auto" w:fill="D9D9D9" w:themeFill="background1" w:themeFillShade="D9"/>
            <w:tcMar>
              <w:left w:w="85" w:type="dxa"/>
              <w:right w:w="85" w:type="dxa"/>
            </w:tcMar>
          </w:tcPr>
          <w:p w14:paraId="2849ECD8" w14:textId="77777777" w:rsidR="005E3A84" w:rsidRPr="008E27F5" w:rsidRDefault="005E3A84" w:rsidP="000E2371">
            <w:pPr>
              <w:pStyle w:val="TableBodyText"/>
            </w:pPr>
            <w:r w:rsidRPr="008E27F5">
              <w:t>Gauge readings must be taken at the following stages:</w:t>
            </w:r>
          </w:p>
          <w:p w14:paraId="370FED57" w14:textId="77777777" w:rsidR="005E3A84" w:rsidRPr="008E27F5" w:rsidRDefault="005E3A84" w:rsidP="000E2371">
            <w:pPr>
              <w:pStyle w:val="TableBodyText"/>
            </w:pPr>
            <w:r w:rsidRPr="008E27F5">
              <w:t>24 hours after grouting,</w:t>
            </w:r>
          </w:p>
          <w:p w14:paraId="7910F865" w14:textId="77777777" w:rsidR="005E3A84" w:rsidRPr="008E27F5" w:rsidRDefault="005E3A84" w:rsidP="000E2371">
            <w:pPr>
              <w:pStyle w:val="TableBodyText"/>
            </w:pPr>
            <w:r w:rsidRPr="008E27F5">
              <w:t>Prior to</w:t>
            </w:r>
            <w:r w:rsidRPr="008E27F5">
              <w:rPr>
                <w:spacing w:val="-8"/>
              </w:rPr>
              <w:t xml:space="preserve"> </w:t>
            </w:r>
            <w:proofErr w:type="spellStart"/>
            <w:r w:rsidRPr="008E27F5">
              <w:t>shotcreting</w:t>
            </w:r>
            <w:proofErr w:type="spellEnd"/>
            <w:r w:rsidRPr="008E27F5">
              <w:t>,</w:t>
            </w:r>
          </w:p>
          <w:p w14:paraId="1B163A12" w14:textId="77777777" w:rsidR="005E3A84" w:rsidRPr="008E27F5" w:rsidRDefault="005E3A84" w:rsidP="000E2371">
            <w:pPr>
              <w:pStyle w:val="TableBodyText"/>
            </w:pPr>
            <w:r w:rsidRPr="008E27F5">
              <w:t xml:space="preserve">24 hours after </w:t>
            </w:r>
            <w:proofErr w:type="spellStart"/>
            <w:r w:rsidRPr="008E27F5">
              <w:t>shotcreting</w:t>
            </w:r>
            <w:proofErr w:type="spellEnd"/>
            <w:r w:rsidRPr="008E27F5">
              <w:t>,</w:t>
            </w:r>
            <w:r w:rsidRPr="008E27F5">
              <w:rPr>
                <w:spacing w:val="-6"/>
              </w:rPr>
              <w:t xml:space="preserve"> </w:t>
            </w:r>
            <w:r w:rsidRPr="008E27F5">
              <w:rPr>
                <w:spacing w:val="-7"/>
              </w:rPr>
              <w:t>and</w:t>
            </w:r>
          </w:p>
          <w:p w14:paraId="3EBE9649" w14:textId="2A395E29" w:rsidR="005E3A84" w:rsidRPr="008E27F5" w:rsidRDefault="005E3A84" w:rsidP="000E2371">
            <w:pPr>
              <w:pStyle w:val="TableBodyText"/>
            </w:pPr>
            <w:r w:rsidRPr="008E27F5">
              <w:t xml:space="preserve">2 days after each excavation </w:t>
            </w:r>
            <w:r w:rsidRPr="008E27F5">
              <w:rPr>
                <w:spacing w:val="-4"/>
              </w:rPr>
              <w:t xml:space="preserve">stage </w:t>
            </w:r>
            <w:r w:rsidRPr="008E27F5">
              <w:t xml:space="preserve">as </w:t>
            </w:r>
            <w:r w:rsidRPr="008E27F5">
              <w:rPr>
                <w:spacing w:val="-4"/>
              </w:rPr>
              <w:t xml:space="preserve">shown </w:t>
            </w:r>
            <w:r w:rsidRPr="008E27F5">
              <w:t xml:space="preserve">on the </w:t>
            </w:r>
            <w:r w:rsidR="00921672" w:rsidRPr="008E27F5">
              <w:t>Quality Plan</w:t>
            </w:r>
            <w:r w:rsidRPr="008E27F5">
              <w:t>.</w:t>
            </w:r>
          </w:p>
        </w:tc>
      </w:tr>
      <w:tr w:rsidR="005E3A84" w:rsidRPr="008E27F5" w14:paraId="54C33F09" w14:textId="77777777" w:rsidTr="005B162B">
        <w:trPr>
          <w:trHeight w:val="20"/>
        </w:trPr>
        <w:tc>
          <w:tcPr>
            <w:tcW w:w="418" w:type="pct"/>
            <w:shd w:val="clear" w:color="auto" w:fill="D9D9D9" w:themeFill="background1" w:themeFillShade="D9"/>
            <w:tcMar>
              <w:left w:w="85" w:type="dxa"/>
              <w:right w:w="85" w:type="dxa"/>
            </w:tcMar>
          </w:tcPr>
          <w:p w14:paraId="5E16D7D7" w14:textId="77777777" w:rsidR="005E3A84" w:rsidRPr="008E27F5" w:rsidRDefault="005E3A84" w:rsidP="000E2371">
            <w:pPr>
              <w:pStyle w:val="TableBodyText"/>
            </w:pPr>
            <w:r w:rsidRPr="008E27F5">
              <w:t>12.</w:t>
            </w:r>
          </w:p>
        </w:tc>
        <w:tc>
          <w:tcPr>
            <w:tcW w:w="948" w:type="pct"/>
            <w:shd w:val="clear" w:color="auto" w:fill="D9D9D9" w:themeFill="background1" w:themeFillShade="D9"/>
            <w:tcMar>
              <w:left w:w="85" w:type="dxa"/>
              <w:right w:w="85" w:type="dxa"/>
            </w:tcMar>
          </w:tcPr>
          <w:p w14:paraId="2D634599" w14:textId="77777777" w:rsidR="005E3A84" w:rsidRPr="008E27F5" w:rsidRDefault="005E3A84" w:rsidP="000E2371">
            <w:pPr>
              <w:pStyle w:val="TableBodyText"/>
            </w:pPr>
            <w:r w:rsidRPr="008E27F5">
              <w:t>Ducts and cabling</w:t>
            </w:r>
          </w:p>
        </w:tc>
        <w:tc>
          <w:tcPr>
            <w:tcW w:w="3634" w:type="pct"/>
            <w:shd w:val="clear" w:color="auto" w:fill="D9D9D9" w:themeFill="background1" w:themeFillShade="D9"/>
            <w:tcMar>
              <w:left w:w="85" w:type="dxa"/>
              <w:right w:w="85" w:type="dxa"/>
            </w:tcMar>
          </w:tcPr>
          <w:p w14:paraId="5471C709" w14:textId="77777777" w:rsidR="005E3A84" w:rsidRPr="008E27F5" w:rsidRDefault="005E3A84" w:rsidP="000E2371">
            <w:pPr>
              <w:pStyle w:val="TableBodyText"/>
            </w:pPr>
            <w:r w:rsidRPr="008E27F5">
              <w:t>Cabling must be housed in electrical PVC ducting placed under the shotcrete or concrete facing. The ducting must be waterproof.</w:t>
            </w:r>
          </w:p>
          <w:p w14:paraId="2BED96E9" w14:textId="77777777" w:rsidR="005E3A84" w:rsidRPr="008E27F5" w:rsidRDefault="005E3A84" w:rsidP="000E2371">
            <w:pPr>
              <w:pStyle w:val="TableBodyText"/>
            </w:pPr>
            <w:r w:rsidRPr="008E27F5">
              <w:t>Sufficient cabling is required for all gauges to reach the datalogger device.</w:t>
            </w:r>
          </w:p>
        </w:tc>
      </w:tr>
      <w:tr w:rsidR="005E3A84" w:rsidRPr="008E27F5" w14:paraId="2CA7D31E" w14:textId="77777777" w:rsidTr="005B162B">
        <w:trPr>
          <w:trHeight w:val="20"/>
        </w:trPr>
        <w:tc>
          <w:tcPr>
            <w:tcW w:w="418" w:type="pct"/>
            <w:shd w:val="clear" w:color="auto" w:fill="D9D9D9" w:themeFill="background1" w:themeFillShade="D9"/>
            <w:tcMar>
              <w:left w:w="85" w:type="dxa"/>
              <w:right w:w="85" w:type="dxa"/>
            </w:tcMar>
          </w:tcPr>
          <w:p w14:paraId="615626AA" w14:textId="77777777" w:rsidR="005E3A84" w:rsidRPr="008E27F5" w:rsidRDefault="005E3A84" w:rsidP="00E31B5D">
            <w:pPr>
              <w:pStyle w:val="TableBodyText"/>
              <w:keepNext/>
            </w:pPr>
            <w:r w:rsidRPr="008E27F5">
              <w:lastRenderedPageBreak/>
              <w:t>13.</w:t>
            </w:r>
          </w:p>
        </w:tc>
        <w:tc>
          <w:tcPr>
            <w:tcW w:w="948" w:type="pct"/>
            <w:shd w:val="clear" w:color="auto" w:fill="D9D9D9" w:themeFill="background1" w:themeFillShade="D9"/>
            <w:tcMar>
              <w:left w:w="85" w:type="dxa"/>
              <w:right w:w="85" w:type="dxa"/>
            </w:tcMar>
          </w:tcPr>
          <w:p w14:paraId="41164543" w14:textId="77777777" w:rsidR="005E3A84" w:rsidRPr="008E27F5" w:rsidRDefault="005E3A84" w:rsidP="00E31B5D">
            <w:pPr>
              <w:pStyle w:val="TableBodyText"/>
              <w:keepNext/>
            </w:pPr>
            <w:r w:rsidRPr="008E27F5">
              <w:t>Data logger</w:t>
            </w:r>
          </w:p>
        </w:tc>
        <w:tc>
          <w:tcPr>
            <w:tcW w:w="3634" w:type="pct"/>
            <w:shd w:val="clear" w:color="auto" w:fill="D9D9D9" w:themeFill="background1" w:themeFillShade="D9"/>
            <w:tcMar>
              <w:left w:w="85" w:type="dxa"/>
              <w:right w:w="85" w:type="dxa"/>
            </w:tcMar>
          </w:tcPr>
          <w:p w14:paraId="0E6BFEB3" w14:textId="77777777" w:rsidR="005E3A84" w:rsidRPr="008E27F5" w:rsidRDefault="005E3A84" w:rsidP="00E31B5D">
            <w:pPr>
              <w:pStyle w:val="TableBodyText"/>
              <w:keepNext/>
            </w:pPr>
            <w:r w:rsidRPr="008E27F5">
              <w:t>A multichannel datalogger device (48 channel) is required. The number of channels may vary depending on the actual instrumentation requirements of the Designer.</w:t>
            </w:r>
          </w:p>
          <w:p w14:paraId="6016C6F5" w14:textId="77777777" w:rsidR="005E3A84" w:rsidRPr="008E27F5" w:rsidRDefault="005E3A84" w:rsidP="00E31B5D">
            <w:pPr>
              <w:pStyle w:val="TableBodyText"/>
              <w:keepNext/>
            </w:pPr>
            <w:r w:rsidRPr="008E27F5">
              <w:t>The datalogger must be capable of continuously recording gauge data up to 6 months in internal memory.</w:t>
            </w:r>
          </w:p>
          <w:p w14:paraId="559ABF40" w14:textId="761D2A38" w:rsidR="005E3A84" w:rsidRPr="008E27F5" w:rsidRDefault="005E3A84" w:rsidP="00E31B5D">
            <w:pPr>
              <w:pStyle w:val="TableBodyText"/>
              <w:keepNext/>
            </w:pPr>
            <w:r w:rsidRPr="008E27F5">
              <w:t>The datalogger must be capable of being programmed to taking readings from all gauges/sensors every 6 hours.</w:t>
            </w:r>
            <w:r w:rsidR="00525B1E" w:rsidRPr="008E27F5">
              <w:t xml:space="preserve"> </w:t>
            </w:r>
            <w:r w:rsidRPr="008E27F5">
              <w:t>Multiplexing may be used.</w:t>
            </w:r>
          </w:p>
        </w:tc>
      </w:tr>
      <w:tr w:rsidR="005E3A84" w:rsidRPr="008E27F5" w14:paraId="7BE2C6AD" w14:textId="77777777" w:rsidTr="005B162B">
        <w:trPr>
          <w:trHeight w:val="20"/>
        </w:trPr>
        <w:tc>
          <w:tcPr>
            <w:tcW w:w="418" w:type="pct"/>
            <w:shd w:val="clear" w:color="auto" w:fill="D9D9D9" w:themeFill="background1" w:themeFillShade="D9"/>
            <w:tcMar>
              <w:left w:w="85" w:type="dxa"/>
              <w:right w:w="85" w:type="dxa"/>
            </w:tcMar>
          </w:tcPr>
          <w:p w14:paraId="3D5AE9B6" w14:textId="77777777" w:rsidR="005E3A84" w:rsidRPr="008E27F5" w:rsidRDefault="005E3A84" w:rsidP="000E2371">
            <w:pPr>
              <w:pStyle w:val="TableBodyText"/>
            </w:pPr>
            <w:r w:rsidRPr="008E27F5">
              <w:t>14.</w:t>
            </w:r>
          </w:p>
        </w:tc>
        <w:tc>
          <w:tcPr>
            <w:tcW w:w="948" w:type="pct"/>
            <w:shd w:val="clear" w:color="auto" w:fill="D9D9D9" w:themeFill="background1" w:themeFillShade="D9"/>
            <w:tcMar>
              <w:left w:w="85" w:type="dxa"/>
              <w:right w:w="85" w:type="dxa"/>
            </w:tcMar>
          </w:tcPr>
          <w:p w14:paraId="63C4AD5A" w14:textId="77777777" w:rsidR="005E3A84" w:rsidRPr="008E27F5" w:rsidRDefault="005E3A84" w:rsidP="000E2371">
            <w:pPr>
              <w:pStyle w:val="TableBodyText"/>
            </w:pPr>
            <w:r w:rsidRPr="008E27F5">
              <w:t>Datalogger power supply</w:t>
            </w:r>
          </w:p>
        </w:tc>
        <w:tc>
          <w:tcPr>
            <w:tcW w:w="3634" w:type="pct"/>
            <w:shd w:val="clear" w:color="auto" w:fill="D9D9D9" w:themeFill="background1" w:themeFillShade="D9"/>
            <w:tcMar>
              <w:left w:w="85" w:type="dxa"/>
              <w:right w:w="85" w:type="dxa"/>
            </w:tcMar>
          </w:tcPr>
          <w:p w14:paraId="0B3B456B" w14:textId="77777777" w:rsidR="005E3A84" w:rsidRPr="008E27F5" w:rsidRDefault="005E3A84" w:rsidP="000E2371">
            <w:pPr>
              <w:pStyle w:val="TableBodyText"/>
            </w:pPr>
            <w:r w:rsidRPr="008E27F5">
              <w:t>Either dedicated 240V mains voltage or power from solar cell panels is required. Solar cell panels must be installed on a separate mast above the readout box and vandal proof.</w:t>
            </w:r>
          </w:p>
        </w:tc>
      </w:tr>
      <w:tr w:rsidR="005E3A84" w:rsidRPr="008E27F5" w14:paraId="55184D68" w14:textId="77777777" w:rsidTr="005B162B">
        <w:trPr>
          <w:trHeight w:val="20"/>
        </w:trPr>
        <w:tc>
          <w:tcPr>
            <w:tcW w:w="418" w:type="pct"/>
            <w:shd w:val="clear" w:color="auto" w:fill="D9D9D9" w:themeFill="background1" w:themeFillShade="D9"/>
            <w:tcMar>
              <w:left w:w="85" w:type="dxa"/>
              <w:right w:w="85" w:type="dxa"/>
            </w:tcMar>
          </w:tcPr>
          <w:p w14:paraId="45ECCC84" w14:textId="77777777" w:rsidR="005E3A84" w:rsidRPr="008E27F5" w:rsidRDefault="005E3A84" w:rsidP="000E2371">
            <w:pPr>
              <w:pStyle w:val="TableBodyText"/>
            </w:pPr>
            <w:r w:rsidRPr="008E27F5">
              <w:t>15.</w:t>
            </w:r>
          </w:p>
        </w:tc>
        <w:tc>
          <w:tcPr>
            <w:tcW w:w="948" w:type="pct"/>
            <w:shd w:val="clear" w:color="auto" w:fill="D9D9D9" w:themeFill="background1" w:themeFillShade="D9"/>
            <w:tcMar>
              <w:left w:w="85" w:type="dxa"/>
              <w:right w:w="85" w:type="dxa"/>
            </w:tcMar>
          </w:tcPr>
          <w:p w14:paraId="286EAC8F" w14:textId="77777777" w:rsidR="005E3A84" w:rsidRPr="008E27F5" w:rsidRDefault="005E3A84" w:rsidP="000E2371">
            <w:pPr>
              <w:pStyle w:val="TableBodyText"/>
            </w:pPr>
            <w:r w:rsidRPr="008E27F5">
              <w:t>Datalogger output</w:t>
            </w:r>
          </w:p>
        </w:tc>
        <w:tc>
          <w:tcPr>
            <w:tcW w:w="3634" w:type="pct"/>
            <w:shd w:val="clear" w:color="auto" w:fill="D9D9D9" w:themeFill="background1" w:themeFillShade="D9"/>
            <w:tcMar>
              <w:left w:w="85" w:type="dxa"/>
              <w:right w:w="85" w:type="dxa"/>
            </w:tcMar>
          </w:tcPr>
          <w:p w14:paraId="38DEC42A" w14:textId="77777777" w:rsidR="005E3A84" w:rsidRPr="008E27F5" w:rsidRDefault="005E3A84" w:rsidP="000E2371">
            <w:pPr>
              <w:pStyle w:val="TableBodyText"/>
            </w:pPr>
            <w:r w:rsidRPr="008E27F5">
              <w:t>The datalogger must be supplied with modem facility for remote downloading of monitoring information.</w:t>
            </w:r>
          </w:p>
        </w:tc>
      </w:tr>
      <w:tr w:rsidR="005E3A84" w:rsidRPr="008E27F5" w14:paraId="62AADD8B" w14:textId="77777777" w:rsidTr="005B162B">
        <w:trPr>
          <w:trHeight w:val="20"/>
        </w:trPr>
        <w:tc>
          <w:tcPr>
            <w:tcW w:w="418" w:type="pct"/>
            <w:shd w:val="clear" w:color="auto" w:fill="D9D9D9" w:themeFill="background1" w:themeFillShade="D9"/>
            <w:tcMar>
              <w:left w:w="85" w:type="dxa"/>
              <w:right w:w="85" w:type="dxa"/>
            </w:tcMar>
          </w:tcPr>
          <w:p w14:paraId="205E79EE" w14:textId="77777777" w:rsidR="005E3A84" w:rsidRPr="008E27F5" w:rsidRDefault="005E3A84" w:rsidP="000E2371">
            <w:pPr>
              <w:pStyle w:val="TableBodyText"/>
            </w:pPr>
            <w:r w:rsidRPr="008E27F5">
              <w:t>16.</w:t>
            </w:r>
          </w:p>
        </w:tc>
        <w:tc>
          <w:tcPr>
            <w:tcW w:w="948" w:type="pct"/>
            <w:shd w:val="clear" w:color="auto" w:fill="D9D9D9" w:themeFill="background1" w:themeFillShade="D9"/>
            <w:tcMar>
              <w:left w:w="85" w:type="dxa"/>
              <w:right w:w="85" w:type="dxa"/>
            </w:tcMar>
          </w:tcPr>
          <w:p w14:paraId="63786F8F" w14:textId="77777777" w:rsidR="005E3A84" w:rsidRPr="008E27F5" w:rsidRDefault="005E3A84" w:rsidP="000E2371">
            <w:pPr>
              <w:pStyle w:val="TableBodyText"/>
            </w:pPr>
            <w:r w:rsidRPr="008E27F5">
              <w:t>Datalogger labelling</w:t>
            </w:r>
          </w:p>
        </w:tc>
        <w:tc>
          <w:tcPr>
            <w:tcW w:w="3634" w:type="pct"/>
            <w:shd w:val="clear" w:color="auto" w:fill="D9D9D9" w:themeFill="background1" w:themeFillShade="D9"/>
            <w:tcMar>
              <w:left w:w="85" w:type="dxa"/>
              <w:right w:w="85" w:type="dxa"/>
            </w:tcMar>
          </w:tcPr>
          <w:p w14:paraId="1E5CA176" w14:textId="77777777" w:rsidR="005E3A84" w:rsidRPr="008E27F5" w:rsidRDefault="005E3A84" w:rsidP="000E2371">
            <w:pPr>
              <w:pStyle w:val="TableBodyText"/>
            </w:pPr>
            <w:r w:rsidRPr="008E27F5">
              <w:t>All cabling from gauges must be clearly labelled to the datalogger to indicate gauge number, soil nail location and cross section details.</w:t>
            </w:r>
          </w:p>
        </w:tc>
      </w:tr>
      <w:tr w:rsidR="005E3A84" w:rsidRPr="008E27F5" w14:paraId="0DCB13B9" w14:textId="77777777" w:rsidTr="005B162B">
        <w:trPr>
          <w:trHeight w:val="20"/>
        </w:trPr>
        <w:tc>
          <w:tcPr>
            <w:tcW w:w="418" w:type="pct"/>
            <w:shd w:val="clear" w:color="auto" w:fill="D9D9D9" w:themeFill="background1" w:themeFillShade="D9"/>
            <w:tcMar>
              <w:left w:w="85" w:type="dxa"/>
              <w:right w:w="85" w:type="dxa"/>
            </w:tcMar>
          </w:tcPr>
          <w:p w14:paraId="500207BE" w14:textId="77777777" w:rsidR="005E3A84" w:rsidRPr="008E27F5" w:rsidRDefault="005E3A84" w:rsidP="000E2371">
            <w:pPr>
              <w:pStyle w:val="TableBodyText"/>
            </w:pPr>
            <w:r w:rsidRPr="008E27F5">
              <w:t>17.</w:t>
            </w:r>
          </w:p>
        </w:tc>
        <w:tc>
          <w:tcPr>
            <w:tcW w:w="948" w:type="pct"/>
            <w:shd w:val="clear" w:color="auto" w:fill="D9D9D9" w:themeFill="background1" w:themeFillShade="D9"/>
            <w:tcMar>
              <w:left w:w="85" w:type="dxa"/>
              <w:right w:w="85" w:type="dxa"/>
            </w:tcMar>
          </w:tcPr>
          <w:p w14:paraId="78EFF397" w14:textId="77777777" w:rsidR="005E3A84" w:rsidRPr="008E27F5" w:rsidRDefault="005E3A84" w:rsidP="000E2371">
            <w:pPr>
              <w:pStyle w:val="TableBodyText"/>
            </w:pPr>
            <w:r w:rsidRPr="008E27F5">
              <w:t>Terminal box</w:t>
            </w:r>
          </w:p>
        </w:tc>
        <w:tc>
          <w:tcPr>
            <w:tcW w:w="3634" w:type="pct"/>
            <w:shd w:val="clear" w:color="auto" w:fill="D9D9D9" w:themeFill="background1" w:themeFillShade="D9"/>
            <w:tcMar>
              <w:left w:w="85" w:type="dxa"/>
              <w:right w:w="85" w:type="dxa"/>
            </w:tcMar>
          </w:tcPr>
          <w:p w14:paraId="2860D374" w14:textId="6B07F6FC" w:rsidR="005E3A84" w:rsidRPr="008E27F5" w:rsidRDefault="005E3A84" w:rsidP="000E2371">
            <w:pPr>
              <w:pStyle w:val="TableBodyText"/>
            </w:pPr>
            <w:r w:rsidRPr="008E27F5">
              <w:t xml:space="preserve">A </w:t>
            </w:r>
            <w:r w:rsidR="00B37183" w:rsidRPr="008E27F5">
              <w:t>heavy-duty</w:t>
            </w:r>
            <w:r w:rsidRPr="008E27F5">
              <w:t xml:space="preserve"> steel terminal box (lockable and vandal proof) must be supplied to house the datalogger. The box must have a front door opening with steel hinges.</w:t>
            </w:r>
          </w:p>
          <w:p w14:paraId="259CDCB0" w14:textId="77777777" w:rsidR="005E3A84" w:rsidRPr="008E27F5" w:rsidRDefault="005E3A84" w:rsidP="000E2371">
            <w:pPr>
              <w:pStyle w:val="TableBodyText"/>
            </w:pPr>
            <w:r w:rsidRPr="008E27F5">
              <w:t>Cabling must run in PVC ducting from the underside of the terminal box.</w:t>
            </w:r>
          </w:p>
        </w:tc>
      </w:tr>
      <w:tr w:rsidR="005E3A84" w:rsidRPr="008E27F5" w14:paraId="2656773D" w14:textId="77777777" w:rsidTr="005B162B">
        <w:trPr>
          <w:trHeight w:val="20"/>
        </w:trPr>
        <w:tc>
          <w:tcPr>
            <w:tcW w:w="418" w:type="pct"/>
            <w:shd w:val="clear" w:color="auto" w:fill="D9D9D9" w:themeFill="background1" w:themeFillShade="D9"/>
            <w:tcMar>
              <w:left w:w="85" w:type="dxa"/>
              <w:right w:w="85" w:type="dxa"/>
            </w:tcMar>
          </w:tcPr>
          <w:p w14:paraId="42C05422" w14:textId="77777777" w:rsidR="005E3A84" w:rsidRPr="008E27F5" w:rsidRDefault="005E3A84" w:rsidP="000E2371">
            <w:pPr>
              <w:pStyle w:val="TableBodyText"/>
            </w:pPr>
            <w:r w:rsidRPr="008E27F5">
              <w:t>18.</w:t>
            </w:r>
          </w:p>
        </w:tc>
        <w:tc>
          <w:tcPr>
            <w:tcW w:w="948" w:type="pct"/>
            <w:shd w:val="clear" w:color="auto" w:fill="D9D9D9" w:themeFill="background1" w:themeFillShade="D9"/>
            <w:tcMar>
              <w:left w:w="85" w:type="dxa"/>
              <w:right w:w="85" w:type="dxa"/>
            </w:tcMar>
          </w:tcPr>
          <w:p w14:paraId="67687178" w14:textId="77777777" w:rsidR="005E3A84" w:rsidRPr="008E27F5" w:rsidRDefault="005E3A84" w:rsidP="000E2371">
            <w:pPr>
              <w:pStyle w:val="TableBodyText"/>
            </w:pPr>
            <w:r w:rsidRPr="008E27F5">
              <w:t>Concrete pad</w:t>
            </w:r>
          </w:p>
        </w:tc>
        <w:tc>
          <w:tcPr>
            <w:tcW w:w="3634" w:type="pct"/>
            <w:shd w:val="clear" w:color="auto" w:fill="D9D9D9" w:themeFill="background1" w:themeFillShade="D9"/>
            <w:tcMar>
              <w:left w:w="85" w:type="dxa"/>
              <w:right w:w="85" w:type="dxa"/>
            </w:tcMar>
          </w:tcPr>
          <w:p w14:paraId="2CD5EF9F" w14:textId="77777777" w:rsidR="005E3A84" w:rsidRPr="008E27F5" w:rsidRDefault="005E3A84" w:rsidP="000E2371">
            <w:pPr>
              <w:pStyle w:val="TableBodyText"/>
            </w:pPr>
            <w:r w:rsidRPr="008E27F5">
              <w:t>A reinforced concrete pad must be supplied as a foundation for the terminal box.</w:t>
            </w:r>
          </w:p>
        </w:tc>
      </w:tr>
      <w:tr w:rsidR="005E3A84" w:rsidRPr="008E27F5" w14:paraId="0A9F7046" w14:textId="77777777" w:rsidTr="005B162B">
        <w:trPr>
          <w:trHeight w:val="20"/>
        </w:trPr>
        <w:tc>
          <w:tcPr>
            <w:tcW w:w="418" w:type="pct"/>
            <w:shd w:val="clear" w:color="auto" w:fill="D9D9D9" w:themeFill="background1" w:themeFillShade="D9"/>
            <w:tcMar>
              <w:left w:w="85" w:type="dxa"/>
              <w:right w:w="85" w:type="dxa"/>
            </w:tcMar>
          </w:tcPr>
          <w:p w14:paraId="5E2915C8" w14:textId="77777777" w:rsidR="005E3A84" w:rsidRPr="008E27F5" w:rsidRDefault="005E3A84" w:rsidP="000E2371">
            <w:pPr>
              <w:pStyle w:val="TableBodyText"/>
            </w:pPr>
            <w:r w:rsidRPr="008E27F5">
              <w:t>19.</w:t>
            </w:r>
          </w:p>
        </w:tc>
        <w:tc>
          <w:tcPr>
            <w:tcW w:w="948" w:type="pct"/>
            <w:shd w:val="clear" w:color="auto" w:fill="D9D9D9" w:themeFill="background1" w:themeFillShade="D9"/>
            <w:tcMar>
              <w:left w:w="85" w:type="dxa"/>
              <w:right w:w="85" w:type="dxa"/>
            </w:tcMar>
          </w:tcPr>
          <w:p w14:paraId="69358374" w14:textId="77777777" w:rsidR="005E3A84" w:rsidRPr="008E27F5" w:rsidRDefault="005E3A84" w:rsidP="000E2371">
            <w:pPr>
              <w:pStyle w:val="TableBodyText"/>
            </w:pPr>
            <w:r w:rsidRPr="008E27F5">
              <w:t>Trenching requirements</w:t>
            </w:r>
          </w:p>
        </w:tc>
        <w:tc>
          <w:tcPr>
            <w:tcW w:w="3634" w:type="pct"/>
            <w:shd w:val="clear" w:color="auto" w:fill="D9D9D9" w:themeFill="background1" w:themeFillShade="D9"/>
            <w:tcMar>
              <w:left w:w="85" w:type="dxa"/>
              <w:right w:w="85" w:type="dxa"/>
            </w:tcMar>
          </w:tcPr>
          <w:p w14:paraId="4E68194D" w14:textId="2B5FB238" w:rsidR="005E3A84" w:rsidRPr="008E27F5" w:rsidRDefault="005E3A84" w:rsidP="000E2371">
            <w:pPr>
              <w:pStyle w:val="TableBodyText"/>
            </w:pPr>
            <w:r w:rsidRPr="008E27F5">
              <w:t>All cabling from the instrumented sections must run through</w:t>
            </w:r>
            <w:r w:rsidR="000C6C68" w:rsidRPr="008E27F5">
              <w:t xml:space="preserve"> </w:t>
            </w:r>
            <w:r w:rsidRPr="008E27F5">
              <w:t>100 mm PVC ducting to the terminal box. Trenching is required to lay the ducting to a depth of 300 mm. Trench backfill must be compacted to cover the ducting.</w:t>
            </w:r>
          </w:p>
        </w:tc>
      </w:tr>
    </w:tbl>
    <w:p w14:paraId="0110D0A8" w14:textId="77777777" w:rsidR="00EA401B" w:rsidRPr="008E27F5" w:rsidRDefault="00EA401B">
      <w:r w:rsidRPr="008E27F5">
        <w:br w:type="page"/>
      </w:r>
    </w:p>
    <w:p w14:paraId="0481B873" w14:textId="7397BCF3" w:rsidR="00AF1D72" w:rsidRPr="008E27F5" w:rsidRDefault="00625966" w:rsidP="00644CBE">
      <w:pPr>
        <w:pStyle w:val="Heading1nonumber"/>
      </w:pPr>
      <w:r w:rsidRPr="008E27F5">
        <w:lastRenderedPageBreak/>
        <w:t>Amendment Record</w:t>
      </w:r>
    </w:p>
    <w:tbl>
      <w:tblPr>
        <w:tblStyle w:val="TMTable"/>
        <w:tblW w:w="4962" w:type="pct"/>
        <w:tblLayout w:type="fixed"/>
        <w:tblLook w:val="01E0" w:firstRow="1" w:lastRow="1" w:firstColumn="1" w:lastColumn="1" w:noHBand="0" w:noVBand="0"/>
      </w:tblPr>
      <w:tblGrid>
        <w:gridCol w:w="1409"/>
        <w:gridCol w:w="5103"/>
        <w:gridCol w:w="1275"/>
        <w:gridCol w:w="1631"/>
      </w:tblGrid>
      <w:tr w:rsidR="00AF1D72" w:rsidRPr="008E27F5" w14:paraId="12B8DDF7" w14:textId="77777777" w:rsidTr="00B23DC4">
        <w:trPr>
          <w:cnfStyle w:val="100000000000" w:firstRow="1" w:lastRow="0" w:firstColumn="0" w:lastColumn="0" w:oddVBand="0" w:evenVBand="0" w:oddHBand="0" w:evenHBand="0" w:firstRowFirstColumn="0" w:firstRowLastColumn="0" w:lastRowFirstColumn="0" w:lastRowLastColumn="0"/>
        </w:trPr>
        <w:tc>
          <w:tcPr>
            <w:tcW w:w="748" w:type="pct"/>
          </w:tcPr>
          <w:p w14:paraId="7F8DCDD8" w14:textId="77777777" w:rsidR="00AF1D72" w:rsidRPr="008E27F5" w:rsidRDefault="00AF1D72" w:rsidP="001B7F72">
            <w:pPr>
              <w:pStyle w:val="TableBodyText"/>
            </w:pPr>
            <w:r w:rsidRPr="008E27F5">
              <w:t>Amendment no.</w:t>
            </w:r>
          </w:p>
        </w:tc>
        <w:tc>
          <w:tcPr>
            <w:tcW w:w="2709" w:type="pct"/>
          </w:tcPr>
          <w:p w14:paraId="7E1ECEE7" w14:textId="77777777" w:rsidR="00AF1D72" w:rsidRPr="008E27F5" w:rsidRDefault="00AF1D72" w:rsidP="001B7F72">
            <w:pPr>
              <w:pStyle w:val="TableBodyText"/>
            </w:pPr>
            <w:r w:rsidRPr="008E27F5">
              <w:t>Clauses amended</w:t>
            </w:r>
          </w:p>
        </w:tc>
        <w:tc>
          <w:tcPr>
            <w:tcW w:w="677" w:type="pct"/>
          </w:tcPr>
          <w:p w14:paraId="7EF4626F" w14:textId="77777777" w:rsidR="00AF1D72" w:rsidRPr="008E27F5" w:rsidRDefault="00AF1D72" w:rsidP="001B7F72">
            <w:pPr>
              <w:pStyle w:val="TableBodyText"/>
            </w:pPr>
            <w:r w:rsidRPr="008E27F5">
              <w:t>Action</w:t>
            </w:r>
          </w:p>
        </w:tc>
        <w:tc>
          <w:tcPr>
            <w:tcW w:w="866" w:type="pct"/>
          </w:tcPr>
          <w:p w14:paraId="00713989" w14:textId="77777777" w:rsidR="00AF1D72" w:rsidRPr="008E27F5" w:rsidRDefault="00AF1D72" w:rsidP="001B7F72">
            <w:pPr>
              <w:pStyle w:val="TableBodyText"/>
            </w:pPr>
            <w:r w:rsidRPr="008E27F5">
              <w:t>Date</w:t>
            </w:r>
          </w:p>
        </w:tc>
      </w:tr>
      <w:tr w:rsidR="00AF1D72" w:rsidRPr="008E27F5" w14:paraId="3CC02A3A" w14:textId="77777777" w:rsidTr="00B23DC4">
        <w:tc>
          <w:tcPr>
            <w:tcW w:w="748" w:type="pct"/>
          </w:tcPr>
          <w:p w14:paraId="5928121D" w14:textId="77777777" w:rsidR="00AF1D72" w:rsidRPr="008E27F5" w:rsidRDefault="00C668F6" w:rsidP="00F25FFC">
            <w:pPr>
              <w:pStyle w:val="TableBodyText"/>
              <w:rPr>
                <w:sz w:val="18"/>
                <w:szCs w:val="18"/>
              </w:rPr>
            </w:pPr>
            <w:r w:rsidRPr="008E27F5">
              <w:rPr>
                <w:sz w:val="18"/>
                <w:szCs w:val="18"/>
              </w:rPr>
              <w:t>-</w:t>
            </w:r>
          </w:p>
        </w:tc>
        <w:tc>
          <w:tcPr>
            <w:tcW w:w="2709" w:type="pct"/>
          </w:tcPr>
          <w:p w14:paraId="714BCF84" w14:textId="77777777" w:rsidR="00AF1D72" w:rsidRPr="008E27F5" w:rsidRDefault="00B23DC4" w:rsidP="00B23DC4">
            <w:pPr>
              <w:pStyle w:val="TableBodyText"/>
              <w:rPr>
                <w:sz w:val="18"/>
                <w:szCs w:val="18"/>
              </w:rPr>
            </w:pPr>
            <w:r w:rsidRPr="008E27F5">
              <w:rPr>
                <w:sz w:val="18"/>
                <w:szCs w:val="18"/>
              </w:rPr>
              <w:t>New specification</w:t>
            </w:r>
          </w:p>
        </w:tc>
        <w:tc>
          <w:tcPr>
            <w:tcW w:w="677" w:type="pct"/>
          </w:tcPr>
          <w:p w14:paraId="0464EF8C" w14:textId="77777777" w:rsidR="00AF1D72" w:rsidRPr="008E27F5" w:rsidRDefault="00C668F6" w:rsidP="00B23DC4">
            <w:pPr>
              <w:pStyle w:val="TableBodyText"/>
              <w:rPr>
                <w:sz w:val="18"/>
                <w:szCs w:val="18"/>
              </w:rPr>
            </w:pPr>
            <w:r w:rsidRPr="008E27F5">
              <w:rPr>
                <w:sz w:val="18"/>
                <w:szCs w:val="18"/>
              </w:rPr>
              <w:t>New</w:t>
            </w:r>
          </w:p>
        </w:tc>
        <w:tc>
          <w:tcPr>
            <w:tcW w:w="866" w:type="pct"/>
          </w:tcPr>
          <w:p w14:paraId="2F467340" w14:textId="6F317E15" w:rsidR="00AF1D72" w:rsidRPr="008E27F5" w:rsidRDefault="00897E79" w:rsidP="00B23DC4">
            <w:pPr>
              <w:pStyle w:val="TableBodyText"/>
              <w:rPr>
                <w:sz w:val="18"/>
                <w:szCs w:val="18"/>
              </w:rPr>
            </w:pPr>
            <w:r>
              <w:rPr>
                <w:sz w:val="18"/>
                <w:szCs w:val="18"/>
              </w:rPr>
              <w:t>January 2025</w:t>
            </w:r>
          </w:p>
        </w:tc>
      </w:tr>
      <w:tr w:rsidR="00AF1D72" w:rsidRPr="008E27F5" w14:paraId="693C6C9B" w14:textId="77777777" w:rsidTr="00B23DC4">
        <w:tc>
          <w:tcPr>
            <w:tcW w:w="748" w:type="pct"/>
          </w:tcPr>
          <w:p w14:paraId="3320D3F4" w14:textId="77777777" w:rsidR="00AF1D72" w:rsidRPr="008E27F5" w:rsidRDefault="00AF1D72" w:rsidP="00F25FFC">
            <w:pPr>
              <w:pStyle w:val="TableFigureCenter"/>
              <w:jc w:val="left"/>
            </w:pPr>
          </w:p>
        </w:tc>
        <w:tc>
          <w:tcPr>
            <w:tcW w:w="2709" w:type="pct"/>
          </w:tcPr>
          <w:p w14:paraId="0D700C2A" w14:textId="77777777" w:rsidR="00AF1D72" w:rsidRPr="008E27F5" w:rsidRDefault="00AF1D72" w:rsidP="00AF1D72">
            <w:pPr>
              <w:pStyle w:val="TableFigureLeft"/>
            </w:pPr>
          </w:p>
        </w:tc>
        <w:tc>
          <w:tcPr>
            <w:tcW w:w="677" w:type="pct"/>
          </w:tcPr>
          <w:p w14:paraId="1E8F568A" w14:textId="77777777" w:rsidR="00AF1D72" w:rsidRPr="008E27F5" w:rsidRDefault="00AF1D72" w:rsidP="00AF1D72">
            <w:pPr>
              <w:pStyle w:val="TableFigureCenter"/>
            </w:pPr>
          </w:p>
        </w:tc>
        <w:tc>
          <w:tcPr>
            <w:tcW w:w="866" w:type="pct"/>
          </w:tcPr>
          <w:p w14:paraId="7BF7B735" w14:textId="77777777" w:rsidR="00AF1D72" w:rsidRPr="008E27F5" w:rsidRDefault="00AF1D72" w:rsidP="00AF1D72">
            <w:pPr>
              <w:pStyle w:val="TableFigureCenter"/>
            </w:pPr>
          </w:p>
        </w:tc>
      </w:tr>
    </w:tbl>
    <w:p w14:paraId="4E1F55FE" w14:textId="77777777" w:rsidR="00AF1D72" w:rsidRPr="008E27F5" w:rsidRDefault="00AF1D72" w:rsidP="00492F96">
      <w:pPr>
        <w:pStyle w:val="Paragraph"/>
        <w:numPr>
          <w:ilvl w:val="0"/>
          <w:numId w:val="10"/>
        </w:numPr>
      </w:pPr>
    </w:p>
    <w:tbl>
      <w:tblPr>
        <w:tblW w:w="5068" w:type="pct"/>
        <w:tblInd w:w="-142" w:type="dxa"/>
        <w:tblLook w:val="01E0" w:firstRow="1" w:lastRow="1" w:firstColumn="1" w:lastColumn="1" w:noHBand="0" w:noVBand="0"/>
      </w:tblPr>
      <w:tblGrid>
        <w:gridCol w:w="1290"/>
        <w:gridCol w:w="8349"/>
      </w:tblGrid>
      <w:tr w:rsidR="00AF1D72" w:rsidRPr="008E27F5" w14:paraId="2BF9EC29" w14:textId="77777777" w:rsidTr="0079463E">
        <w:trPr>
          <w:trHeight w:val="427"/>
        </w:trPr>
        <w:tc>
          <w:tcPr>
            <w:tcW w:w="669" w:type="pct"/>
            <w:shd w:val="clear" w:color="auto" w:fill="auto"/>
          </w:tcPr>
          <w:p w14:paraId="2332C964" w14:textId="77777777" w:rsidR="00AF1D72" w:rsidRPr="008E27F5" w:rsidRDefault="00AF1D72" w:rsidP="001B7F72">
            <w:pPr>
              <w:pStyle w:val="TableBodyText"/>
              <w:rPr>
                <w:b/>
                <w:bCs w:val="0"/>
                <w:sz w:val="16"/>
              </w:rPr>
            </w:pPr>
            <w:r w:rsidRPr="008E27F5">
              <w:rPr>
                <w:b/>
                <w:bCs w:val="0"/>
              </w:rPr>
              <w:t>Key</w:t>
            </w:r>
          </w:p>
        </w:tc>
        <w:tc>
          <w:tcPr>
            <w:tcW w:w="4331" w:type="pct"/>
            <w:shd w:val="clear" w:color="auto" w:fill="auto"/>
          </w:tcPr>
          <w:p w14:paraId="6E64CC2E" w14:textId="77777777" w:rsidR="00AF1D72" w:rsidRPr="008E27F5" w:rsidRDefault="00AF1D72" w:rsidP="001B7F72">
            <w:pPr>
              <w:pStyle w:val="TableBodyText"/>
            </w:pPr>
          </w:p>
        </w:tc>
      </w:tr>
      <w:tr w:rsidR="00AF1D72" w:rsidRPr="008E27F5" w14:paraId="069E1BCA" w14:textId="77777777" w:rsidTr="0079463E">
        <w:tc>
          <w:tcPr>
            <w:tcW w:w="669" w:type="pct"/>
            <w:shd w:val="clear" w:color="auto" w:fill="auto"/>
          </w:tcPr>
          <w:p w14:paraId="2DE5A6A7" w14:textId="77777777" w:rsidR="00AF1D72" w:rsidRPr="008E27F5" w:rsidRDefault="00AF1D72" w:rsidP="001B7F72">
            <w:pPr>
              <w:pStyle w:val="TableBodyText"/>
            </w:pPr>
            <w:r w:rsidRPr="008E27F5">
              <w:t>Format</w:t>
            </w:r>
          </w:p>
        </w:tc>
        <w:tc>
          <w:tcPr>
            <w:tcW w:w="4331" w:type="pct"/>
            <w:shd w:val="clear" w:color="auto" w:fill="auto"/>
          </w:tcPr>
          <w:p w14:paraId="5E3732A0" w14:textId="77777777" w:rsidR="00AF1D72" w:rsidRPr="008E27F5" w:rsidRDefault="00AF1D72" w:rsidP="001B7F72">
            <w:pPr>
              <w:pStyle w:val="TableBodyText"/>
            </w:pPr>
            <w:r w:rsidRPr="008E27F5">
              <w:t>Change in format</w:t>
            </w:r>
          </w:p>
        </w:tc>
      </w:tr>
      <w:tr w:rsidR="00AF1D72" w:rsidRPr="008E27F5" w14:paraId="6CE5DA33" w14:textId="77777777" w:rsidTr="0079463E">
        <w:tc>
          <w:tcPr>
            <w:tcW w:w="669" w:type="pct"/>
            <w:shd w:val="clear" w:color="auto" w:fill="auto"/>
          </w:tcPr>
          <w:p w14:paraId="7A9CCAED" w14:textId="77777777" w:rsidR="00AF1D72" w:rsidRPr="008E27F5" w:rsidRDefault="00AF1D72" w:rsidP="001B7F72">
            <w:pPr>
              <w:pStyle w:val="TableBodyText"/>
            </w:pPr>
            <w:r w:rsidRPr="008E27F5">
              <w:t>Substitution</w:t>
            </w:r>
          </w:p>
        </w:tc>
        <w:tc>
          <w:tcPr>
            <w:tcW w:w="4331" w:type="pct"/>
            <w:shd w:val="clear" w:color="auto" w:fill="auto"/>
          </w:tcPr>
          <w:p w14:paraId="6C21EF4A" w14:textId="77777777" w:rsidR="00AF1D72" w:rsidRPr="008E27F5" w:rsidRDefault="00AF1D72" w:rsidP="001B7F72">
            <w:pPr>
              <w:pStyle w:val="TableBodyText"/>
            </w:pPr>
            <w:r w:rsidRPr="008E27F5">
              <w:t>Old clause removed and replaced with new clause</w:t>
            </w:r>
          </w:p>
        </w:tc>
      </w:tr>
      <w:tr w:rsidR="00AF1D72" w:rsidRPr="008E27F5" w14:paraId="40C4DCCE" w14:textId="77777777" w:rsidTr="0079463E">
        <w:tc>
          <w:tcPr>
            <w:tcW w:w="669" w:type="pct"/>
            <w:shd w:val="clear" w:color="auto" w:fill="auto"/>
          </w:tcPr>
          <w:p w14:paraId="48F0BB28" w14:textId="77777777" w:rsidR="00AF1D72" w:rsidRPr="008E27F5" w:rsidRDefault="00AF1D72" w:rsidP="001B7F72">
            <w:pPr>
              <w:pStyle w:val="TableBodyText"/>
            </w:pPr>
            <w:r w:rsidRPr="008E27F5">
              <w:t>New</w:t>
            </w:r>
          </w:p>
        </w:tc>
        <w:tc>
          <w:tcPr>
            <w:tcW w:w="4331" w:type="pct"/>
            <w:shd w:val="clear" w:color="auto" w:fill="auto"/>
          </w:tcPr>
          <w:p w14:paraId="5648C545" w14:textId="77777777" w:rsidR="00AF1D72" w:rsidRPr="008E27F5" w:rsidRDefault="00AF1D72" w:rsidP="001B7F72">
            <w:pPr>
              <w:pStyle w:val="TableBodyText"/>
            </w:pPr>
            <w:r w:rsidRPr="008E27F5">
              <w:t>Insertion of new clause</w:t>
            </w:r>
          </w:p>
        </w:tc>
      </w:tr>
      <w:tr w:rsidR="00AF1D72" w14:paraId="23BEBDED" w14:textId="77777777" w:rsidTr="0079463E">
        <w:tc>
          <w:tcPr>
            <w:tcW w:w="669" w:type="pct"/>
            <w:shd w:val="clear" w:color="auto" w:fill="auto"/>
          </w:tcPr>
          <w:p w14:paraId="5B57A486" w14:textId="77777777" w:rsidR="00AF1D72" w:rsidRPr="008E27F5" w:rsidRDefault="00AF1D72" w:rsidP="001B7F72">
            <w:pPr>
              <w:pStyle w:val="TableBodyText"/>
            </w:pPr>
            <w:r w:rsidRPr="008E27F5">
              <w:t>Removed</w:t>
            </w:r>
          </w:p>
        </w:tc>
        <w:tc>
          <w:tcPr>
            <w:tcW w:w="4331" w:type="pct"/>
            <w:shd w:val="clear" w:color="auto" w:fill="auto"/>
          </w:tcPr>
          <w:p w14:paraId="4C4F92C7" w14:textId="77777777" w:rsidR="00AF1D72" w:rsidRPr="00E6543E" w:rsidRDefault="00AF1D72" w:rsidP="001B7F72">
            <w:pPr>
              <w:pStyle w:val="TableBodyText"/>
            </w:pPr>
            <w:r w:rsidRPr="008E27F5">
              <w:t>Old clauses removed</w:t>
            </w:r>
          </w:p>
        </w:tc>
      </w:tr>
    </w:tbl>
    <w:p w14:paraId="6788FA92" w14:textId="77777777" w:rsidR="002372EC" w:rsidRPr="00462624" w:rsidRDefault="002372EC" w:rsidP="00462624">
      <w:pPr>
        <w:pStyle w:val="Paragraph"/>
        <w:tabs>
          <w:tab w:val="clear" w:pos="1134"/>
        </w:tabs>
        <w:ind w:left="0" w:firstLine="0"/>
      </w:pPr>
    </w:p>
    <w:sectPr w:rsidR="002372EC" w:rsidRPr="00462624" w:rsidSect="00221B57">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BED64" w14:textId="77777777" w:rsidR="0068428E" w:rsidRDefault="0068428E">
      <w:r>
        <w:separator/>
      </w:r>
    </w:p>
  </w:endnote>
  <w:endnote w:type="continuationSeparator" w:id="0">
    <w:p w14:paraId="5045133F" w14:textId="77777777" w:rsidR="0068428E" w:rsidRDefault="0068428E">
      <w:r>
        <w:continuationSeparator/>
      </w:r>
    </w:p>
  </w:endnote>
  <w:endnote w:type="continuationNotice" w:id="1">
    <w:p w14:paraId="72CE4642" w14:textId="77777777" w:rsidR="0068428E" w:rsidRDefault="00684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DDE5" w14:textId="762F1AA4" w:rsidR="002A5467" w:rsidRDefault="008A5A3E" w:rsidP="001E7290">
    <w:pPr>
      <w:pStyle w:val="Style6"/>
    </w:pPr>
    <w:r>
      <w:rPr>
        <w:noProof/>
      </w:rPr>
      <mc:AlternateContent>
        <mc:Choice Requires="wps">
          <w:drawing>
            <wp:anchor distT="4294967295" distB="4294967295" distL="114300" distR="114300" simplePos="0" relativeHeight="251658240" behindDoc="1" locked="0" layoutInCell="1" allowOverlap="1" wp14:anchorId="2CA86F9F" wp14:editId="1DD7ADB1">
              <wp:simplePos x="0" y="0"/>
              <wp:positionH relativeFrom="page">
                <wp:posOffset>701040</wp:posOffset>
              </wp:positionH>
              <wp:positionV relativeFrom="page">
                <wp:posOffset>9986644</wp:posOffset>
              </wp:positionV>
              <wp:extent cx="579755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E7C175"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54CF0326" wp14:editId="7F2989AA">
              <wp:simplePos x="0" y="0"/>
              <wp:positionH relativeFrom="page">
                <wp:posOffset>706755</wp:posOffset>
              </wp:positionH>
              <wp:positionV relativeFrom="page">
                <wp:posOffset>10030460</wp:posOffset>
              </wp:positionV>
              <wp:extent cx="15367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wps:spPr>
                    <wps:txbx>
                      <w:txbxContent>
                        <w:p w14:paraId="5A0DC812" w14:textId="77777777" w:rsidR="002A5467" w:rsidRDefault="002A5467">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F0326"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5A0DC812" w14:textId="77777777" w:rsidR="002A5467" w:rsidRDefault="002A5467">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24B8A139" wp14:editId="685A7B2B">
              <wp:simplePos x="0" y="0"/>
              <wp:positionH relativeFrom="page">
                <wp:posOffset>5831840</wp:posOffset>
              </wp:positionH>
              <wp:positionV relativeFrom="page">
                <wp:posOffset>10030460</wp:posOffset>
              </wp:positionV>
              <wp:extent cx="6604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wps:spPr>
                    <wps:txbx>
                      <w:txbxContent>
                        <w:p w14:paraId="582E5CF8" w14:textId="77777777" w:rsidR="002A5467" w:rsidRDefault="002A5467">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8A139" id="Text Box 1" o:spid="_x0000_s1027" type="#_x0000_t202" style="position:absolute;left:0;text-align:left;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582E5CF8" w14:textId="77777777" w:rsidR="002A5467" w:rsidRDefault="002A5467">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D64C" w14:textId="3269D7CB" w:rsidR="002A5467" w:rsidRPr="005252CA" w:rsidRDefault="002A5467"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Edition</w:t>
    </w:r>
    <w:r>
      <w:rPr>
        <w:rFonts w:ascii="Arial" w:eastAsia="SimSun" w:hAnsi="Arial" w:cs="Arial"/>
        <w:bCs/>
        <w:sz w:val="16"/>
        <w:szCs w:val="16"/>
        <w:lang w:eastAsia="ja-JP"/>
      </w:rPr>
      <w:t>:</w:t>
    </w:r>
    <w:r w:rsidR="00FD573F">
      <w:rPr>
        <w:rFonts w:ascii="Arial" w:eastAsia="SimSun" w:hAnsi="Arial" w:cs="Arial"/>
        <w:bCs/>
        <w:sz w:val="16"/>
        <w:szCs w:val="16"/>
        <w:lang w:eastAsia="ja-JP"/>
      </w:rPr>
      <w:t xml:space="preserve"> </w:t>
    </w:r>
    <w:r w:rsidR="00A4621E">
      <w:rPr>
        <w:rFonts w:ascii="Arial" w:eastAsia="SimSun" w:hAnsi="Arial" w:cs="Arial"/>
        <w:bCs/>
        <w:sz w:val="16"/>
        <w:szCs w:val="16"/>
        <w:lang w:eastAsia="ja-JP"/>
      </w:rPr>
      <w:t xml:space="preserve">1.0 </w:t>
    </w:r>
    <w:r w:rsidR="00897E79">
      <w:rPr>
        <w:rFonts w:ascii="Arial" w:eastAsia="SimSun" w:hAnsi="Arial" w:cs="Arial"/>
        <w:bCs/>
        <w:sz w:val="16"/>
        <w:szCs w:val="16"/>
        <w:lang w:eastAsia="ja-JP"/>
      </w:rPr>
      <w:t>January</w:t>
    </w:r>
    <w:r w:rsidR="00C36886">
      <w:rPr>
        <w:rFonts w:ascii="Arial" w:eastAsia="SimSun" w:hAnsi="Arial" w:cs="Arial"/>
        <w:bCs/>
        <w:sz w:val="16"/>
        <w:szCs w:val="16"/>
        <w:lang w:eastAsia="ja-JP"/>
      </w:rPr>
      <w:t xml:space="preserve"> </w:t>
    </w:r>
    <w:r>
      <w:rPr>
        <w:rFonts w:ascii="Arial" w:eastAsia="SimSun" w:hAnsi="Arial" w:cs="Arial"/>
        <w:bCs/>
        <w:sz w:val="16"/>
        <w:szCs w:val="16"/>
        <w:lang w:eastAsia="ja-JP"/>
      </w:rPr>
      <w:t>202</w:t>
    </w:r>
    <w:r w:rsidR="00897E79">
      <w:rPr>
        <w:rFonts w:ascii="Arial" w:eastAsia="SimSun" w:hAnsi="Arial" w:cs="Arial"/>
        <w:bCs/>
        <w:sz w:val="16"/>
        <w:szCs w:val="16"/>
        <w:lang w:eastAsia="ja-JP"/>
      </w:rPr>
      <w:t>5</w:t>
    </w:r>
    <w:r w:rsidR="00A4621E">
      <w:rPr>
        <w:rFonts w:ascii="Arial" w:eastAsia="SimSun" w:hAnsi="Arial" w:cs="Arial"/>
        <w:bCs/>
        <w:sz w:val="16"/>
        <w:szCs w:val="16"/>
        <w:lang w:eastAsia="ja-JP"/>
      </w:rPr>
      <w:t xml:space="preserve"> </w:t>
    </w:r>
    <w:r w:rsidRPr="005252CA">
      <w:rPr>
        <w:rFonts w:ascii="Arial" w:eastAsia="SimSun" w:hAnsi="Arial" w:cs="Arial"/>
        <w:bCs/>
        <w:sz w:val="16"/>
        <w:szCs w:val="16"/>
        <w:lang w:eastAsia="ja-JP"/>
      </w:rPr>
      <w:t xml:space="preserve">|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00437771">
      <w:rPr>
        <w:rFonts w:ascii="Arial" w:eastAsia="SimSun" w:hAnsi="Arial" w:cs="Arial"/>
        <w:bCs/>
        <w:noProof/>
        <w:sz w:val="16"/>
        <w:szCs w:val="16"/>
        <w:lang w:eastAsia="ja-JP"/>
      </w:rPr>
      <w:t>29</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94B5" w14:textId="77777777" w:rsidR="002A5467" w:rsidRDefault="002A5467">
    <w:pPr>
      <w:pStyle w:val="Footer"/>
    </w:pPr>
  </w:p>
  <w:p w14:paraId="4C23CE14" w14:textId="25C60146" w:rsidR="002A5467" w:rsidRPr="004A7CAA" w:rsidRDefault="002A5467"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Edition 1.0</w:t>
    </w:r>
    <w:r>
      <w:rPr>
        <w:rFonts w:ascii="Arial" w:eastAsia="SimSun" w:hAnsi="Arial" w:cs="Arial"/>
        <w:bCs/>
        <w:sz w:val="16"/>
        <w:szCs w:val="16"/>
        <w:lang w:eastAsia="ja-JP"/>
      </w:rPr>
      <w:t xml:space="preserve"> </w:t>
    </w:r>
    <w:r w:rsidR="00C36886">
      <w:rPr>
        <w:rFonts w:ascii="Arial" w:eastAsia="SimSun" w:hAnsi="Arial" w:cs="Arial"/>
        <w:bCs/>
        <w:sz w:val="16"/>
        <w:szCs w:val="16"/>
        <w:lang w:eastAsia="ja-JP"/>
      </w:rPr>
      <w:t>November</w:t>
    </w:r>
    <w:r w:rsidR="00DD2EEA">
      <w:rPr>
        <w:rFonts w:ascii="Arial" w:eastAsia="SimSun" w:hAnsi="Arial" w:cs="Arial"/>
        <w:bCs/>
        <w:sz w:val="16"/>
        <w:szCs w:val="16"/>
        <w:lang w:eastAsia="ja-JP"/>
      </w:rPr>
      <w:t xml:space="preserve"> 2023 </w:t>
    </w:r>
    <w:r w:rsidRPr="003F7623">
      <w:rPr>
        <w:rFonts w:ascii="Arial" w:eastAsia="SimSun" w:hAnsi="Arial" w:cs="Arial"/>
        <w:sz w:val="16"/>
        <w:szCs w:val="16"/>
        <w:lang w:eastAsia="ja-JP"/>
      </w:rPr>
      <w:t xml:space="preserve">|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F7AB" w14:textId="77777777" w:rsidR="0068428E" w:rsidRDefault="0068428E">
      <w:r>
        <w:separator/>
      </w:r>
    </w:p>
  </w:footnote>
  <w:footnote w:type="continuationSeparator" w:id="0">
    <w:p w14:paraId="6C9B6441" w14:textId="77777777" w:rsidR="0068428E" w:rsidRDefault="0068428E">
      <w:r>
        <w:continuationSeparator/>
      </w:r>
    </w:p>
  </w:footnote>
  <w:footnote w:type="continuationNotice" w:id="1">
    <w:p w14:paraId="6A27B524" w14:textId="77777777" w:rsidR="0068428E" w:rsidRDefault="006842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0D95" w14:textId="77777777" w:rsidR="00221B57" w:rsidRPr="003F7623" w:rsidRDefault="00221B57" w:rsidP="00221B57">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5130 Soil Nails</w:t>
    </w:r>
  </w:p>
  <w:p w14:paraId="22C7C720" w14:textId="77777777" w:rsidR="00221B57" w:rsidRPr="00AE427D" w:rsidRDefault="00221B57" w:rsidP="00221B57">
    <w:pPr>
      <w:pStyle w:val="Header"/>
      <w:jc w:val="right"/>
      <w:rPr>
        <w:rFonts w:ascii="Arial" w:hAnsi="Arial" w:cs="Arial"/>
        <w:sz w:val="18"/>
        <w:szCs w:val="18"/>
      </w:rPr>
    </w:pPr>
  </w:p>
  <w:p w14:paraId="4D7447DF" w14:textId="77777777" w:rsidR="002A5467" w:rsidRDefault="002A5467" w:rsidP="00DD2EE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B93B" w14:textId="74FBF447" w:rsidR="002A5467" w:rsidRPr="003F7623" w:rsidRDefault="002A5467" w:rsidP="00221B57">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5130 Soil Nails</w:t>
    </w:r>
  </w:p>
  <w:p w14:paraId="1B37E467" w14:textId="77777777" w:rsidR="002A5467" w:rsidRPr="00AE427D" w:rsidRDefault="002A5467" w:rsidP="00AE427D">
    <w:pPr>
      <w:pStyle w:val="Header"/>
      <w:jc w:val="right"/>
      <w:rPr>
        <w:rFonts w:ascii="Arial" w:hAnsi="Arial" w:cs="Arial"/>
        <w:sz w:val="18"/>
        <w:szCs w:val="18"/>
      </w:rPr>
    </w:pPr>
  </w:p>
  <w:p w14:paraId="4A420056" w14:textId="77777777" w:rsidR="002A5467" w:rsidRPr="00AE427D" w:rsidRDefault="002A5467" w:rsidP="00AE427D">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6"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7"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9"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1"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3937EB"/>
    <w:multiLevelType w:val="multilevel"/>
    <w:tmpl w:val="A76C865C"/>
    <w:lvl w:ilvl="0">
      <w:start w:val="1"/>
      <w:numFmt w:val="bullet"/>
      <w:lvlText w:val=""/>
      <w:lvlJc w:val="left"/>
      <w:pPr>
        <w:ind w:left="340" w:hanging="340"/>
      </w:pPr>
      <w:rPr>
        <w:rFonts w:ascii="Symbol" w:hAnsi="Symbol" w:hint="default"/>
        <w:b w:val="0"/>
        <w:i w:val="0"/>
        <w:color w:val="6F7C87"/>
        <w:sz w:val="18"/>
      </w:rPr>
    </w:lvl>
    <w:lvl w:ilvl="1">
      <w:start w:val="1"/>
      <w:numFmt w:val="bullet"/>
      <w:lvlText w:val=""/>
      <w:lvlJc w:val="left"/>
      <w:pPr>
        <w:ind w:left="700" w:hanging="360"/>
      </w:pPr>
      <w:rPr>
        <w:rFonts w:ascii="Symbol" w:hAnsi="Symbol" w:hint="default"/>
      </w:rPr>
    </w:lvl>
    <w:lvl w:ilvl="2">
      <w:start w:val="1"/>
      <w:numFmt w:val="bullet"/>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3" w15:restartNumberingAfterBreak="0">
    <w:nsid w:val="5E455653"/>
    <w:multiLevelType w:val="multilevel"/>
    <w:tmpl w:val="D6866D9A"/>
    <w:lvl w:ilvl="0">
      <w:start w:val="1"/>
      <w:numFmt w:val="decimal"/>
      <w:pStyle w:val="Heading1"/>
      <w:lvlText w:val="%1."/>
      <w:lvlJc w:val="left"/>
      <w:rPr>
        <w:specVanish w:val="0"/>
      </w:rPr>
    </w:lvl>
    <w:lvl w:ilvl="1">
      <w:start w:val="1"/>
      <w:numFmt w:val="decimal"/>
      <w:pStyle w:val="Style6"/>
      <w:lvlText w:val="%1.%2"/>
      <w:lvlJc w:val="left"/>
      <w:pPr>
        <w:ind w:left="7239"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5"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7" w15:restartNumberingAfterBreak="0">
    <w:nsid w:val="75E535F4"/>
    <w:multiLevelType w:val="hybridMultilevel"/>
    <w:tmpl w:val="71F64400"/>
    <w:lvl w:ilvl="0" w:tplc="1C32EF1C">
      <w:start w:val="1"/>
      <w:numFmt w:val="lowerRoman"/>
      <w:pStyle w:val="Bodynumbered3"/>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3AB838BC">
      <w:start w:val="1"/>
      <w:numFmt w:val="lowerLetter"/>
      <w:lvlText w:val="%2)"/>
      <w:lvlJc w:val="left"/>
      <w:pPr>
        <w:ind w:left="3818" w:hanging="1320"/>
      </w:pPr>
      <w:rPr>
        <w:rFonts w:hint="default"/>
      </w:r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8"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19"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0" w15:restartNumberingAfterBreak="0">
    <w:nsid w:val="7AD101E3"/>
    <w:multiLevelType w:val="hybridMultilevel"/>
    <w:tmpl w:val="D6A29FF4"/>
    <w:lvl w:ilvl="0" w:tplc="E0FCCB6C">
      <w:start w:val="1"/>
      <w:numFmt w:val="lowerLetter"/>
      <w:pStyle w:val="Bodynumbered2"/>
      <w:lvlText w:val="%1)"/>
      <w:lvlJc w:val="left"/>
      <w:pPr>
        <w:ind w:left="502" w:hanging="360"/>
      </w:pPr>
      <w:rPr>
        <w:rFonts w:hint="default"/>
      </w:rPr>
    </w:lvl>
    <w:lvl w:ilvl="1" w:tplc="0C090019" w:tentative="1">
      <w:start w:val="1"/>
      <w:numFmt w:val="lowerLetter"/>
      <w:lvlText w:val="%2."/>
      <w:lvlJc w:val="left"/>
      <w:pPr>
        <w:ind w:left="1582" w:hanging="360"/>
      </w:pPr>
    </w:lvl>
    <w:lvl w:ilvl="2" w:tplc="CFB25FB6">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16cid:durableId="524291626">
    <w:abstractNumId w:val="19"/>
  </w:num>
  <w:num w:numId="2" w16cid:durableId="1318607304">
    <w:abstractNumId w:val="10"/>
  </w:num>
  <w:num w:numId="3" w16cid:durableId="1967002717">
    <w:abstractNumId w:val="16"/>
  </w:num>
  <w:num w:numId="4" w16cid:durableId="1914775145">
    <w:abstractNumId w:val="7"/>
  </w:num>
  <w:num w:numId="5" w16cid:durableId="1897935194">
    <w:abstractNumId w:val="1"/>
  </w:num>
  <w:num w:numId="6" w16cid:durableId="240868245">
    <w:abstractNumId w:val="15"/>
  </w:num>
  <w:num w:numId="7" w16cid:durableId="2008704922">
    <w:abstractNumId w:val="8"/>
  </w:num>
  <w:num w:numId="8" w16cid:durableId="444466632">
    <w:abstractNumId w:val="14"/>
  </w:num>
  <w:num w:numId="9" w16cid:durableId="150952597">
    <w:abstractNumId w:val="4"/>
  </w:num>
  <w:num w:numId="10" w16cid:durableId="1301499820">
    <w:abstractNumId w:val="2"/>
  </w:num>
  <w:num w:numId="11" w16cid:durableId="1160346179">
    <w:abstractNumId w:val="13"/>
  </w:num>
  <w:num w:numId="12" w16cid:durableId="1902906972">
    <w:abstractNumId w:val="18"/>
  </w:num>
  <w:num w:numId="13" w16cid:durableId="193885811">
    <w:abstractNumId w:val="17"/>
  </w:num>
  <w:num w:numId="14" w16cid:durableId="266425190">
    <w:abstractNumId w:val="6"/>
  </w:num>
  <w:num w:numId="15" w16cid:durableId="1958444205">
    <w:abstractNumId w:val="0"/>
  </w:num>
  <w:num w:numId="16" w16cid:durableId="177736874">
    <w:abstractNumId w:val="3"/>
  </w:num>
  <w:num w:numId="17" w16cid:durableId="503592883">
    <w:abstractNumId w:val="5"/>
  </w:num>
  <w:num w:numId="18" w16cid:durableId="1373770094">
    <w:abstractNumId w:val="9"/>
  </w:num>
  <w:num w:numId="19" w16cid:durableId="89788128">
    <w:abstractNumId w:val="20"/>
  </w:num>
  <w:num w:numId="20" w16cid:durableId="1762020450">
    <w:abstractNumId w:val="11"/>
  </w:num>
  <w:num w:numId="21" w16cid:durableId="477721855">
    <w:abstractNumId w:val="20"/>
    <w:lvlOverride w:ilvl="0">
      <w:startOverride w:val="1"/>
    </w:lvlOverride>
  </w:num>
  <w:num w:numId="22" w16cid:durableId="1340892606">
    <w:abstractNumId w:val="20"/>
    <w:lvlOverride w:ilvl="0">
      <w:startOverride w:val="1"/>
    </w:lvlOverride>
  </w:num>
  <w:num w:numId="23" w16cid:durableId="799685339">
    <w:abstractNumId w:val="20"/>
    <w:lvlOverride w:ilvl="0">
      <w:startOverride w:val="1"/>
    </w:lvlOverride>
  </w:num>
  <w:num w:numId="24" w16cid:durableId="1967421927">
    <w:abstractNumId w:val="20"/>
    <w:lvlOverride w:ilvl="0">
      <w:startOverride w:val="1"/>
    </w:lvlOverride>
  </w:num>
  <w:num w:numId="25" w16cid:durableId="1780949750">
    <w:abstractNumId w:val="20"/>
    <w:lvlOverride w:ilvl="0">
      <w:startOverride w:val="1"/>
    </w:lvlOverride>
  </w:num>
  <w:num w:numId="26" w16cid:durableId="321084831">
    <w:abstractNumId w:val="20"/>
    <w:lvlOverride w:ilvl="0">
      <w:startOverride w:val="1"/>
    </w:lvlOverride>
  </w:num>
  <w:num w:numId="27" w16cid:durableId="1188786517">
    <w:abstractNumId w:val="20"/>
    <w:lvlOverride w:ilvl="0">
      <w:startOverride w:val="1"/>
    </w:lvlOverride>
  </w:num>
  <w:num w:numId="28" w16cid:durableId="1903632250">
    <w:abstractNumId w:val="20"/>
    <w:lvlOverride w:ilvl="0">
      <w:startOverride w:val="1"/>
    </w:lvlOverride>
  </w:num>
  <w:num w:numId="29" w16cid:durableId="1461411571">
    <w:abstractNumId w:val="20"/>
    <w:lvlOverride w:ilvl="0">
      <w:startOverride w:val="1"/>
    </w:lvlOverride>
  </w:num>
  <w:num w:numId="30" w16cid:durableId="371880345">
    <w:abstractNumId w:val="20"/>
    <w:lvlOverride w:ilvl="0">
      <w:startOverride w:val="1"/>
    </w:lvlOverride>
  </w:num>
  <w:num w:numId="31" w16cid:durableId="103186413">
    <w:abstractNumId w:val="20"/>
    <w:lvlOverride w:ilvl="0">
      <w:startOverride w:val="1"/>
    </w:lvlOverride>
  </w:num>
  <w:num w:numId="32" w16cid:durableId="931204073">
    <w:abstractNumId w:val="20"/>
    <w:lvlOverride w:ilvl="0">
      <w:startOverride w:val="1"/>
    </w:lvlOverride>
  </w:num>
  <w:num w:numId="33" w16cid:durableId="1670979131">
    <w:abstractNumId w:val="20"/>
    <w:lvlOverride w:ilvl="0">
      <w:startOverride w:val="1"/>
    </w:lvlOverride>
  </w:num>
  <w:num w:numId="34" w16cid:durableId="1234239732">
    <w:abstractNumId w:val="20"/>
    <w:lvlOverride w:ilvl="0">
      <w:startOverride w:val="1"/>
    </w:lvlOverride>
  </w:num>
  <w:num w:numId="35" w16cid:durableId="1746762962">
    <w:abstractNumId w:val="20"/>
    <w:lvlOverride w:ilvl="0">
      <w:startOverride w:val="1"/>
    </w:lvlOverride>
  </w:num>
  <w:num w:numId="36" w16cid:durableId="239868839">
    <w:abstractNumId w:val="20"/>
    <w:lvlOverride w:ilvl="0">
      <w:startOverride w:val="1"/>
    </w:lvlOverride>
  </w:num>
  <w:num w:numId="37" w16cid:durableId="1765607198">
    <w:abstractNumId w:val="17"/>
    <w:lvlOverride w:ilvl="0">
      <w:startOverride w:val="1"/>
    </w:lvlOverride>
  </w:num>
  <w:num w:numId="38" w16cid:durableId="1115520109">
    <w:abstractNumId w:val="20"/>
    <w:lvlOverride w:ilvl="0">
      <w:startOverride w:val="1"/>
    </w:lvlOverride>
  </w:num>
  <w:num w:numId="39" w16cid:durableId="1138691720">
    <w:abstractNumId w:val="20"/>
    <w:lvlOverride w:ilvl="0">
      <w:startOverride w:val="1"/>
    </w:lvlOverride>
  </w:num>
  <w:num w:numId="40" w16cid:durableId="417143210">
    <w:abstractNumId w:val="20"/>
    <w:lvlOverride w:ilvl="0">
      <w:startOverride w:val="1"/>
    </w:lvlOverride>
  </w:num>
  <w:num w:numId="41" w16cid:durableId="612592934">
    <w:abstractNumId w:val="20"/>
    <w:lvlOverride w:ilvl="0">
      <w:startOverride w:val="1"/>
    </w:lvlOverride>
  </w:num>
  <w:num w:numId="42" w16cid:durableId="824056698">
    <w:abstractNumId w:val="20"/>
    <w:lvlOverride w:ilvl="0">
      <w:startOverride w:val="1"/>
    </w:lvlOverride>
  </w:num>
  <w:num w:numId="43" w16cid:durableId="1565602797">
    <w:abstractNumId w:val="20"/>
    <w:lvlOverride w:ilvl="0">
      <w:startOverride w:val="1"/>
    </w:lvlOverride>
  </w:num>
  <w:num w:numId="44" w16cid:durableId="296952315">
    <w:abstractNumId w:val="20"/>
    <w:lvlOverride w:ilvl="0">
      <w:startOverride w:val="1"/>
    </w:lvlOverride>
  </w:num>
  <w:num w:numId="45" w16cid:durableId="144512843">
    <w:abstractNumId w:val="20"/>
    <w:lvlOverride w:ilvl="0">
      <w:startOverride w:val="1"/>
    </w:lvlOverride>
  </w:num>
  <w:num w:numId="46" w16cid:durableId="1317106874">
    <w:abstractNumId w:val="20"/>
    <w:lvlOverride w:ilvl="0">
      <w:startOverride w:val="1"/>
    </w:lvlOverride>
  </w:num>
  <w:num w:numId="47" w16cid:durableId="71660763">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4D"/>
    <w:rsid w:val="00000D57"/>
    <w:rsid w:val="000019F2"/>
    <w:rsid w:val="00001A4D"/>
    <w:rsid w:val="00001CD0"/>
    <w:rsid w:val="00002D95"/>
    <w:rsid w:val="00003330"/>
    <w:rsid w:val="000051FD"/>
    <w:rsid w:val="000057FB"/>
    <w:rsid w:val="00005FD9"/>
    <w:rsid w:val="0000623D"/>
    <w:rsid w:val="00006D2F"/>
    <w:rsid w:val="000074BA"/>
    <w:rsid w:val="00007F1B"/>
    <w:rsid w:val="00010315"/>
    <w:rsid w:val="00010451"/>
    <w:rsid w:val="00011356"/>
    <w:rsid w:val="000115DE"/>
    <w:rsid w:val="00012466"/>
    <w:rsid w:val="00012880"/>
    <w:rsid w:val="00013643"/>
    <w:rsid w:val="0001371F"/>
    <w:rsid w:val="0001408A"/>
    <w:rsid w:val="0001456B"/>
    <w:rsid w:val="00017D92"/>
    <w:rsid w:val="00017DDC"/>
    <w:rsid w:val="000206C7"/>
    <w:rsid w:val="00020BB3"/>
    <w:rsid w:val="00021228"/>
    <w:rsid w:val="00022201"/>
    <w:rsid w:val="00022AF4"/>
    <w:rsid w:val="0002375D"/>
    <w:rsid w:val="0002521F"/>
    <w:rsid w:val="00025CC4"/>
    <w:rsid w:val="00025D9A"/>
    <w:rsid w:val="00025DFC"/>
    <w:rsid w:val="00026120"/>
    <w:rsid w:val="000269A2"/>
    <w:rsid w:val="00027A53"/>
    <w:rsid w:val="00027B12"/>
    <w:rsid w:val="0003186F"/>
    <w:rsid w:val="000319E7"/>
    <w:rsid w:val="00031DEF"/>
    <w:rsid w:val="00032C1A"/>
    <w:rsid w:val="000331E2"/>
    <w:rsid w:val="0003620B"/>
    <w:rsid w:val="00036DC4"/>
    <w:rsid w:val="00037DFF"/>
    <w:rsid w:val="0004081E"/>
    <w:rsid w:val="00041A0B"/>
    <w:rsid w:val="00042467"/>
    <w:rsid w:val="00042A41"/>
    <w:rsid w:val="00042B53"/>
    <w:rsid w:val="00042E8D"/>
    <w:rsid w:val="000430AE"/>
    <w:rsid w:val="00043804"/>
    <w:rsid w:val="00043D14"/>
    <w:rsid w:val="0004411E"/>
    <w:rsid w:val="00044AF0"/>
    <w:rsid w:val="0004503B"/>
    <w:rsid w:val="00045373"/>
    <w:rsid w:val="00045CDF"/>
    <w:rsid w:val="000502F7"/>
    <w:rsid w:val="00050542"/>
    <w:rsid w:val="0005099A"/>
    <w:rsid w:val="00051CC8"/>
    <w:rsid w:val="0005220A"/>
    <w:rsid w:val="0005420C"/>
    <w:rsid w:val="00054391"/>
    <w:rsid w:val="00054D25"/>
    <w:rsid w:val="00055B73"/>
    <w:rsid w:val="000561B6"/>
    <w:rsid w:val="00056FBB"/>
    <w:rsid w:val="00057378"/>
    <w:rsid w:val="000578D4"/>
    <w:rsid w:val="00057CE9"/>
    <w:rsid w:val="0006108D"/>
    <w:rsid w:val="000612AF"/>
    <w:rsid w:val="00061317"/>
    <w:rsid w:val="00061C72"/>
    <w:rsid w:val="00062399"/>
    <w:rsid w:val="00063099"/>
    <w:rsid w:val="00064F1C"/>
    <w:rsid w:val="00064F5A"/>
    <w:rsid w:val="00065AA8"/>
    <w:rsid w:val="00065B73"/>
    <w:rsid w:val="00066A34"/>
    <w:rsid w:val="00066FF7"/>
    <w:rsid w:val="00071D9E"/>
    <w:rsid w:val="0007277F"/>
    <w:rsid w:val="00072B8F"/>
    <w:rsid w:val="00072E9C"/>
    <w:rsid w:val="0007378F"/>
    <w:rsid w:val="00073A3D"/>
    <w:rsid w:val="00073C5A"/>
    <w:rsid w:val="0007439C"/>
    <w:rsid w:val="00075012"/>
    <w:rsid w:val="000750A5"/>
    <w:rsid w:val="000751DD"/>
    <w:rsid w:val="00075737"/>
    <w:rsid w:val="00075F44"/>
    <w:rsid w:val="000771A6"/>
    <w:rsid w:val="00077815"/>
    <w:rsid w:val="00080AB7"/>
    <w:rsid w:val="00080D08"/>
    <w:rsid w:val="000810C7"/>
    <w:rsid w:val="000814C2"/>
    <w:rsid w:val="00082B1B"/>
    <w:rsid w:val="0008368C"/>
    <w:rsid w:val="00083DD0"/>
    <w:rsid w:val="00085392"/>
    <w:rsid w:val="00085ECC"/>
    <w:rsid w:val="00086ECA"/>
    <w:rsid w:val="000900DB"/>
    <w:rsid w:val="000901B8"/>
    <w:rsid w:val="00090BB5"/>
    <w:rsid w:val="0009278F"/>
    <w:rsid w:val="00092D72"/>
    <w:rsid w:val="00093395"/>
    <w:rsid w:val="000934BE"/>
    <w:rsid w:val="00093B73"/>
    <w:rsid w:val="000940CC"/>
    <w:rsid w:val="000940DD"/>
    <w:rsid w:val="00094A74"/>
    <w:rsid w:val="00095B19"/>
    <w:rsid w:val="00095B6D"/>
    <w:rsid w:val="00096AFC"/>
    <w:rsid w:val="000A0572"/>
    <w:rsid w:val="000A10E5"/>
    <w:rsid w:val="000A222F"/>
    <w:rsid w:val="000A24A5"/>
    <w:rsid w:val="000A36C2"/>
    <w:rsid w:val="000A3ECF"/>
    <w:rsid w:val="000A4160"/>
    <w:rsid w:val="000A461F"/>
    <w:rsid w:val="000A467C"/>
    <w:rsid w:val="000A4BE4"/>
    <w:rsid w:val="000A4FED"/>
    <w:rsid w:val="000A51A0"/>
    <w:rsid w:val="000A5626"/>
    <w:rsid w:val="000A5CB6"/>
    <w:rsid w:val="000A6357"/>
    <w:rsid w:val="000A7CAC"/>
    <w:rsid w:val="000B0F15"/>
    <w:rsid w:val="000B1255"/>
    <w:rsid w:val="000B262B"/>
    <w:rsid w:val="000B2831"/>
    <w:rsid w:val="000B3CF1"/>
    <w:rsid w:val="000B4724"/>
    <w:rsid w:val="000B4DDF"/>
    <w:rsid w:val="000B5520"/>
    <w:rsid w:val="000B5A42"/>
    <w:rsid w:val="000C089A"/>
    <w:rsid w:val="000C1C06"/>
    <w:rsid w:val="000C2505"/>
    <w:rsid w:val="000C27E7"/>
    <w:rsid w:val="000C2C33"/>
    <w:rsid w:val="000C31B2"/>
    <w:rsid w:val="000C45AB"/>
    <w:rsid w:val="000C6C68"/>
    <w:rsid w:val="000C6EAC"/>
    <w:rsid w:val="000D04AC"/>
    <w:rsid w:val="000D0DFF"/>
    <w:rsid w:val="000D154F"/>
    <w:rsid w:val="000D26E2"/>
    <w:rsid w:val="000D3213"/>
    <w:rsid w:val="000D3B0F"/>
    <w:rsid w:val="000D664C"/>
    <w:rsid w:val="000D743D"/>
    <w:rsid w:val="000D7652"/>
    <w:rsid w:val="000D76D6"/>
    <w:rsid w:val="000D795D"/>
    <w:rsid w:val="000D79CC"/>
    <w:rsid w:val="000E0BA6"/>
    <w:rsid w:val="000E0C2E"/>
    <w:rsid w:val="000E0E05"/>
    <w:rsid w:val="000E2371"/>
    <w:rsid w:val="000E3415"/>
    <w:rsid w:val="000E36E6"/>
    <w:rsid w:val="000E4426"/>
    <w:rsid w:val="000E4525"/>
    <w:rsid w:val="000E508E"/>
    <w:rsid w:val="000E5A77"/>
    <w:rsid w:val="000E5E53"/>
    <w:rsid w:val="000E66B7"/>
    <w:rsid w:val="000E6E2F"/>
    <w:rsid w:val="000E77A3"/>
    <w:rsid w:val="000F02D2"/>
    <w:rsid w:val="000F09D1"/>
    <w:rsid w:val="000F10A4"/>
    <w:rsid w:val="000F1AB8"/>
    <w:rsid w:val="000F21AD"/>
    <w:rsid w:val="000F2E48"/>
    <w:rsid w:val="000F3268"/>
    <w:rsid w:val="000F3AA0"/>
    <w:rsid w:val="000F5233"/>
    <w:rsid w:val="000F600D"/>
    <w:rsid w:val="000F633D"/>
    <w:rsid w:val="000F6459"/>
    <w:rsid w:val="000F76C4"/>
    <w:rsid w:val="00101650"/>
    <w:rsid w:val="001021B4"/>
    <w:rsid w:val="00102D5F"/>
    <w:rsid w:val="00104578"/>
    <w:rsid w:val="001053B3"/>
    <w:rsid w:val="001055C2"/>
    <w:rsid w:val="0010568B"/>
    <w:rsid w:val="001058EC"/>
    <w:rsid w:val="00106602"/>
    <w:rsid w:val="00106951"/>
    <w:rsid w:val="00107CDA"/>
    <w:rsid w:val="0011164A"/>
    <w:rsid w:val="001119AB"/>
    <w:rsid w:val="0011234D"/>
    <w:rsid w:val="001142A8"/>
    <w:rsid w:val="001144A2"/>
    <w:rsid w:val="0011467B"/>
    <w:rsid w:val="0011479C"/>
    <w:rsid w:val="00114D7E"/>
    <w:rsid w:val="00116C35"/>
    <w:rsid w:val="00116F61"/>
    <w:rsid w:val="001173F2"/>
    <w:rsid w:val="0011774C"/>
    <w:rsid w:val="0012071A"/>
    <w:rsid w:val="00120B6A"/>
    <w:rsid w:val="001216A8"/>
    <w:rsid w:val="00121877"/>
    <w:rsid w:val="00121C38"/>
    <w:rsid w:val="00121FED"/>
    <w:rsid w:val="00122DEA"/>
    <w:rsid w:val="00122F10"/>
    <w:rsid w:val="0012307A"/>
    <w:rsid w:val="00123BA4"/>
    <w:rsid w:val="00123FE7"/>
    <w:rsid w:val="0012420A"/>
    <w:rsid w:val="00124788"/>
    <w:rsid w:val="0012511E"/>
    <w:rsid w:val="0012515A"/>
    <w:rsid w:val="0012517C"/>
    <w:rsid w:val="00125972"/>
    <w:rsid w:val="00126962"/>
    <w:rsid w:val="00126E9F"/>
    <w:rsid w:val="001307E1"/>
    <w:rsid w:val="00131F4B"/>
    <w:rsid w:val="001344CC"/>
    <w:rsid w:val="00136561"/>
    <w:rsid w:val="001366FF"/>
    <w:rsid w:val="00136BB5"/>
    <w:rsid w:val="001405CC"/>
    <w:rsid w:val="001406EE"/>
    <w:rsid w:val="00140795"/>
    <w:rsid w:val="00140C1C"/>
    <w:rsid w:val="0014109A"/>
    <w:rsid w:val="0014131A"/>
    <w:rsid w:val="00142825"/>
    <w:rsid w:val="00143B51"/>
    <w:rsid w:val="00144616"/>
    <w:rsid w:val="00145118"/>
    <w:rsid w:val="001453BA"/>
    <w:rsid w:val="00145504"/>
    <w:rsid w:val="0014592C"/>
    <w:rsid w:val="00145D1C"/>
    <w:rsid w:val="001474AB"/>
    <w:rsid w:val="00147797"/>
    <w:rsid w:val="001510D7"/>
    <w:rsid w:val="00151296"/>
    <w:rsid w:val="00151648"/>
    <w:rsid w:val="00151CD8"/>
    <w:rsid w:val="00151D07"/>
    <w:rsid w:val="00152FA0"/>
    <w:rsid w:val="00155A1F"/>
    <w:rsid w:val="00156D3D"/>
    <w:rsid w:val="001600C7"/>
    <w:rsid w:val="00162279"/>
    <w:rsid w:val="001622A4"/>
    <w:rsid w:val="00162382"/>
    <w:rsid w:val="00162A24"/>
    <w:rsid w:val="00163BA1"/>
    <w:rsid w:val="0016403A"/>
    <w:rsid w:val="00164C1D"/>
    <w:rsid w:val="001669CE"/>
    <w:rsid w:val="00166F85"/>
    <w:rsid w:val="00167824"/>
    <w:rsid w:val="001679FB"/>
    <w:rsid w:val="00167BDA"/>
    <w:rsid w:val="00170376"/>
    <w:rsid w:val="00174BC5"/>
    <w:rsid w:val="00174CAC"/>
    <w:rsid w:val="0017511B"/>
    <w:rsid w:val="00176137"/>
    <w:rsid w:val="00176931"/>
    <w:rsid w:val="0017727E"/>
    <w:rsid w:val="00177CA8"/>
    <w:rsid w:val="00177D96"/>
    <w:rsid w:val="00180042"/>
    <w:rsid w:val="0018026C"/>
    <w:rsid w:val="001803BA"/>
    <w:rsid w:val="0018067B"/>
    <w:rsid w:val="001822DA"/>
    <w:rsid w:val="001840A2"/>
    <w:rsid w:val="001852C3"/>
    <w:rsid w:val="00185A21"/>
    <w:rsid w:val="00186CF0"/>
    <w:rsid w:val="00186D30"/>
    <w:rsid w:val="001872B3"/>
    <w:rsid w:val="00190E28"/>
    <w:rsid w:val="00191F45"/>
    <w:rsid w:val="0019258E"/>
    <w:rsid w:val="00193DE3"/>
    <w:rsid w:val="00193ECF"/>
    <w:rsid w:val="00193F9E"/>
    <w:rsid w:val="001947C5"/>
    <w:rsid w:val="001957F3"/>
    <w:rsid w:val="00195952"/>
    <w:rsid w:val="00195C04"/>
    <w:rsid w:val="001960CE"/>
    <w:rsid w:val="00196F52"/>
    <w:rsid w:val="001970AC"/>
    <w:rsid w:val="0019758D"/>
    <w:rsid w:val="001A0592"/>
    <w:rsid w:val="001A0DC4"/>
    <w:rsid w:val="001A11BF"/>
    <w:rsid w:val="001A1D52"/>
    <w:rsid w:val="001A2692"/>
    <w:rsid w:val="001A2BE5"/>
    <w:rsid w:val="001A2C82"/>
    <w:rsid w:val="001A2F9C"/>
    <w:rsid w:val="001A322B"/>
    <w:rsid w:val="001A3BE4"/>
    <w:rsid w:val="001A3C09"/>
    <w:rsid w:val="001A4F3C"/>
    <w:rsid w:val="001A5DF5"/>
    <w:rsid w:val="001A7358"/>
    <w:rsid w:val="001A73A3"/>
    <w:rsid w:val="001B0059"/>
    <w:rsid w:val="001B0E77"/>
    <w:rsid w:val="001B1016"/>
    <w:rsid w:val="001B143E"/>
    <w:rsid w:val="001B1447"/>
    <w:rsid w:val="001B2C75"/>
    <w:rsid w:val="001B4007"/>
    <w:rsid w:val="001B45FD"/>
    <w:rsid w:val="001B4631"/>
    <w:rsid w:val="001B54BC"/>
    <w:rsid w:val="001B6331"/>
    <w:rsid w:val="001B7443"/>
    <w:rsid w:val="001B7594"/>
    <w:rsid w:val="001B7868"/>
    <w:rsid w:val="001B7F72"/>
    <w:rsid w:val="001C2754"/>
    <w:rsid w:val="001C305D"/>
    <w:rsid w:val="001C332F"/>
    <w:rsid w:val="001C3AF9"/>
    <w:rsid w:val="001C5350"/>
    <w:rsid w:val="001C7621"/>
    <w:rsid w:val="001C77F6"/>
    <w:rsid w:val="001D0B84"/>
    <w:rsid w:val="001D31CA"/>
    <w:rsid w:val="001D35A2"/>
    <w:rsid w:val="001D3B05"/>
    <w:rsid w:val="001D3B33"/>
    <w:rsid w:val="001D3D85"/>
    <w:rsid w:val="001D4E20"/>
    <w:rsid w:val="001D50BC"/>
    <w:rsid w:val="001D528C"/>
    <w:rsid w:val="001D58BD"/>
    <w:rsid w:val="001E0967"/>
    <w:rsid w:val="001E1AF9"/>
    <w:rsid w:val="001E317B"/>
    <w:rsid w:val="001E3D77"/>
    <w:rsid w:val="001E503A"/>
    <w:rsid w:val="001E619E"/>
    <w:rsid w:val="001E63B4"/>
    <w:rsid w:val="001E7290"/>
    <w:rsid w:val="001F1124"/>
    <w:rsid w:val="001F1D3B"/>
    <w:rsid w:val="001F256F"/>
    <w:rsid w:val="001F3C1D"/>
    <w:rsid w:val="001F3FA5"/>
    <w:rsid w:val="001F413C"/>
    <w:rsid w:val="001F56F0"/>
    <w:rsid w:val="001F5CC0"/>
    <w:rsid w:val="001F6043"/>
    <w:rsid w:val="001F647A"/>
    <w:rsid w:val="001F69F1"/>
    <w:rsid w:val="001F7F4A"/>
    <w:rsid w:val="00200081"/>
    <w:rsid w:val="00202253"/>
    <w:rsid w:val="00203410"/>
    <w:rsid w:val="002034F5"/>
    <w:rsid w:val="0020350C"/>
    <w:rsid w:val="00204045"/>
    <w:rsid w:val="002040B1"/>
    <w:rsid w:val="00205A11"/>
    <w:rsid w:val="0020725E"/>
    <w:rsid w:val="002079A0"/>
    <w:rsid w:val="00210183"/>
    <w:rsid w:val="0021018B"/>
    <w:rsid w:val="00211052"/>
    <w:rsid w:val="002118F2"/>
    <w:rsid w:val="00212C0C"/>
    <w:rsid w:val="00212F13"/>
    <w:rsid w:val="00213218"/>
    <w:rsid w:val="0022067D"/>
    <w:rsid w:val="00221A8B"/>
    <w:rsid w:val="00221B57"/>
    <w:rsid w:val="00222A53"/>
    <w:rsid w:val="00223976"/>
    <w:rsid w:val="00223EF5"/>
    <w:rsid w:val="002252A1"/>
    <w:rsid w:val="00230B6A"/>
    <w:rsid w:val="002318EF"/>
    <w:rsid w:val="00233A01"/>
    <w:rsid w:val="002364A3"/>
    <w:rsid w:val="002365F7"/>
    <w:rsid w:val="00236638"/>
    <w:rsid w:val="002372EC"/>
    <w:rsid w:val="00240D20"/>
    <w:rsid w:val="0024115C"/>
    <w:rsid w:val="002416AD"/>
    <w:rsid w:val="00241CEF"/>
    <w:rsid w:val="002423B2"/>
    <w:rsid w:val="002426F3"/>
    <w:rsid w:val="002436DA"/>
    <w:rsid w:val="00243C05"/>
    <w:rsid w:val="0024513C"/>
    <w:rsid w:val="00245CF3"/>
    <w:rsid w:val="00246432"/>
    <w:rsid w:val="00246C30"/>
    <w:rsid w:val="0024717D"/>
    <w:rsid w:val="0025038C"/>
    <w:rsid w:val="00251422"/>
    <w:rsid w:val="00252C9B"/>
    <w:rsid w:val="00253470"/>
    <w:rsid w:val="002541F5"/>
    <w:rsid w:val="00256B7A"/>
    <w:rsid w:val="002578DB"/>
    <w:rsid w:val="00257C4C"/>
    <w:rsid w:val="00260200"/>
    <w:rsid w:val="002613F6"/>
    <w:rsid w:val="002616C5"/>
    <w:rsid w:val="00261872"/>
    <w:rsid w:val="00263FEA"/>
    <w:rsid w:val="00264362"/>
    <w:rsid w:val="00264B4E"/>
    <w:rsid w:val="002652B9"/>
    <w:rsid w:val="002654CE"/>
    <w:rsid w:val="00265807"/>
    <w:rsid w:val="00265C46"/>
    <w:rsid w:val="00265E28"/>
    <w:rsid w:val="00267CD6"/>
    <w:rsid w:val="002706DE"/>
    <w:rsid w:val="00271E56"/>
    <w:rsid w:val="002726F1"/>
    <w:rsid w:val="00272EF7"/>
    <w:rsid w:val="00273B1C"/>
    <w:rsid w:val="0027453C"/>
    <w:rsid w:val="0027553C"/>
    <w:rsid w:val="00275B6F"/>
    <w:rsid w:val="002761AE"/>
    <w:rsid w:val="00280297"/>
    <w:rsid w:val="0028073F"/>
    <w:rsid w:val="002811B5"/>
    <w:rsid w:val="002824FC"/>
    <w:rsid w:val="0028284E"/>
    <w:rsid w:val="00282B2D"/>
    <w:rsid w:val="00283D44"/>
    <w:rsid w:val="002845DF"/>
    <w:rsid w:val="00284B0C"/>
    <w:rsid w:val="002852C2"/>
    <w:rsid w:val="0028665F"/>
    <w:rsid w:val="002875C7"/>
    <w:rsid w:val="002921DB"/>
    <w:rsid w:val="00292CFE"/>
    <w:rsid w:val="00292D3B"/>
    <w:rsid w:val="0029305B"/>
    <w:rsid w:val="002943E2"/>
    <w:rsid w:val="0029447F"/>
    <w:rsid w:val="00295B42"/>
    <w:rsid w:val="002977E0"/>
    <w:rsid w:val="00297A32"/>
    <w:rsid w:val="00297A59"/>
    <w:rsid w:val="002A01BE"/>
    <w:rsid w:val="002A03F6"/>
    <w:rsid w:val="002A13EF"/>
    <w:rsid w:val="002A1D48"/>
    <w:rsid w:val="002A1D93"/>
    <w:rsid w:val="002A3407"/>
    <w:rsid w:val="002A3C50"/>
    <w:rsid w:val="002A5133"/>
    <w:rsid w:val="002A5467"/>
    <w:rsid w:val="002A5934"/>
    <w:rsid w:val="002A5AC8"/>
    <w:rsid w:val="002A5FE2"/>
    <w:rsid w:val="002A7893"/>
    <w:rsid w:val="002A7A2F"/>
    <w:rsid w:val="002B1188"/>
    <w:rsid w:val="002B1BEB"/>
    <w:rsid w:val="002B3553"/>
    <w:rsid w:val="002B4A84"/>
    <w:rsid w:val="002B62E3"/>
    <w:rsid w:val="002B649A"/>
    <w:rsid w:val="002C13AF"/>
    <w:rsid w:val="002C2948"/>
    <w:rsid w:val="002C3758"/>
    <w:rsid w:val="002C3A6D"/>
    <w:rsid w:val="002C4384"/>
    <w:rsid w:val="002C46FD"/>
    <w:rsid w:val="002C4A3C"/>
    <w:rsid w:val="002C5250"/>
    <w:rsid w:val="002C696D"/>
    <w:rsid w:val="002C7261"/>
    <w:rsid w:val="002C74E9"/>
    <w:rsid w:val="002D0158"/>
    <w:rsid w:val="002D09CA"/>
    <w:rsid w:val="002D17E9"/>
    <w:rsid w:val="002D1935"/>
    <w:rsid w:val="002D1BA4"/>
    <w:rsid w:val="002D1CE3"/>
    <w:rsid w:val="002D38E3"/>
    <w:rsid w:val="002D6C9F"/>
    <w:rsid w:val="002D784F"/>
    <w:rsid w:val="002E00A1"/>
    <w:rsid w:val="002E2660"/>
    <w:rsid w:val="002E3CCE"/>
    <w:rsid w:val="002E4772"/>
    <w:rsid w:val="002E4E55"/>
    <w:rsid w:val="002E540D"/>
    <w:rsid w:val="002E5D4C"/>
    <w:rsid w:val="002E60E3"/>
    <w:rsid w:val="002E643F"/>
    <w:rsid w:val="002E7801"/>
    <w:rsid w:val="002E7870"/>
    <w:rsid w:val="002E7CDE"/>
    <w:rsid w:val="002E7F62"/>
    <w:rsid w:val="002F01A3"/>
    <w:rsid w:val="002F0386"/>
    <w:rsid w:val="002F136F"/>
    <w:rsid w:val="002F1518"/>
    <w:rsid w:val="002F1B01"/>
    <w:rsid w:val="002F2D3C"/>
    <w:rsid w:val="002F3B46"/>
    <w:rsid w:val="002F4AA6"/>
    <w:rsid w:val="002F4F21"/>
    <w:rsid w:val="002F5D17"/>
    <w:rsid w:val="002F6570"/>
    <w:rsid w:val="002F659A"/>
    <w:rsid w:val="002F6A13"/>
    <w:rsid w:val="00300679"/>
    <w:rsid w:val="00300DD1"/>
    <w:rsid w:val="00301089"/>
    <w:rsid w:val="00302829"/>
    <w:rsid w:val="00303261"/>
    <w:rsid w:val="00303332"/>
    <w:rsid w:val="003039A7"/>
    <w:rsid w:val="00303A16"/>
    <w:rsid w:val="003061F5"/>
    <w:rsid w:val="003072DE"/>
    <w:rsid w:val="00310369"/>
    <w:rsid w:val="0031135C"/>
    <w:rsid w:val="00313EE5"/>
    <w:rsid w:val="00315726"/>
    <w:rsid w:val="003173C9"/>
    <w:rsid w:val="003174C0"/>
    <w:rsid w:val="003176AC"/>
    <w:rsid w:val="00321170"/>
    <w:rsid w:val="003215D5"/>
    <w:rsid w:val="003224AB"/>
    <w:rsid w:val="00323181"/>
    <w:rsid w:val="003244CB"/>
    <w:rsid w:val="00326053"/>
    <w:rsid w:val="003266A4"/>
    <w:rsid w:val="00326CBE"/>
    <w:rsid w:val="00326FA1"/>
    <w:rsid w:val="0032720E"/>
    <w:rsid w:val="00330BDF"/>
    <w:rsid w:val="00332155"/>
    <w:rsid w:val="00333742"/>
    <w:rsid w:val="00333C3C"/>
    <w:rsid w:val="00333FDE"/>
    <w:rsid w:val="00335811"/>
    <w:rsid w:val="00335CFE"/>
    <w:rsid w:val="003373CF"/>
    <w:rsid w:val="00337BEC"/>
    <w:rsid w:val="0034023C"/>
    <w:rsid w:val="0034200E"/>
    <w:rsid w:val="0034353E"/>
    <w:rsid w:val="003438AD"/>
    <w:rsid w:val="003447F6"/>
    <w:rsid w:val="00345D73"/>
    <w:rsid w:val="00346BE0"/>
    <w:rsid w:val="00346E78"/>
    <w:rsid w:val="00346EE7"/>
    <w:rsid w:val="00347BD3"/>
    <w:rsid w:val="00350345"/>
    <w:rsid w:val="00350EB0"/>
    <w:rsid w:val="00351022"/>
    <w:rsid w:val="0035174B"/>
    <w:rsid w:val="003520E6"/>
    <w:rsid w:val="003524C1"/>
    <w:rsid w:val="00352573"/>
    <w:rsid w:val="0035323C"/>
    <w:rsid w:val="00353904"/>
    <w:rsid w:val="00356525"/>
    <w:rsid w:val="00356C6C"/>
    <w:rsid w:val="003606A3"/>
    <w:rsid w:val="003610FE"/>
    <w:rsid w:val="00362BA4"/>
    <w:rsid w:val="00362E86"/>
    <w:rsid w:val="003646BA"/>
    <w:rsid w:val="0036499C"/>
    <w:rsid w:val="00364DE9"/>
    <w:rsid w:val="00366D02"/>
    <w:rsid w:val="00367A69"/>
    <w:rsid w:val="00367D21"/>
    <w:rsid w:val="0037122F"/>
    <w:rsid w:val="00371700"/>
    <w:rsid w:val="0037296D"/>
    <w:rsid w:val="00372FE5"/>
    <w:rsid w:val="003737E1"/>
    <w:rsid w:val="003740E7"/>
    <w:rsid w:val="00374BE5"/>
    <w:rsid w:val="003753A4"/>
    <w:rsid w:val="003756C7"/>
    <w:rsid w:val="00375B87"/>
    <w:rsid w:val="003772BF"/>
    <w:rsid w:val="00380A33"/>
    <w:rsid w:val="00380DC4"/>
    <w:rsid w:val="0038256C"/>
    <w:rsid w:val="003825DE"/>
    <w:rsid w:val="003828D4"/>
    <w:rsid w:val="00382D26"/>
    <w:rsid w:val="00383EA0"/>
    <w:rsid w:val="00384DF5"/>
    <w:rsid w:val="00384FEA"/>
    <w:rsid w:val="0038517B"/>
    <w:rsid w:val="003851D2"/>
    <w:rsid w:val="003859D0"/>
    <w:rsid w:val="00385A25"/>
    <w:rsid w:val="00387A4A"/>
    <w:rsid w:val="00387FB9"/>
    <w:rsid w:val="0039154B"/>
    <w:rsid w:val="00392ABF"/>
    <w:rsid w:val="00392FF7"/>
    <w:rsid w:val="00393D7C"/>
    <w:rsid w:val="00393EDA"/>
    <w:rsid w:val="0039443B"/>
    <w:rsid w:val="0039507A"/>
    <w:rsid w:val="00396510"/>
    <w:rsid w:val="00396758"/>
    <w:rsid w:val="00397CB2"/>
    <w:rsid w:val="003A0C6A"/>
    <w:rsid w:val="003A0E26"/>
    <w:rsid w:val="003A176B"/>
    <w:rsid w:val="003A1F38"/>
    <w:rsid w:val="003A36BB"/>
    <w:rsid w:val="003A3792"/>
    <w:rsid w:val="003A631A"/>
    <w:rsid w:val="003A6F00"/>
    <w:rsid w:val="003B04A0"/>
    <w:rsid w:val="003B07E5"/>
    <w:rsid w:val="003B0A5A"/>
    <w:rsid w:val="003B354B"/>
    <w:rsid w:val="003B4784"/>
    <w:rsid w:val="003B51C2"/>
    <w:rsid w:val="003B51CD"/>
    <w:rsid w:val="003B6D8E"/>
    <w:rsid w:val="003B76B8"/>
    <w:rsid w:val="003B7DCB"/>
    <w:rsid w:val="003B7ED6"/>
    <w:rsid w:val="003C0D55"/>
    <w:rsid w:val="003C0F0D"/>
    <w:rsid w:val="003C15A8"/>
    <w:rsid w:val="003C1FE5"/>
    <w:rsid w:val="003C327B"/>
    <w:rsid w:val="003C328E"/>
    <w:rsid w:val="003C5EAA"/>
    <w:rsid w:val="003C6278"/>
    <w:rsid w:val="003C6751"/>
    <w:rsid w:val="003C6881"/>
    <w:rsid w:val="003C6EBB"/>
    <w:rsid w:val="003C768B"/>
    <w:rsid w:val="003D14DD"/>
    <w:rsid w:val="003D2244"/>
    <w:rsid w:val="003D2A92"/>
    <w:rsid w:val="003D2C2F"/>
    <w:rsid w:val="003D2D59"/>
    <w:rsid w:val="003D30B9"/>
    <w:rsid w:val="003D4427"/>
    <w:rsid w:val="003D50EC"/>
    <w:rsid w:val="003D5240"/>
    <w:rsid w:val="003D54F1"/>
    <w:rsid w:val="003D7B9E"/>
    <w:rsid w:val="003E0011"/>
    <w:rsid w:val="003E0128"/>
    <w:rsid w:val="003E0DCC"/>
    <w:rsid w:val="003E1278"/>
    <w:rsid w:val="003E17A2"/>
    <w:rsid w:val="003E1EC5"/>
    <w:rsid w:val="003E2579"/>
    <w:rsid w:val="003E292B"/>
    <w:rsid w:val="003E31BA"/>
    <w:rsid w:val="003E32B5"/>
    <w:rsid w:val="003E418C"/>
    <w:rsid w:val="003E470C"/>
    <w:rsid w:val="003E584E"/>
    <w:rsid w:val="003E5A3B"/>
    <w:rsid w:val="003E7B6B"/>
    <w:rsid w:val="003F00B8"/>
    <w:rsid w:val="003F2282"/>
    <w:rsid w:val="003F2542"/>
    <w:rsid w:val="003F2CC2"/>
    <w:rsid w:val="003F2CEE"/>
    <w:rsid w:val="003F2D12"/>
    <w:rsid w:val="003F3BBE"/>
    <w:rsid w:val="003F3ED8"/>
    <w:rsid w:val="003F4149"/>
    <w:rsid w:val="003F4413"/>
    <w:rsid w:val="003F4501"/>
    <w:rsid w:val="003F4714"/>
    <w:rsid w:val="003F58B5"/>
    <w:rsid w:val="003F5EC2"/>
    <w:rsid w:val="003F7623"/>
    <w:rsid w:val="003F7BD0"/>
    <w:rsid w:val="003F7CD0"/>
    <w:rsid w:val="00400F6C"/>
    <w:rsid w:val="004013B6"/>
    <w:rsid w:val="004014BB"/>
    <w:rsid w:val="00401B70"/>
    <w:rsid w:val="00401DD8"/>
    <w:rsid w:val="00401E9A"/>
    <w:rsid w:val="00402097"/>
    <w:rsid w:val="0040242C"/>
    <w:rsid w:val="00402E39"/>
    <w:rsid w:val="004039E5"/>
    <w:rsid w:val="004040B3"/>
    <w:rsid w:val="00404F9D"/>
    <w:rsid w:val="004050CD"/>
    <w:rsid w:val="00405C24"/>
    <w:rsid w:val="004079E4"/>
    <w:rsid w:val="00407BC8"/>
    <w:rsid w:val="0041036B"/>
    <w:rsid w:val="004105FB"/>
    <w:rsid w:val="0041075A"/>
    <w:rsid w:val="00411FBE"/>
    <w:rsid w:val="00412222"/>
    <w:rsid w:val="00412462"/>
    <w:rsid w:val="00416472"/>
    <w:rsid w:val="00416AFC"/>
    <w:rsid w:val="004173E3"/>
    <w:rsid w:val="0041743B"/>
    <w:rsid w:val="00422772"/>
    <w:rsid w:val="00423529"/>
    <w:rsid w:val="004235F5"/>
    <w:rsid w:val="004237A6"/>
    <w:rsid w:val="004259DE"/>
    <w:rsid w:val="00426C2C"/>
    <w:rsid w:val="004274C4"/>
    <w:rsid w:val="00430C66"/>
    <w:rsid w:val="004330D7"/>
    <w:rsid w:val="00433D7D"/>
    <w:rsid w:val="00433F6F"/>
    <w:rsid w:val="00434CE8"/>
    <w:rsid w:val="004356A9"/>
    <w:rsid w:val="00435EDE"/>
    <w:rsid w:val="0043661F"/>
    <w:rsid w:val="004369C2"/>
    <w:rsid w:val="00436AFA"/>
    <w:rsid w:val="00437771"/>
    <w:rsid w:val="00437C48"/>
    <w:rsid w:val="0044018C"/>
    <w:rsid w:val="00441061"/>
    <w:rsid w:val="00442A67"/>
    <w:rsid w:val="0044402B"/>
    <w:rsid w:val="00445D9A"/>
    <w:rsid w:val="00446DF9"/>
    <w:rsid w:val="00450C88"/>
    <w:rsid w:val="00450F14"/>
    <w:rsid w:val="00451F29"/>
    <w:rsid w:val="00452570"/>
    <w:rsid w:val="00453734"/>
    <w:rsid w:val="004550EC"/>
    <w:rsid w:val="004550F3"/>
    <w:rsid w:val="004555A0"/>
    <w:rsid w:val="004561B8"/>
    <w:rsid w:val="0045656D"/>
    <w:rsid w:val="00456BAA"/>
    <w:rsid w:val="00457653"/>
    <w:rsid w:val="004578C5"/>
    <w:rsid w:val="00460450"/>
    <w:rsid w:val="00461A2B"/>
    <w:rsid w:val="00462585"/>
    <w:rsid w:val="00462624"/>
    <w:rsid w:val="0046275D"/>
    <w:rsid w:val="00464463"/>
    <w:rsid w:val="00464785"/>
    <w:rsid w:val="00465684"/>
    <w:rsid w:val="00465A9E"/>
    <w:rsid w:val="004701E2"/>
    <w:rsid w:val="00470CE0"/>
    <w:rsid w:val="004712A7"/>
    <w:rsid w:val="0047167E"/>
    <w:rsid w:val="004717FE"/>
    <w:rsid w:val="00471825"/>
    <w:rsid w:val="00471AF6"/>
    <w:rsid w:val="0047210C"/>
    <w:rsid w:val="00472206"/>
    <w:rsid w:val="00473928"/>
    <w:rsid w:val="004751A6"/>
    <w:rsid w:val="00475DB2"/>
    <w:rsid w:val="00480ADC"/>
    <w:rsid w:val="00481202"/>
    <w:rsid w:val="00482039"/>
    <w:rsid w:val="0048264D"/>
    <w:rsid w:val="004826D6"/>
    <w:rsid w:val="004843BC"/>
    <w:rsid w:val="004845D9"/>
    <w:rsid w:val="0048492D"/>
    <w:rsid w:val="00485D89"/>
    <w:rsid w:val="00485E41"/>
    <w:rsid w:val="004860D5"/>
    <w:rsid w:val="004864C7"/>
    <w:rsid w:val="004868FA"/>
    <w:rsid w:val="00486F69"/>
    <w:rsid w:val="004905F8"/>
    <w:rsid w:val="00490FAF"/>
    <w:rsid w:val="00492622"/>
    <w:rsid w:val="0049269A"/>
    <w:rsid w:val="00492896"/>
    <w:rsid w:val="00492F96"/>
    <w:rsid w:val="0049360C"/>
    <w:rsid w:val="00494DBE"/>
    <w:rsid w:val="004950F7"/>
    <w:rsid w:val="00495509"/>
    <w:rsid w:val="00496269"/>
    <w:rsid w:val="00496983"/>
    <w:rsid w:val="00496A7E"/>
    <w:rsid w:val="00496EE6"/>
    <w:rsid w:val="00497155"/>
    <w:rsid w:val="004973A9"/>
    <w:rsid w:val="00497800"/>
    <w:rsid w:val="004A10DB"/>
    <w:rsid w:val="004A1DBF"/>
    <w:rsid w:val="004A2083"/>
    <w:rsid w:val="004A2379"/>
    <w:rsid w:val="004A39DE"/>
    <w:rsid w:val="004A4023"/>
    <w:rsid w:val="004A480C"/>
    <w:rsid w:val="004A7182"/>
    <w:rsid w:val="004A7CAA"/>
    <w:rsid w:val="004B10CB"/>
    <w:rsid w:val="004B18D9"/>
    <w:rsid w:val="004B1AA7"/>
    <w:rsid w:val="004B1D5B"/>
    <w:rsid w:val="004B213E"/>
    <w:rsid w:val="004B2367"/>
    <w:rsid w:val="004B2443"/>
    <w:rsid w:val="004B3841"/>
    <w:rsid w:val="004B3AA9"/>
    <w:rsid w:val="004B3ACF"/>
    <w:rsid w:val="004B3D51"/>
    <w:rsid w:val="004B5EA2"/>
    <w:rsid w:val="004B629B"/>
    <w:rsid w:val="004B64DD"/>
    <w:rsid w:val="004C0421"/>
    <w:rsid w:val="004C0A60"/>
    <w:rsid w:val="004C0DEA"/>
    <w:rsid w:val="004C25BA"/>
    <w:rsid w:val="004C3B9E"/>
    <w:rsid w:val="004C50CF"/>
    <w:rsid w:val="004C5427"/>
    <w:rsid w:val="004C5DA5"/>
    <w:rsid w:val="004C6570"/>
    <w:rsid w:val="004D09B2"/>
    <w:rsid w:val="004D3F97"/>
    <w:rsid w:val="004D6304"/>
    <w:rsid w:val="004D71A3"/>
    <w:rsid w:val="004E0C55"/>
    <w:rsid w:val="004E130E"/>
    <w:rsid w:val="004E16C7"/>
    <w:rsid w:val="004E2059"/>
    <w:rsid w:val="004E293C"/>
    <w:rsid w:val="004E4077"/>
    <w:rsid w:val="004E424D"/>
    <w:rsid w:val="004E4E46"/>
    <w:rsid w:val="004E6B76"/>
    <w:rsid w:val="004E6DCE"/>
    <w:rsid w:val="004F200B"/>
    <w:rsid w:val="004F2C7D"/>
    <w:rsid w:val="004F39EE"/>
    <w:rsid w:val="004F3C82"/>
    <w:rsid w:val="004F424A"/>
    <w:rsid w:val="004F48F2"/>
    <w:rsid w:val="004F59D9"/>
    <w:rsid w:val="004F5E5C"/>
    <w:rsid w:val="004F6794"/>
    <w:rsid w:val="004F78FF"/>
    <w:rsid w:val="0050074C"/>
    <w:rsid w:val="00501097"/>
    <w:rsid w:val="00501248"/>
    <w:rsid w:val="00501383"/>
    <w:rsid w:val="00501BD1"/>
    <w:rsid w:val="00502381"/>
    <w:rsid w:val="0050433D"/>
    <w:rsid w:val="005060D1"/>
    <w:rsid w:val="005069B2"/>
    <w:rsid w:val="005075DC"/>
    <w:rsid w:val="00507C24"/>
    <w:rsid w:val="00510256"/>
    <w:rsid w:val="00510E53"/>
    <w:rsid w:val="00510EA2"/>
    <w:rsid w:val="00511107"/>
    <w:rsid w:val="005113F9"/>
    <w:rsid w:val="005115C7"/>
    <w:rsid w:val="005118D5"/>
    <w:rsid w:val="00514022"/>
    <w:rsid w:val="00514D64"/>
    <w:rsid w:val="0051540A"/>
    <w:rsid w:val="005154B9"/>
    <w:rsid w:val="00515C75"/>
    <w:rsid w:val="005172A1"/>
    <w:rsid w:val="005173CF"/>
    <w:rsid w:val="00517C2B"/>
    <w:rsid w:val="0052098C"/>
    <w:rsid w:val="005217DE"/>
    <w:rsid w:val="00522C55"/>
    <w:rsid w:val="005230B1"/>
    <w:rsid w:val="005252CA"/>
    <w:rsid w:val="00525B1E"/>
    <w:rsid w:val="005262B4"/>
    <w:rsid w:val="0052673F"/>
    <w:rsid w:val="00526E2C"/>
    <w:rsid w:val="00526F32"/>
    <w:rsid w:val="00526F85"/>
    <w:rsid w:val="00527D2B"/>
    <w:rsid w:val="0053036C"/>
    <w:rsid w:val="00530A31"/>
    <w:rsid w:val="00533226"/>
    <w:rsid w:val="00533E0C"/>
    <w:rsid w:val="005366E4"/>
    <w:rsid w:val="00536C8C"/>
    <w:rsid w:val="0053798F"/>
    <w:rsid w:val="00537A89"/>
    <w:rsid w:val="00537F78"/>
    <w:rsid w:val="00540242"/>
    <w:rsid w:val="00540A85"/>
    <w:rsid w:val="00541015"/>
    <w:rsid w:val="005410BE"/>
    <w:rsid w:val="005417E9"/>
    <w:rsid w:val="00541CA6"/>
    <w:rsid w:val="00543EF6"/>
    <w:rsid w:val="00544CC0"/>
    <w:rsid w:val="005450A4"/>
    <w:rsid w:val="005453D8"/>
    <w:rsid w:val="005459CF"/>
    <w:rsid w:val="00545DF6"/>
    <w:rsid w:val="0054652A"/>
    <w:rsid w:val="00546554"/>
    <w:rsid w:val="005468C4"/>
    <w:rsid w:val="00546A4D"/>
    <w:rsid w:val="00546A7E"/>
    <w:rsid w:val="00547389"/>
    <w:rsid w:val="0055050F"/>
    <w:rsid w:val="005513FD"/>
    <w:rsid w:val="005519AC"/>
    <w:rsid w:val="00554018"/>
    <w:rsid w:val="0055473E"/>
    <w:rsid w:val="0055489A"/>
    <w:rsid w:val="00554CE3"/>
    <w:rsid w:val="0055543B"/>
    <w:rsid w:val="00555B3E"/>
    <w:rsid w:val="00556793"/>
    <w:rsid w:val="00556C06"/>
    <w:rsid w:val="00556E1C"/>
    <w:rsid w:val="00557601"/>
    <w:rsid w:val="00560D94"/>
    <w:rsid w:val="0056195E"/>
    <w:rsid w:val="00562A7C"/>
    <w:rsid w:val="00562DE5"/>
    <w:rsid w:val="00563917"/>
    <w:rsid w:val="00563984"/>
    <w:rsid w:val="00563EE0"/>
    <w:rsid w:val="00564CBD"/>
    <w:rsid w:val="00565DFA"/>
    <w:rsid w:val="00565F6E"/>
    <w:rsid w:val="0056696A"/>
    <w:rsid w:val="00566ED4"/>
    <w:rsid w:val="00567251"/>
    <w:rsid w:val="005675C1"/>
    <w:rsid w:val="00572948"/>
    <w:rsid w:val="00573628"/>
    <w:rsid w:val="005739C7"/>
    <w:rsid w:val="00573BEE"/>
    <w:rsid w:val="00575444"/>
    <w:rsid w:val="005764D1"/>
    <w:rsid w:val="0057757F"/>
    <w:rsid w:val="0057790F"/>
    <w:rsid w:val="00577C67"/>
    <w:rsid w:val="00580551"/>
    <w:rsid w:val="00581973"/>
    <w:rsid w:val="00581D1C"/>
    <w:rsid w:val="00582820"/>
    <w:rsid w:val="0058290B"/>
    <w:rsid w:val="0058543E"/>
    <w:rsid w:val="00585D70"/>
    <w:rsid w:val="005860A0"/>
    <w:rsid w:val="00586E7A"/>
    <w:rsid w:val="0058758D"/>
    <w:rsid w:val="005909EB"/>
    <w:rsid w:val="005916A8"/>
    <w:rsid w:val="00591F0D"/>
    <w:rsid w:val="00592A38"/>
    <w:rsid w:val="005932A0"/>
    <w:rsid w:val="005932E7"/>
    <w:rsid w:val="005935AE"/>
    <w:rsid w:val="00593CEF"/>
    <w:rsid w:val="005947DF"/>
    <w:rsid w:val="00597374"/>
    <w:rsid w:val="005A1104"/>
    <w:rsid w:val="005A1209"/>
    <w:rsid w:val="005A1901"/>
    <w:rsid w:val="005A27B7"/>
    <w:rsid w:val="005A3D67"/>
    <w:rsid w:val="005A3DFC"/>
    <w:rsid w:val="005A3EEA"/>
    <w:rsid w:val="005A6016"/>
    <w:rsid w:val="005A70E2"/>
    <w:rsid w:val="005A72AE"/>
    <w:rsid w:val="005B162B"/>
    <w:rsid w:val="005B20A5"/>
    <w:rsid w:val="005B251A"/>
    <w:rsid w:val="005B3015"/>
    <w:rsid w:val="005B3805"/>
    <w:rsid w:val="005B3CEF"/>
    <w:rsid w:val="005B4189"/>
    <w:rsid w:val="005B42FB"/>
    <w:rsid w:val="005B4D72"/>
    <w:rsid w:val="005B4DF1"/>
    <w:rsid w:val="005B5591"/>
    <w:rsid w:val="005B59EE"/>
    <w:rsid w:val="005B7D61"/>
    <w:rsid w:val="005C0086"/>
    <w:rsid w:val="005C0923"/>
    <w:rsid w:val="005C128D"/>
    <w:rsid w:val="005C1362"/>
    <w:rsid w:val="005C14B1"/>
    <w:rsid w:val="005C1D9E"/>
    <w:rsid w:val="005C24F8"/>
    <w:rsid w:val="005C375B"/>
    <w:rsid w:val="005C3959"/>
    <w:rsid w:val="005C4355"/>
    <w:rsid w:val="005C6F86"/>
    <w:rsid w:val="005C732A"/>
    <w:rsid w:val="005D0858"/>
    <w:rsid w:val="005D0E50"/>
    <w:rsid w:val="005D2099"/>
    <w:rsid w:val="005D26A2"/>
    <w:rsid w:val="005D29E6"/>
    <w:rsid w:val="005D371E"/>
    <w:rsid w:val="005D3D31"/>
    <w:rsid w:val="005D42CC"/>
    <w:rsid w:val="005D503E"/>
    <w:rsid w:val="005D532B"/>
    <w:rsid w:val="005D6105"/>
    <w:rsid w:val="005D62EF"/>
    <w:rsid w:val="005D63A3"/>
    <w:rsid w:val="005D7851"/>
    <w:rsid w:val="005E0127"/>
    <w:rsid w:val="005E2AE6"/>
    <w:rsid w:val="005E3A84"/>
    <w:rsid w:val="005E4661"/>
    <w:rsid w:val="005E48DA"/>
    <w:rsid w:val="005E7FF3"/>
    <w:rsid w:val="005F034C"/>
    <w:rsid w:val="005F0615"/>
    <w:rsid w:val="005F0BEF"/>
    <w:rsid w:val="005F2673"/>
    <w:rsid w:val="005F2F98"/>
    <w:rsid w:val="005F52E9"/>
    <w:rsid w:val="00600373"/>
    <w:rsid w:val="00600C1B"/>
    <w:rsid w:val="00600DC0"/>
    <w:rsid w:val="00600EE0"/>
    <w:rsid w:val="00601022"/>
    <w:rsid w:val="00601E10"/>
    <w:rsid w:val="00602529"/>
    <w:rsid w:val="00602587"/>
    <w:rsid w:val="00602F86"/>
    <w:rsid w:val="00603E8D"/>
    <w:rsid w:val="00604669"/>
    <w:rsid w:val="00605109"/>
    <w:rsid w:val="0060703A"/>
    <w:rsid w:val="006072FF"/>
    <w:rsid w:val="006076C5"/>
    <w:rsid w:val="00607F19"/>
    <w:rsid w:val="00607FD1"/>
    <w:rsid w:val="00610699"/>
    <w:rsid w:val="0061151F"/>
    <w:rsid w:val="00612591"/>
    <w:rsid w:val="00612B8D"/>
    <w:rsid w:val="006131C9"/>
    <w:rsid w:val="00613261"/>
    <w:rsid w:val="00614963"/>
    <w:rsid w:val="00614BFB"/>
    <w:rsid w:val="0061511A"/>
    <w:rsid w:val="0061622F"/>
    <w:rsid w:val="0061717F"/>
    <w:rsid w:val="00617398"/>
    <w:rsid w:val="00620A30"/>
    <w:rsid w:val="00620C8A"/>
    <w:rsid w:val="006212F3"/>
    <w:rsid w:val="006220C3"/>
    <w:rsid w:val="006222B3"/>
    <w:rsid w:val="0062239C"/>
    <w:rsid w:val="0062241E"/>
    <w:rsid w:val="006226ED"/>
    <w:rsid w:val="00622B75"/>
    <w:rsid w:val="00624966"/>
    <w:rsid w:val="006258D4"/>
    <w:rsid w:val="00625966"/>
    <w:rsid w:val="0062596F"/>
    <w:rsid w:val="00626785"/>
    <w:rsid w:val="006269CC"/>
    <w:rsid w:val="00626F24"/>
    <w:rsid w:val="006271C2"/>
    <w:rsid w:val="00627388"/>
    <w:rsid w:val="00627CFE"/>
    <w:rsid w:val="00627FA4"/>
    <w:rsid w:val="006314D6"/>
    <w:rsid w:val="00632C58"/>
    <w:rsid w:val="0063328D"/>
    <w:rsid w:val="00633577"/>
    <w:rsid w:val="006340D1"/>
    <w:rsid w:val="00634D2B"/>
    <w:rsid w:val="006358D3"/>
    <w:rsid w:val="00637261"/>
    <w:rsid w:val="00637A34"/>
    <w:rsid w:val="0064072D"/>
    <w:rsid w:val="00641509"/>
    <w:rsid w:val="00641794"/>
    <w:rsid w:val="00644CBE"/>
    <w:rsid w:val="0064731F"/>
    <w:rsid w:val="006477F0"/>
    <w:rsid w:val="00650A7F"/>
    <w:rsid w:val="00650C41"/>
    <w:rsid w:val="0065153A"/>
    <w:rsid w:val="00653363"/>
    <w:rsid w:val="006536D7"/>
    <w:rsid w:val="00653F65"/>
    <w:rsid w:val="00654575"/>
    <w:rsid w:val="006546E3"/>
    <w:rsid w:val="00656EDE"/>
    <w:rsid w:val="006607AB"/>
    <w:rsid w:val="006616E6"/>
    <w:rsid w:val="006627ED"/>
    <w:rsid w:val="00662EAC"/>
    <w:rsid w:val="006653CE"/>
    <w:rsid w:val="00665983"/>
    <w:rsid w:val="006663C9"/>
    <w:rsid w:val="00667B0E"/>
    <w:rsid w:val="00670682"/>
    <w:rsid w:val="006706B6"/>
    <w:rsid w:val="006708E9"/>
    <w:rsid w:val="00670C0D"/>
    <w:rsid w:val="0067101B"/>
    <w:rsid w:val="00671480"/>
    <w:rsid w:val="00671834"/>
    <w:rsid w:val="00671D1E"/>
    <w:rsid w:val="0067345E"/>
    <w:rsid w:val="00673748"/>
    <w:rsid w:val="006747D0"/>
    <w:rsid w:val="00675DBF"/>
    <w:rsid w:val="00676459"/>
    <w:rsid w:val="00676805"/>
    <w:rsid w:val="00676D46"/>
    <w:rsid w:val="0067705E"/>
    <w:rsid w:val="0067737B"/>
    <w:rsid w:val="006776C5"/>
    <w:rsid w:val="00677AFE"/>
    <w:rsid w:val="00680187"/>
    <w:rsid w:val="00680436"/>
    <w:rsid w:val="006808F4"/>
    <w:rsid w:val="00681327"/>
    <w:rsid w:val="006814AC"/>
    <w:rsid w:val="0068231D"/>
    <w:rsid w:val="006830DD"/>
    <w:rsid w:val="0068428E"/>
    <w:rsid w:val="006843B5"/>
    <w:rsid w:val="006848C3"/>
    <w:rsid w:val="00684B4C"/>
    <w:rsid w:val="00687DCA"/>
    <w:rsid w:val="00690A08"/>
    <w:rsid w:val="00692658"/>
    <w:rsid w:val="006946DF"/>
    <w:rsid w:val="006958B7"/>
    <w:rsid w:val="0069600C"/>
    <w:rsid w:val="00696172"/>
    <w:rsid w:val="00697CA3"/>
    <w:rsid w:val="006A07E9"/>
    <w:rsid w:val="006A3505"/>
    <w:rsid w:val="006A3E05"/>
    <w:rsid w:val="006A4A97"/>
    <w:rsid w:val="006A4C68"/>
    <w:rsid w:val="006A6829"/>
    <w:rsid w:val="006A6DF3"/>
    <w:rsid w:val="006A78FB"/>
    <w:rsid w:val="006A7BE0"/>
    <w:rsid w:val="006B0CB9"/>
    <w:rsid w:val="006B0CD8"/>
    <w:rsid w:val="006B465D"/>
    <w:rsid w:val="006B49B7"/>
    <w:rsid w:val="006B49D8"/>
    <w:rsid w:val="006B58B4"/>
    <w:rsid w:val="006B5C10"/>
    <w:rsid w:val="006B6B25"/>
    <w:rsid w:val="006B6F9C"/>
    <w:rsid w:val="006B7601"/>
    <w:rsid w:val="006C183A"/>
    <w:rsid w:val="006C1FE7"/>
    <w:rsid w:val="006C2898"/>
    <w:rsid w:val="006C3AE7"/>
    <w:rsid w:val="006C3B3F"/>
    <w:rsid w:val="006C40F9"/>
    <w:rsid w:val="006C42D7"/>
    <w:rsid w:val="006C497B"/>
    <w:rsid w:val="006C53C2"/>
    <w:rsid w:val="006C55D5"/>
    <w:rsid w:val="006C5BE9"/>
    <w:rsid w:val="006C66E9"/>
    <w:rsid w:val="006C6D86"/>
    <w:rsid w:val="006C739E"/>
    <w:rsid w:val="006C77EE"/>
    <w:rsid w:val="006D0CD8"/>
    <w:rsid w:val="006D13D2"/>
    <w:rsid w:val="006D311D"/>
    <w:rsid w:val="006D3496"/>
    <w:rsid w:val="006D487B"/>
    <w:rsid w:val="006D49EB"/>
    <w:rsid w:val="006D4A3B"/>
    <w:rsid w:val="006D54F8"/>
    <w:rsid w:val="006D66CB"/>
    <w:rsid w:val="006D687A"/>
    <w:rsid w:val="006D6F11"/>
    <w:rsid w:val="006D78B8"/>
    <w:rsid w:val="006E17EB"/>
    <w:rsid w:val="006E2495"/>
    <w:rsid w:val="006E2B0F"/>
    <w:rsid w:val="006E559F"/>
    <w:rsid w:val="006E5888"/>
    <w:rsid w:val="006E6067"/>
    <w:rsid w:val="006E6612"/>
    <w:rsid w:val="006E7122"/>
    <w:rsid w:val="006E71F2"/>
    <w:rsid w:val="006E74C2"/>
    <w:rsid w:val="006F0CBF"/>
    <w:rsid w:val="006F2F1A"/>
    <w:rsid w:val="006F3BC1"/>
    <w:rsid w:val="006F4BDC"/>
    <w:rsid w:val="006F4DAF"/>
    <w:rsid w:val="006F5BD6"/>
    <w:rsid w:val="006F5D73"/>
    <w:rsid w:val="006F78DA"/>
    <w:rsid w:val="0070037C"/>
    <w:rsid w:val="00700668"/>
    <w:rsid w:val="007007C7"/>
    <w:rsid w:val="00700A13"/>
    <w:rsid w:val="00700D00"/>
    <w:rsid w:val="00702E11"/>
    <w:rsid w:val="00703242"/>
    <w:rsid w:val="0070454B"/>
    <w:rsid w:val="00704FB2"/>
    <w:rsid w:val="0070670A"/>
    <w:rsid w:val="00706D3A"/>
    <w:rsid w:val="00706D9C"/>
    <w:rsid w:val="007101BE"/>
    <w:rsid w:val="00711598"/>
    <w:rsid w:val="00712E6C"/>
    <w:rsid w:val="007130AA"/>
    <w:rsid w:val="007130DF"/>
    <w:rsid w:val="00713165"/>
    <w:rsid w:val="007143AF"/>
    <w:rsid w:val="00714595"/>
    <w:rsid w:val="007149C1"/>
    <w:rsid w:val="00714AE5"/>
    <w:rsid w:val="00715197"/>
    <w:rsid w:val="00715F90"/>
    <w:rsid w:val="00716130"/>
    <w:rsid w:val="00716D34"/>
    <w:rsid w:val="00717437"/>
    <w:rsid w:val="00721EAD"/>
    <w:rsid w:val="0072241F"/>
    <w:rsid w:val="007224CB"/>
    <w:rsid w:val="00722D93"/>
    <w:rsid w:val="00725590"/>
    <w:rsid w:val="00725AD6"/>
    <w:rsid w:val="00725E9F"/>
    <w:rsid w:val="007261D3"/>
    <w:rsid w:val="00730FF1"/>
    <w:rsid w:val="00731108"/>
    <w:rsid w:val="007325D9"/>
    <w:rsid w:val="00733163"/>
    <w:rsid w:val="0073440A"/>
    <w:rsid w:val="00736509"/>
    <w:rsid w:val="00740269"/>
    <w:rsid w:val="00741372"/>
    <w:rsid w:val="00741C02"/>
    <w:rsid w:val="00744C02"/>
    <w:rsid w:val="00744E0E"/>
    <w:rsid w:val="0074545A"/>
    <w:rsid w:val="0074555B"/>
    <w:rsid w:val="007501BE"/>
    <w:rsid w:val="0075167B"/>
    <w:rsid w:val="00752524"/>
    <w:rsid w:val="00752C8A"/>
    <w:rsid w:val="00753438"/>
    <w:rsid w:val="00753FE7"/>
    <w:rsid w:val="00754128"/>
    <w:rsid w:val="00755234"/>
    <w:rsid w:val="00756C78"/>
    <w:rsid w:val="007571A5"/>
    <w:rsid w:val="007576FC"/>
    <w:rsid w:val="00757B3B"/>
    <w:rsid w:val="00760801"/>
    <w:rsid w:val="00760A37"/>
    <w:rsid w:val="00760D5D"/>
    <w:rsid w:val="00760F8F"/>
    <w:rsid w:val="00761330"/>
    <w:rsid w:val="00761531"/>
    <w:rsid w:val="007624D2"/>
    <w:rsid w:val="007639D8"/>
    <w:rsid w:val="00763D15"/>
    <w:rsid w:val="00764833"/>
    <w:rsid w:val="00765197"/>
    <w:rsid w:val="0076579A"/>
    <w:rsid w:val="0076643A"/>
    <w:rsid w:val="007675B0"/>
    <w:rsid w:val="0077051D"/>
    <w:rsid w:val="007709C2"/>
    <w:rsid w:val="00770ACC"/>
    <w:rsid w:val="00770F8C"/>
    <w:rsid w:val="00771141"/>
    <w:rsid w:val="00771612"/>
    <w:rsid w:val="00773236"/>
    <w:rsid w:val="00773BD5"/>
    <w:rsid w:val="007750D1"/>
    <w:rsid w:val="007753C2"/>
    <w:rsid w:val="007753E6"/>
    <w:rsid w:val="00775A31"/>
    <w:rsid w:val="00775D08"/>
    <w:rsid w:val="0077620C"/>
    <w:rsid w:val="00776284"/>
    <w:rsid w:val="00776C92"/>
    <w:rsid w:val="00776E79"/>
    <w:rsid w:val="00777B4A"/>
    <w:rsid w:val="00780939"/>
    <w:rsid w:val="00781035"/>
    <w:rsid w:val="007828D9"/>
    <w:rsid w:val="00783F83"/>
    <w:rsid w:val="00784851"/>
    <w:rsid w:val="007850EE"/>
    <w:rsid w:val="007858B8"/>
    <w:rsid w:val="00785ACF"/>
    <w:rsid w:val="00785CD0"/>
    <w:rsid w:val="00787F76"/>
    <w:rsid w:val="007904F3"/>
    <w:rsid w:val="007905E4"/>
    <w:rsid w:val="00792D9C"/>
    <w:rsid w:val="00792DB6"/>
    <w:rsid w:val="0079463E"/>
    <w:rsid w:val="00795981"/>
    <w:rsid w:val="00795BF2"/>
    <w:rsid w:val="00795C10"/>
    <w:rsid w:val="0079795C"/>
    <w:rsid w:val="00797B56"/>
    <w:rsid w:val="007A141E"/>
    <w:rsid w:val="007A1E2F"/>
    <w:rsid w:val="007A1E63"/>
    <w:rsid w:val="007A2F03"/>
    <w:rsid w:val="007A37FA"/>
    <w:rsid w:val="007A3EB6"/>
    <w:rsid w:val="007A4CC0"/>
    <w:rsid w:val="007B1422"/>
    <w:rsid w:val="007B18F2"/>
    <w:rsid w:val="007B26E7"/>
    <w:rsid w:val="007B4B5C"/>
    <w:rsid w:val="007B6CA7"/>
    <w:rsid w:val="007B76FA"/>
    <w:rsid w:val="007C0FFC"/>
    <w:rsid w:val="007C229B"/>
    <w:rsid w:val="007C2D09"/>
    <w:rsid w:val="007C4230"/>
    <w:rsid w:val="007C53D6"/>
    <w:rsid w:val="007C5DC9"/>
    <w:rsid w:val="007C5ECC"/>
    <w:rsid w:val="007D0410"/>
    <w:rsid w:val="007D0740"/>
    <w:rsid w:val="007D0A1C"/>
    <w:rsid w:val="007D0E21"/>
    <w:rsid w:val="007D1863"/>
    <w:rsid w:val="007D264E"/>
    <w:rsid w:val="007D2BB9"/>
    <w:rsid w:val="007D3448"/>
    <w:rsid w:val="007D3615"/>
    <w:rsid w:val="007D5BD1"/>
    <w:rsid w:val="007D5E65"/>
    <w:rsid w:val="007D68C7"/>
    <w:rsid w:val="007D7511"/>
    <w:rsid w:val="007D7E55"/>
    <w:rsid w:val="007E1615"/>
    <w:rsid w:val="007E1B97"/>
    <w:rsid w:val="007E1CFA"/>
    <w:rsid w:val="007E1E7E"/>
    <w:rsid w:val="007E395A"/>
    <w:rsid w:val="007E3DA0"/>
    <w:rsid w:val="007E50B4"/>
    <w:rsid w:val="007E5A15"/>
    <w:rsid w:val="007E74F7"/>
    <w:rsid w:val="007E7EC1"/>
    <w:rsid w:val="007F01FE"/>
    <w:rsid w:val="007F094A"/>
    <w:rsid w:val="007F0BCF"/>
    <w:rsid w:val="007F1B48"/>
    <w:rsid w:val="007F25E1"/>
    <w:rsid w:val="007F32FA"/>
    <w:rsid w:val="007F5AC3"/>
    <w:rsid w:val="007F61D8"/>
    <w:rsid w:val="007F6390"/>
    <w:rsid w:val="007F6C82"/>
    <w:rsid w:val="007F6DDA"/>
    <w:rsid w:val="007F79B6"/>
    <w:rsid w:val="00802051"/>
    <w:rsid w:val="00802250"/>
    <w:rsid w:val="0080242B"/>
    <w:rsid w:val="00802A5E"/>
    <w:rsid w:val="00802D15"/>
    <w:rsid w:val="00803100"/>
    <w:rsid w:val="00803585"/>
    <w:rsid w:val="008037EE"/>
    <w:rsid w:val="00805E9C"/>
    <w:rsid w:val="00806BD5"/>
    <w:rsid w:val="008073FC"/>
    <w:rsid w:val="00807958"/>
    <w:rsid w:val="00807F3E"/>
    <w:rsid w:val="008106F4"/>
    <w:rsid w:val="00810DD2"/>
    <w:rsid w:val="00810E26"/>
    <w:rsid w:val="00811495"/>
    <w:rsid w:val="0081481A"/>
    <w:rsid w:val="008154D7"/>
    <w:rsid w:val="008173EC"/>
    <w:rsid w:val="008175C6"/>
    <w:rsid w:val="00817CE2"/>
    <w:rsid w:val="00821F86"/>
    <w:rsid w:val="008224D7"/>
    <w:rsid w:val="00822AEC"/>
    <w:rsid w:val="00822B14"/>
    <w:rsid w:val="008237DA"/>
    <w:rsid w:val="008241F0"/>
    <w:rsid w:val="00824C0E"/>
    <w:rsid w:val="0082679A"/>
    <w:rsid w:val="00826DE0"/>
    <w:rsid w:val="00827FCF"/>
    <w:rsid w:val="008303AC"/>
    <w:rsid w:val="008324FD"/>
    <w:rsid w:val="008346CA"/>
    <w:rsid w:val="00835559"/>
    <w:rsid w:val="0083703A"/>
    <w:rsid w:val="00837CA4"/>
    <w:rsid w:val="00837D7B"/>
    <w:rsid w:val="008402EA"/>
    <w:rsid w:val="008405F7"/>
    <w:rsid w:val="00840744"/>
    <w:rsid w:val="008409A1"/>
    <w:rsid w:val="00840A04"/>
    <w:rsid w:val="00841A9B"/>
    <w:rsid w:val="00841D5F"/>
    <w:rsid w:val="00843054"/>
    <w:rsid w:val="00843508"/>
    <w:rsid w:val="00844399"/>
    <w:rsid w:val="0084499A"/>
    <w:rsid w:val="00845113"/>
    <w:rsid w:val="008456DC"/>
    <w:rsid w:val="00845940"/>
    <w:rsid w:val="00846925"/>
    <w:rsid w:val="0084697A"/>
    <w:rsid w:val="00847E7D"/>
    <w:rsid w:val="0085049D"/>
    <w:rsid w:val="00852AFD"/>
    <w:rsid w:val="00852F34"/>
    <w:rsid w:val="00853DDB"/>
    <w:rsid w:val="008545AF"/>
    <w:rsid w:val="0085492E"/>
    <w:rsid w:val="00855819"/>
    <w:rsid w:val="00857560"/>
    <w:rsid w:val="0086027D"/>
    <w:rsid w:val="00862130"/>
    <w:rsid w:val="008637EB"/>
    <w:rsid w:val="0086419D"/>
    <w:rsid w:val="0086443D"/>
    <w:rsid w:val="008658A8"/>
    <w:rsid w:val="00866122"/>
    <w:rsid w:val="0086612A"/>
    <w:rsid w:val="0087129B"/>
    <w:rsid w:val="00872A67"/>
    <w:rsid w:val="0087321C"/>
    <w:rsid w:val="00873345"/>
    <w:rsid w:val="00874669"/>
    <w:rsid w:val="008746BE"/>
    <w:rsid w:val="0087479A"/>
    <w:rsid w:val="00875BAF"/>
    <w:rsid w:val="0087697A"/>
    <w:rsid w:val="00877BB2"/>
    <w:rsid w:val="008821E3"/>
    <w:rsid w:val="00882342"/>
    <w:rsid w:val="00883BAC"/>
    <w:rsid w:val="00883BDA"/>
    <w:rsid w:val="00885442"/>
    <w:rsid w:val="00885D61"/>
    <w:rsid w:val="008873A6"/>
    <w:rsid w:val="00887E19"/>
    <w:rsid w:val="00887EC6"/>
    <w:rsid w:val="00890348"/>
    <w:rsid w:val="00890B4C"/>
    <w:rsid w:val="00890C98"/>
    <w:rsid w:val="00890D14"/>
    <w:rsid w:val="00891238"/>
    <w:rsid w:val="0089179E"/>
    <w:rsid w:val="00891B3A"/>
    <w:rsid w:val="00891BCB"/>
    <w:rsid w:val="00892C85"/>
    <w:rsid w:val="008931D4"/>
    <w:rsid w:val="00893F22"/>
    <w:rsid w:val="008943A2"/>
    <w:rsid w:val="008948B4"/>
    <w:rsid w:val="00894A14"/>
    <w:rsid w:val="00896E49"/>
    <w:rsid w:val="00897AE1"/>
    <w:rsid w:val="00897B04"/>
    <w:rsid w:val="00897DC5"/>
    <w:rsid w:val="00897E79"/>
    <w:rsid w:val="008A0F7F"/>
    <w:rsid w:val="008A11FE"/>
    <w:rsid w:val="008A17F2"/>
    <w:rsid w:val="008A2452"/>
    <w:rsid w:val="008A25C4"/>
    <w:rsid w:val="008A27AA"/>
    <w:rsid w:val="008A5A3E"/>
    <w:rsid w:val="008A754A"/>
    <w:rsid w:val="008A7D4A"/>
    <w:rsid w:val="008B09BC"/>
    <w:rsid w:val="008B1244"/>
    <w:rsid w:val="008B2FCF"/>
    <w:rsid w:val="008B364F"/>
    <w:rsid w:val="008B3E8E"/>
    <w:rsid w:val="008B40CA"/>
    <w:rsid w:val="008B424E"/>
    <w:rsid w:val="008B4650"/>
    <w:rsid w:val="008B49D6"/>
    <w:rsid w:val="008B6C27"/>
    <w:rsid w:val="008B726F"/>
    <w:rsid w:val="008B73BC"/>
    <w:rsid w:val="008C07F3"/>
    <w:rsid w:val="008C0DBF"/>
    <w:rsid w:val="008C209E"/>
    <w:rsid w:val="008C22D7"/>
    <w:rsid w:val="008C2B51"/>
    <w:rsid w:val="008C35CC"/>
    <w:rsid w:val="008C415A"/>
    <w:rsid w:val="008C41A3"/>
    <w:rsid w:val="008C41C0"/>
    <w:rsid w:val="008C5383"/>
    <w:rsid w:val="008C555A"/>
    <w:rsid w:val="008C6876"/>
    <w:rsid w:val="008C6C8C"/>
    <w:rsid w:val="008C79F2"/>
    <w:rsid w:val="008D0094"/>
    <w:rsid w:val="008D01EF"/>
    <w:rsid w:val="008D08E3"/>
    <w:rsid w:val="008D0F72"/>
    <w:rsid w:val="008D1CAA"/>
    <w:rsid w:val="008D2926"/>
    <w:rsid w:val="008D2A49"/>
    <w:rsid w:val="008D4AB6"/>
    <w:rsid w:val="008D6532"/>
    <w:rsid w:val="008D694B"/>
    <w:rsid w:val="008D7B15"/>
    <w:rsid w:val="008D7E39"/>
    <w:rsid w:val="008E0C77"/>
    <w:rsid w:val="008E27F5"/>
    <w:rsid w:val="008E3C00"/>
    <w:rsid w:val="008E3F57"/>
    <w:rsid w:val="008E4FD6"/>
    <w:rsid w:val="008E733C"/>
    <w:rsid w:val="008F0BCB"/>
    <w:rsid w:val="008F2263"/>
    <w:rsid w:val="008F2BA6"/>
    <w:rsid w:val="008F428E"/>
    <w:rsid w:val="008F445D"/>
    <w:rsid w:val="008F472B"/>
    <w:rsid w:val="008F56B7"/>
    <w:rsid w:val="008F56ED"/>
    <w:rsid w:val="008F5A70"/>
    <w:rsid w:val="008F5E67"/>
    <w:rsid w:val="008F672B"/>
    <w:rsid w:val="008F6F04"/>
    <w:rsid w:val="0090207A"/>
    <w:rsid w:val="009031ED"/>
    <w:rsid w:val="009051A9"/>
    <w:rsid w:val="0090652E"/>
    <w:rsid w:val="00906646"/>
    <w:rsid w:val="009076C3"/>
    <w:rsid w:val="00911B20"/>
    <w:rsid w:val="00914430"/>
    <w:rsid w:val="009149FF"/>
    <w:rsid w:val="00916581"/>
    <w:rsid w:val="0092035C"/>
    <w:rsid w:val="009206B9"/>
    <w:rsid w:val="009206D9"/>
    <w:rsid w:val="00920926"/>
    <w:rsid w:val="00920B43"/>
    <w:rsid w:val="00920BB6"/>
    <w:rsid w:val="00921485"/>
    <w:rsid w:val="009214CB"/>
    <w:rsid w:val="00921672"/>
    <w:rsid w:val="00922557"/>
    <w:rsid w:val="009235DC"/>
    <w:rsid w:val="00923DD4"/>
    <w:rsid w:val="00930969"/>
    <w:rsid w:val="00930AE8"/>
    <w:rsid w:val="0093298C"/>
    <w:rsid w:val="00933C96"/>
    <w:rsid w:val="00934647"/>
    <w:rsid w:val="00934BAD"/>
    <w:rsid w:val="00935E20"/>
    <w:rsid w:val="009374EB"/>
    <w:rsid w:val="00937B27"/>
    <w:rsid w:val="009400ED"/>
    <w:rsid w:val="009420CF"/>
    <w:rsid w:val="00942BD0"/>
    <w:rsid w:val="00942FF2"/>
    <w:rsid w:val="00943364"/>
    <w:rsid w:val="00943632"/>
    <w:rsid w:val="00944472"/>
    <w:rsid w:val="0094489A"/>
    <w:rsid w:val="00944B47"/>
    <w:rsid w:val="00945044"/>
    <w:rsid w:val="009464F9"/>
    <w:rsid w:val="00946F96"/>
    <w:rsid w:val="00947689"/>
    <w:rsid w:val="009503FC"/>
    <w:rsid w:val="00950912"/>
    <w:rsid w:val="00952F84"/>
    <w:rsid w:val="0095315A"/>
    <w:rsid w:val="00954152"/>
    <w:rsid w:val="00954B8A"/>
    <w:rsid w:val="00955F94"/>
    <w:rsid w:val="00956A2C"/>
    <w:rsid w:val="00956CB6"/>
    <w:rsid w:val="0095783C"/>
    <w:rsid w:val="00961FBB"/>
    <w:rsid w:val="0096203C"/>
    <w:rsid w:val="009623A7"/>
    <w:rsid w:val="00962963"/>
    <w:rsid w:val="00962A2B"/>
    <w:rsid w:val="00963A5F"/>
    <w:rsid w:val="009665B4"/>
    <w:rsid w:val="00966D0C"/>
    <w:rsid w:val="009671F2"/>
    <w:rsid w:val="00967C0F"/>
    <w:rsid w:val="00971602"/>
    <w:rsid w:val="0097168A"/>
    <w:rsid w:val="00972027"/>
    <w:rsid w:val="009720F2"/>
    <w:rsid w:val="00972DBD"/>
    <w:rsid w:val="00975DFD"/>
    <w:rsid w:val="0097607E"/>
    <w:rsid w:val="00977509"/>
    <w:rsid w:val="00977CB3"/>
    <w:rsid w:val="00980BE4"/>
    <w:rsid w:val="009811D7"/>
    <w:rsid w:val="009815B3"/>
    <w:rsid w:val="00982032"/>
    <w:rsid w:val="009874C9"/>
    <w:rsid w:val="00990C77"/>
    <w:rsid w:val="00990F9D"/>
    <w:rsid w:val="00991F4D"/>
    <w:rsid w:val="0099217C"/>
    <w:rsid w:val="00992C96"/>
    <w:rsid w:val="00992E32"/>
    <w:rsid w:val="00992F03"/>
    <w:rsid w:val="009953CA"/>
    <w:rsid w:val="00997CC0"/>
    <w:rsid w:val="009A0675"/>
    <w:rsid w:val="009A1AD4"/>
    <w:rsid w:val="009A2461"/>
    <w:rsid w:val="009A37A4"/>
    <w:rsid w:val="009A4F89"/>
    <w:rsid w:val="009A5139"/>
    <w:rsid w:val="009A64EC"/>
    <w:rsid w:val="009A68FC"/>
    <w:rsid w:val="009A6C19"/>
    <w:rsid w:val="009B005D"/>
    <w:rsid w:val="009B1195"/>
    <w:rsid w:val="009B1512"/>
    <w:rsid w:val="009B28D4"/>
    <w:rsid w:val="009B48BE"/>
    <w:rsid w:val="009B4A99"/>
    <w:rsid w:val="009B5834"/>
    <w:rsid w:val="009B5A8F"/>
    <w:rsid w:val="009B6435"/>
    <w:rsid w:val="009B6771"/>
    <w:rsid w:val="009C1D78"/>
    <w:rsid w:val="009C1E91"/>
    <w:rsid w:val="009C38B6"/>
    <w:rsid w:val="009C4B72"/>
    <w:rsid w:val="009C5AA5"/>
    <w:rsid w:val="009C5AB2"/>
    <w:rsid w:val="009C5B16"/>
    <w:rsid w:val="009C772C"/>
    <w:rsid w:val="009C7A27"/>
    <w:rsid w:val="009D179E"/>
    <w:rsid w:val="009D1904"/>
    <w:rsid w:val="009D334B"/>
    <w:rsid w:val="009D6280"/>
    <w:rsid w:val="009D6F5B"/>
    <w:rsid w:val="009D7034"/>
    <w:rsid w:val="009D7E50"/>
    <w:rsid w:val="009E0204"/>
    <w:rsid w:val="009E0BD8"/>
    <w:rsid w:val="009E0DEA"/>
    <w:rsid w:val="009E1699"/>
    <w:rsid w:val="009E1F92"/>
    <w:rsid w:val="009E2449"/>
    <w:rsid w:val="009E317B"/>
    <w:rsid w:val="009E4405"/>
    <w:rsid w:val="009E521D"/>
    <w:rsid w:val="009E6F16"/>
    <w:rsid w:val="009E7768"/>
    <w:rsid w:val="009E7D5D"/>
    <w:rsid w:val="009F08ED"/>
    <w:rsid w:val="009F183A"/>
    <w:rsid w:val="009F1982"/>
    <w:rsid w:val="009F28A5"/>
    <w:rsid w:val="009F28F9"/>
    <w:rsid w:val="009F390E"/>
    <w:rsid w:val="009F41DB"/>
    <w:rsid w:val="009F420B"/>
    <w:rsid w:val="009F424B"/>
    <w:rsid w:val="009F457A"/>
    <w:rsid w:val="009F4B86"/>
    <w:rsid w:val="009F4E7C"/>
    <w:rsid w:val="009F6872"/>
    <w:rsid w:val="009F7905"/>
    <w:rsid w:val="00A0050A"/>
    <w:rsid w:val="00A016F3"/>
    <w:rsid w:val="00A01B18"/>
    <w:rsid w:val="00A05F6E"/>
    <w:rsid w:val="00A068B6"/>
    <w:rsid w:val="00A069C9"/>
    <w:rsid w:val="00A06F4C"/>
    <w:rsid w:val="00A070F3"/>
    <w:rsid w:val="00A0713A"/>
    <w:rsid w:val="00A07799"/>
    <w:rsid w:val="00A07FEF"/>
    <w:rsid w:val="00A1002B"/>
    <w:rsid w:val="00A11543"/>
    <w:rsid w:val="00A11D9C"/>
    <w:rsid w:val="00A11E91"/>
    <w:rsid w:val="00A1200E"/>
    <w:rsid w:val="00A13027"/>
    <w:rsid w:val="00A138EA"/>
    <w:rsid w:val="00A13A6F"/>
    <w:rsid w:val="00A13A70"/>
    <w:rsid w:val="00A15D3D"/>
    <w:rsid w:val="00A204BA"/>
    <w:rsid w:val="00A20EBD"/>
    <w:rsid w:val="00A238BD"/>
    <w:rsid w:val="00A23D9B"/>
    <w:rsid w:val="00A24134"/>
    <w:rsid w:val="00A251CE"/>
    <w:rsid w:val="00A2649E"/>
    <w:rsid w:val="00A26B3F"/>
    <w:rsid w:val="00A26ED3"/>
    <w:rsid w:val="00A27029"/>
    <w:rsid w:val="00A27497"/>
    <w:rsid w:val="00A303C1"/>
    <w:rsid w:val="00A30E80"/>
    <w:rsid w:val="00A31232"/>
    <w:rsid w:val="00A31CCA"/>
    <w:rsid w:val="00A32A8B"/>
    <w:rsid w:val="00A32F26"/>
    <w:rsid w:val="00A33ECC"/>
    <w:rsid w:val="00A34119"/>
    <w:rsid w:val="00A34A45"/>
    <w:rsid w:val="00A35830"/>
    <w:rsid w:val="00A373F8"/>
    <w:rsid w:val="00A37B7E"/>
    <w:rsid w:val="00A37DF8"/>
    <w:rsid w:val="00A37EC3"/>
    <w:rsid w:val="00A40FEF"/>
    <w:rsid w:val="00A41157"/>
    <w:rsid w:val="00A416FF"/>
    <w:rsid w:val="00A41D2C"/>
    <w:rsid w:val="00A425EB"/>
    <w:rsid w:val="00A43894"/>
    <w:rsid w:val="00A4392E"/>
    <w:rsid w:val="00A45103"/>
    <w:rsid w:val="00A45373"/>
    <w:rsid w:val="00A460F1"/>
    <w:rsid w:val="00A4621E"/>
    <w:rsid w:val="00A465E0"/>
    <w:rsid w:val="00A47261"/>
    <w:rsid w:val="00A47EC1"/>
    <w:rsid w:val="00A500FF"/>
    <w:rsid w:val="00A50483"/>
    <w:rsid w:val="00A53022"/>
    <w:rsid w:val="00A540E8"/>
    <w:rsid w:val="00A542C9"/>
    <w:rsid w:val="00A54B68"/>
    <w:rsid w:val="00A54C0A"/>
    <w:rsid w:val="00A54DA7"/>
    <w:rsid w:val="00A56DA4"/>
    <w:rsid w:val="00A60E0A"/>
    <w:rsid w:val="00A61AC9"/>
    <w:rsid w:val="00A6224D"/>
    <w:rsid w:val="00A62D33"/>
    <w:rsid w:val="00A632C2"/>
    <w:rsid w:val="00A64438"/>
    <w:rsid w:val="00A64AA3"/>
    <w:rsid w:val="00A64E44"/>
    <w:rsid w:val="00A6595E"/>
    <w:rsid w:val="00A66686"/>
    <w:rsid w:val="00A67C42"/>
    <w:rsid w:val="00A7000D"/>
    <w:rsid w:val="00A7066B"/>
    <w:rsid w:val="00A7273E"/>
    <w:rsid w:val="00A7292A"/>
    <w:rsid w:val="00A73A97"/>
    <w:rsid w:val="00A73BCF"/>
    <w:rsid w:val="00A73EEE"/>
    <w:rsid w:val="00A74FBF"/>
    <w:rsid w:val="00A77D4D"/>
    <w:rsid w:val="00A77DF0"/>
    <w:rsid w:val="00A800F9"/>
    <w:rsid w:val="00A80384"/>
    <w:rsid w:val="00A8338C"/>
    <w:rsid w:val="00A8504B"/>
    <w:rsid w:val="00A851FE"/>
    <w:rsid w:val="00A853CF"/>
    <w:rsid w:val="00A86B82"/>
    <w:rsid w:val="00A9007F"/>
    <w:rsid w:val="00A90A27"/>
    <w:rsid w:val="00A91850"/>
    <w:rsid w:val="00A9236D"/>
    <w:rsid w:val="00A93025"/>
    <w:rsid w:val="00A93F70"/>
    <w:rsid w:val="00A946C6"/>
    <w:rsid w:val="00A964D8"/>
    <w:rsid w:val="00A96821"/>
    <w:rsid w:val="00A96A6D"/>
    <w:rsid w:val="00A96B62"/>
    <w:rsid w:val="00A972AD"/>
    <w:rsid w:val="00A975FB"/>
    <w:rsid w:val="00A97EB8"/>
    <w:rsid w:val="00AA00FA"/>
    <w:rsid w:val="00AA1678"/>
    <w:rsid w:val="00AA241E"/>
    <w:rsid w:val="00AA2454"/>
    <w:rsid w:val="00AA3B1B"/>
    <w:rsid w:val="00AA461C"/>
    <w:rsid w:val="00AA5053"/>
    <w:rsid w:val="00AA642B"/>
    <w:rsid w:val="00AA6AA8"/>
    <w:rsid w:val="00AA6E61"/>
    <w:rsid w:val="00AA7173"/>
    <w:rsid w:val="00AA7263"/>
    <w:rsid w:val="00AA7568"/>
    <w:rsid w:val="00AB0254"/>
    <w:rsid w:val="00AB107D"/>
    <w:rsid w:val="00AB4C91"/>
    <w:rsid w:val="00AB52C9"/>
    <w:rsid w:val="00AB7863"/>
    <w:rsid w:val="00AB7EDD"/>
    <w:rsid w:val="00AC14F8"/>
    <w:rsid w:val="00AC1C36"/>
    <w:rsid w:val="00AC1E48"/>
    <w:rsid w:val="00AC32F6"/>
    <w:rsid w:val="00AC6309"/>
    <w:rsid w:val="00AC6717"/>
    <w:rsid w:val="00AC7D06"/>
    <w:rsid w:val="00AD02BF"/>
    <w:rsid w:val="00AD0399"/>
    <w:rsid w:val="00AD1BAC"/>
    <w:rsid w:val="00AD2384"/>
    <w:rsid w:val="00AD249D"/>
    <w:rsid w:val="00AD25B2"/>
    <w:rsid w:val="00AD2B2D"/>
    <w:rsid w:val="00AD2C4F"/>
    <w:rsid w:val="00AD331F"/>
    <w:rsid w:val="00AD333B"/>
    <w:rsid w:val="00AD41AD"/>
    <w:rsid w:val="00AD4C1F"/>
    <w:rsid w:val="00AD54C9"/>
    <w:rsid w:val="00AD613A"/>
    <w:rsid w:val="00AD6D65"/>
    <w:rsid w:val="00AE12DC"/>
    <w:rsid w:val="00AE17EB"/>
    <w:rsid w:val="00AE2404"/>
    <w:rsid w:val="00AE255F"/>
    <w:rsid w:val="00AE3E71"/>
    <w:rsid w:val="00AE41F9"/>
    <w:rsid w:val="00AE427D"/>
    <w:rsid w:val="00AE43B9"/>
    <w:rsid w:val="00AE4961"/>
    <w:rsid w:val="00AE57ED"/>
    <w:rsid w:val="00AE6691"/>
    <w:rsid w:val="00AE6938"/>
    <w:rsid w:val="00AE6F16"/>
    <w:rsid w:val="00AE7626"/>
    <w:rsid w:val="00AE7EB7"/>
    <w:rsid w:val="00AF11D3"/>
    <w:rsid w:val="00AF149C"/>
    <w:rsid w:val="00AF1D72"/>
    <w:rsid w:val="00AF2CE3"/>
    <w:rsid w:val="00AF31AA"/>
    <w:rsid w:val="00AF31D8"/>
    <w:rsid w:val="00AF33A1"/>
    <w:rsid w:val="00AF4051"/>
    <w:rsid w:val="00AF5456"/>
    <w:rsid w:val="00AF60AC"/>
    <w:rsid w:val="00AF73AB"/>
    <w:rsid w:val="00B00897"/>
    <w:rsid w:val="00B01855"/>
    <w:rsid w:val="00B03DFD"/>
    <w:rsid w:val="00B048AC"/>
    <w:rsid w:val="00B0543A"/>
    <w:rsid w:val="00B05AA3"/>
    <w:rsid w:val="00B061E4"/>
    <w:rsid w:val="00B069D0"/>
    <w:rsid w:val="00B12AE7"/>
    <w:rsid w:val="00B13658"/>
    <w:rsid w:val="00B1368C"/>
    <w:rsid w:val="00B14381"/>
    <w:rsid w:val="00B152F9"/>
    <w:rsid w:val="00B162A1"/>
    <w:rsid w:val="00B203D5"/>
    <w:rsid w:val="00B20DC3"/>
    <w:rsid w:val="00B20F29"/>
    <w:rsid w:val="00B2163C"/>
    <w:rsid w:val="00B216E5"/>
    <w:rsid w:val="00B21CC0"/>
    <w:rsid w:val="00B22307"/>
    <w:rsid w:val="00B2259F"/>
    <w:rsid w:val="00B22DD3"/>
    <w:rsid w:val="00B23056"/>
    <w:rsid w:val="00B230D1"/>
    <w:rsid w:val="00B23DC4"/>
    <w:rsid w:val="00B26534"/>
    <w:rsid w:val="00B300FA"/>
    <w:rsid w:val="00B301D9"/>
    <w:rsid w:val="00B30313"/>
    <w:rsid w:val="00B31081"/>
    <w:rsid w:val="00B3135A"/>
    <w:rsid w:val="00B315A4"/>
    <w:rsid w:val="00B31A7B"/>
    <w:rsid w:val="00B31C6D"/>
    <w:rsid w:val="00B33038"/>
    <w:rsid w:val="00B353A0"/>
    <w:rsid w:val="00B35451"/>
    <w:rsid w:val="00B35D0B"/>
    <w:rsid w:val="00B36C44"/>
    <w:rsid w:val="00B36C8E"/>
    <w:rsid w:val="00B37183"/>
    <w:rsid w:val="00B37DF7"/>
    <w:rsid w:val="00B403DB"/>
    <w:rsid w:val="00B41A19"/>
    <w:rsid w:val="00B42257"/>
    <w:rsid w:val="00B427AC"/>
    <w:rsid w:val="00B440B0"/>
    <w:rsid w:val="00B4428C"/>
    <w:rsid w:val="00B442F4"/>
    <w:rsid w:val="00B44670"/>
    <w:rsid w:val="00B4478A"/>
    <w:rsid w:val="00B448D6"/>
    <w:rsid w:val="00B449C9"/>
    <w:rsid w:val="00B44F48"/>
    <w:rsid w:val="00B459A8"/>
    <w:rsid w:val="00B467EE"/>
    <w:rsid w:val="00B47901"/>
    <w:rsid w:val="00B50A4D"/>
    <w:rsid w:val="00B510C8"/>
    <w:rsid w:val="00B5316A"/>
    <w:rsid w:val="00B53CB5"/>
    <w:rsid w:val="00B540CB"/>
    <w:rsid w:val="00B5652C"/>
    <w:rsid w:val="00B56D2F"/>
    <w:rsid w:val="00B57303"/>
    <w:rsid w:val="00B600E8"/>
    <w:rsid w:val="00B60B2E"/>
    <w:rsid w:val="00B61572"/>
    <w:rsid w:val="00B61A1B"/>
    <w:rsid w:val="00B631BE"/>
    <w:rsid w:val="00B63A9E"/>
    <w:rsid w:val="00B63EF7"/>
    <w:rsid w:val="00B67634"/>
    <w:rsid w:val="00B71310"/>
    <w:rsid w:val="00B722B5"/>
    <w:rsid w:val="00B75258"/>
    <w:rsid w:val="00B772A4"/>
    <w:rsid w:val="00B77570"/>
    <w:rsid w:val="00B807FD"/>
    <w:rsid w:val="00B80AF0"/>
    <w:rsid w:val="00B80EC9"/>
    <w:rsid w:val="00B80F29"/>
    <w:rsid w:val="00B81398"/>
    <w:rsid w:val="00B8287A"/>
    <w:rsid w:val="00B82B62"/>
    <w:rsid w:val="00B82C6D"/>
    <w:rsid w:val="00B83813"/>
    <w:rsid w:val="00B83B9C"/>
    <w:rsid w:val="00B84426"/>
    <w:rsid w:val="00B84DB0"/>
    <w:rsid w:val="00B87214"/>
    <w:rsid w:val="00B9000E"/>
    <w:rsid w:val="00B90AC6"/>
    <w:rsid w:val="00B914E3"/>
    <w:rsid w:val="00B92755"/>
    <w:rsid w:val="00B93D9E"/>
    <w:rsid w:val="00B93E3F"/>
    <w:rsid w:val="00B95790"/>
    <w:rsid w:val="00B96B1F"/>
    <w:rsid w:val="00BA034C"/>
    <w:rsid w:val="00BA0949"/>
    <w:rsid w:val="00BA195A"/>
    <w:rsid w:val="00BA2A2D"/>
    <w:rsid w:val="00BA3517"/>
    <w:rsid w:val="00BA3E03"/>
    <w:rsid w:val="00BA45C9"/>
    <w:rsid w:val="00BA503F"/>
    <w:rsid w:val="00BA5854"/>
    <w:rsid w:val="00BA5B64"/>
    <w:rsid w:val="00BA623A"/>
    <w:rsid w:val="00BA7619"/>
    <w:rsid w:val="00BA7AC5"/>
    <w:rsid w:val="00BB0A3C"/>
    <w:rsid w:val="00BB1468"/>
    <w:rsid w:val="00BB2564"/>
    <w:rsid w:val="00BB3656"/>
    <w:rsid w:val="00BB40AC"/>
    <w:rsid w:val="00BB56F1"/>
    <w:rsid w:val="00BB6EFA"/>
    <w:rsid w:val="00BC0AFA"/>
    <w:rsid w:val="00BC2BD4"/>
    <w:rsid w:val="00BC3A5B"/>
    <w:rsid w:val="00BC3B5C"/>
    <w:rsid w:val="00BC785F"/>
    <w:rsid w:val="00BC7D3F"/>
    <w:rsid w:val="00BD1E3C"/>
    <w:rsid w:val="00BD1EE6"/>
    <w:rsid w:val="00BD3A7F"/>
    <w:rsid w:val="00BD3FC6"/>
    <w:rsid w:val="00BD4B6C"/>
    <w:rsid w:val="00BD4C2A"/>
    <w:rsid w:val="00BD5887"/>
    <w:rsid w:val="00BD5E5C"/>
    <w:rsid w:val="00BD6B7B"/>
    <w:rsid w:val="00BD6B8D"/>
    <w:rsid w:val="00BD7E49"/>
    <w:rsid w:val="00BE08D7"/>
    <w:rsid w:val="00BE3093"/>
    <w:rsid w:val="00BE3095"/>
    <w:rsid w:val="00BE331D"/>
    <w:rsid w:val="00BE3D99"/>
    <w:rsid w:val="00BE5A59"/>
    <w:rsid w:val="00BE69C7"/>
    <w:rsid w:val="00BF05B1"/>
    <w:rsid w:val="00BF0B81"/>
    <w:rsid w:val="00BF0D92"/>
    <w:rsid w:val="00BF2565"/>
    <w:rsid w:val="00BF2861"/>
    <w:rsid w:val="00BF3BBC"/>
    <w:rsid w:val="00BF475F"/>
    <w:rsid w:val="00BF4C29"/>
    <w:rsid w:val="00BF59D6"/>
    <w:rsid w:val="00BF6158"/>
    <w:rsid w:val="00BF6ACC"/>
    <w:rsid w:val="00BF79A7"/>
    <w:rsid w:val="00C00362"/>
    <w:rsid w:val="00C0206C"/>
    <w:rsid w:val="00C02437"/>
    <w:rsid w:val="00C03698"/>
    <w:rsid w:val="00C04700"/>
    <w:rsid w:val="00C054EA"/>
    <w:rsid w:val="00C05971"/>
    <w:rsid w:val="00C0641E"/>
    <w:rsid w:val="00C066F6"/>
    <w:rsid w:val="00C07AC7"/>
    <w:rsid w:val="00C10D9F"/>
    <w:rsid w:val="00C12025"/>
    <w:rsid w:val="00C12910"/>
    <w:rsid w:val="00C138D7"/>
    <w:rsid w:val="00C14321"/>
    <w:rsid w:val="00C16AC1"/>
    <w:rsid w:val="00C17309"/>
    <w:rsid w:val="00C2036C"/>
    <w:rsid w:val="00C2045A"/>
    <w:rsid w:val="00C20E7A"/>
    <w:rsid w:val="00C21D8A"/>
    <w:rsid w:val="00C22738"/>
    <w:rsid w:val="00C23008"/>
    <w:rsid w:val="00C23B20"/>
    <w:rsid w:val="00C23B61"/>
    <w:rsid w:val="00C23F6E"/>
    <w:rsid w:val="00C24FEA"/>
    <w:rsid w:val="00C31378"/>
    <w:rsid w:val="00C323F4"/>
    <w:rsid w:val="00C32C62"/>
    <w:rsid w:val="00C33BDB"/>
    <w:rsid w:val="00C352B6"/>
    <w:rsid w:val="00C35C17"/>
    <w:rsid w:val="00C36886"/>
    <w:rsid w:val="00C40007"/>
    <w:rsid w:val="00C4009D"/>
    <w:rsid w:val="00C400A1"/>
    <w:rsid w:val="00C403F2"/>
    <w:rsid w:val="00C4056F"/>
    <w:rsid w:val="00C411A3"/>
    <w:rsid w:val="00C411E5"/>
    <w:rsid w:val="00C427EC"/>
    <w:rsid w:val="00C42E91"/>
    <w:rsid w:val="00C443A9"/>
    <w:rsid w:val="00C45558"/>
    <w:rsid w:val="00C45F38"/>
    <w:rsid w:val="00C472D1"/>
    <w:rsid w:val="00C5128C"/>
    <w:rsid w:val="00C540D7"/>
    <w:rsid w:val="00C567FE"/>
    <w:rsid w:val="00C56A64"/>
    <w:rsid w:val="00C57FED"/>
    <w:rsid w:val="00C6243D"/>
    <w:rsid w:val="00C62FF9"/>
    <w:rsid w:val="00C6531D"/>
    <w:rsid w:val="00C65440"/>
    <w:rsid w:val="00C65C60"/>
    <w:rsid w:val="00C660EB"/>
    <w:rsid w:val="00C668F6"/>
    <w:rsid w:val="00C67AF5"/>
    <w:rsid w:val="00C70D4B"/>
    <w:rsid w:val="00C72B5B"/>
    <w:rsid w:val="00C73AEB"/>
    <w:rsid w:val="00C741C0"/>
    <w:rsid w:val="00C762A6"/>
    <w:rsid w:val="00C76910"/>
    <w:rsid w:val="00C76B02"/>
    <w:rsid w:val="00C76C3A"/>
    <w:rsid w:val="00C80945"/>
    <w:rsid w:val="00C80E21"/>
    <w:rsid w:val="00C8192D"/>
    <w:rsid w:val="00C82C60"/>
    <w:rsid w:val="00C83EA1"/>
    <w:rsid w:val="00C853B4"/>
    <w:rsid w:val="00C86101"/>
    <w:rsid w:val="00C86797"/>
    <w:rsid w:val="00C86E96"/>
    <w:rsid w:val="00C877CA"/>
    <w:rsid w:val="00C878C7"/>
    <w:rsid w:val="00C90EAD"/>
    <w:rsid w:val="00C93019"/>
    <w:rsid w:val="00C940AE"/>
    <w:rsid w:val="00C94711"/>
    <w:rsid w:val="00C9654E"/>
    <w:rsid w:val="00C96A56"/>
    <w:rsid w:val="00C96A89"/>
    <w:rsid w:val="00C972D1"/>
    <w:rsid w:val="00CA010C"/>
    <w:rsid w:val="00CA0CD8"/>
    <w:rsid w:val="00CA1974"/>
    <w:rsid w:val="00CA1CBA"/>
    <w:rsid w:val="00CA223C"/>
    <w:rsid w:val="00CA2513"/>
    <w:rsid w:val="00CA2CB5"/>
    <w:rsid w:val="00CA2F47"/>
    <w:rsid w:val="00CA2F68"/>
    <w:rsid w:val="00CA37D0"/>
    <w:rsid w:val="00CA3B91"/>
    <w:rsid w:val="00CA485B"/>
    <w:rsid w:val="00CA4A84"/>
    <w:rsid w:val="00CA5206"/>
    <w:rsid w:val="00CA54AF"/>
    <w:rsid w:val="00CA576B"/>
    <w:rsid w:val="00CA62F4"/>
    <w:rsid w:val="00CA63FF"/>
    <w:rsid w:val="00CA7DF4"/>
    <w:rsid w:val="00CB0DBF"/>
    <w:rsid w:val="00CB1275"/>
    <w:rsid w:val="00CB2E3A"/>
    <w:rsid w:val="00CB4B83"/>
    <w:rsid w:val="00CB5FAF"/>
    <w:rsid w:val="00CB6443"/>
    <w:rsid w:val="00CB6CFA"/>
    <w:rsid w:val="00CB72C0"/>
    <w:rsid w:val="00CB771B"/>
    <w:rsid w:val="00CB7BD9"/>
    <w:rsid w:val="00CB7E71"/>
    <w:rsid w:val="00CC1A63"/>
    <w:rsid w:val="00CC202C"/>
    <w:rsid w:val="00CC227F"/>
    <w:rsid w:val="00CC2361"/>
    <w:rsid w:val="00CC24B4"/>
    <w:rsid w:val="00CC2B91"/>
    <w:rsid w:val="00CC339A"/>
    <w:rsid w:val="00CC3CB6"/>
    <w:rsid w:val="00CC3D54"/>
    <w:rsid w:val="00CC3FC0"/>
    <w:rsid w:val="00CC46AD"/>
    <w:rsid w:val="00CC5218"/>
    <w:rsid w:val="00CC5AD2"/>
    <w:rsid w:val="00CC5E9B"/>
    <w:rsid w:val="00CC70D1"/>
    <w:rsid w:val="00CD20F1"/>
    <w:rsid w:val="00CD26E8"/>
    <w:rsid w:val="00CD2CAC"/>
    <w:rsid w:val="00CD36AC"/>
    <w:rsid w:val="00CD58C8"/>
    <w:rsid w:val="00CD58E1"/>
    <w:rsid w:val="00CD58EE"/>
    <w:rsid w:val="00CD6DD6"/>
    <w:rsid w:val="00CD6F15"/>
    <w:rsid w:val="00CD726C"/>
    <w:rsid w:val="00CD779D"/>
    <w:rsid w:val="00CE116A"/>
    <w:rsid w:val="00CE19AD"/>
    <w:rsid w:val="00CE277E"/>
    <w:rsid w:val="00CE31C5"/>
    <w:rsid w:val="00CE42E5"/>
    <w:rsid w:val="00CE473F"/>
    <w:rsid w:val="00CE52D0"/>
    <w:rsid w:val="00CE6502"/>
    <w:rsid w:val="00CE6E76"/>
    <w:rsid w:val="00CE73F2"/>
    <w:rsid w:val="00CF1E9A"/>
    <w:rsid w:val="00CF1EC2"/>
    <w:rsid w:val="00CF2F51"/>
    <w:rsid w:val="00CF36D1"/>
    <w:rsid w:val="00CF3B72"/>
    <w:rsid w:val="00CF462E"/>
    <w:rsid w:val="00CF46B6"/>
    <w:rsid w:val="00CF5370"/>
    <w:rsid w:val="00CF5557"/>
    <w:rsid w:val="00CF7235"/>
    <w:rsid w:val="00CF7489"/>
    <w:rsid w:val="00D00625"/>
    <w:rsid w:val="00D00721"/>
    <w:rsid w:val="00D007E0"/>
    <w:rsid w:val="00D00B38"/>
    <w:rsid w:val="00D016CD"/>
    <w:rsid w:val="00D02448"/>
    <w:rsid w:val="00D0295C"/>
    <w:rsid w:val="00D0567E"/>
    <w:rsid w:val="00D065D1"/>
    <w:rsid w:val="00D06C37"/>
    <w:rsid w:val="00D077E1"/>
    <w:rsid w:val="00D1129F"/>
    <w:rsid w:val="00D1299C"/>
    <w:rsid w:val="00D129FC"/>
    <w:rsid w:val="00D14F43"/>
    <w:rsid w:val="00D15409"/>
    <w:rsid w:val="00D15A6E"/>
    <w:rsid w:val="00D15F49"/>
    <w:rsid w:val="00D16D66"/>
    <w:rsid w:val="00D16EF4"/>
    <w:rsid w:val="00D170B0"/>
    <w:rsid w:val="00D17459"/>
    <w:rsid w:val="00D17D06"/>
    <w:rsid w:val="00D20104"/>
    <w:rsid w:val="00D20D93"/>
    <w:rsid w:val="00D2162F"/>
    <w:rsid w:val="00D21844"/>
    <w:rsid w:val="00D22A1F"/>
    <w:rsid w:val="00D22DE1"/>
    <w:rsid w:val="00D23957"/>
    <w:rsid w:val="00D23AC2"/>
    <w:rsid w:val="00D243F6"/>
    <w:rsid w:val="00D2621C"/>
    <w:rsid w:val="00D2633C"/>
    <w:rsid w:val="00D265DB"/>
    <w:rsid w:val="00D276FC"/>
    <w:rsid w:val="00D30D5B"/>
    <w:rsid w:val="00D31754"/>
    <w:rsid w:val="00D317CE"/>
    <w:rsid w:val="00D3244D"/>
    <w:rsid w:val="00D32834"/>
    <w:rsid w:val="00D3385B"/>
    <w:rsid w:val="00D33B94"/>
    <w:rsid w:val="00D344F4"/>
    <w:rsid w:val="00D357E2"/>
    <w:rsid w:val="00D35804"/>
    <w:rsid w:val="00D3619B"/>
    <w:rsid w:val="00D37191"/>
    <w:rsid w:val="00D402EC"/>
    <w:rsid w:val="00D405C1"/>
    <w:rsid w:val="00D42863"/>
    <w:rsid w:val="00D43232"/>
    <w:rsid w:val="00D436A3"/>
    <w:rsid w:val="00D43F41"/>
    <w:rsid w:val="00D44B44"/>
    <w:rsid w:val="00D45528"/>
    <w:rsid w:val="00D458A3"/>
    <w:rsid w:val="00D461CF"/>
    <w:rsid w:val="00D47535"/>
    <w:rsid w:val="00D506DD"/>
    <w:rsid w:val="00D50BDB"/>
    <w:rsid w:val="00D51473"/>
    <w:rsid w:val="00D5151F"/>
    <w:rsid w:val="00D51813"/>
    <w:rsid w:val="00D5209F"/>
    <w:rsid w:val="00D5324E"/>
    <w:rsid w:val="00D53F84"/>
    <w:rsid w:val="00D55309"/>
    <w:rsid w:val="00D55369"/>
    <w:rsid w:val="00D55501"/>
    <w:rsid w:val="00D55931"/>
    <w:rsid w:val="00D55CD5"/>
    <w:rsid w:val="00D56251"/>
    <w:rsid w:val="00D56B3B"/>
    <w:rsid w:val="00D57357"/>
    <w:rsid w:val="00D60BB3"/>
    <w:rsid w:val="00D60D6E"/>
    <w:rsid w:val="00D61D3A"/>
    <w:rsid w:val="00D62C9B"/>
    <w:rsid w:val="00D63A5E"/>
    <w:rsid w:val="00D653A9"/>
    <w:rsid w:val="00D66A27"/>
    <w:rsid w:val="00D66F97"/>
    <w:rsid w:val="00D6747C"/>
    <w:rsid w:val="00D70C11"/>
    <w:rsid w:val="00D719C6"/>
    <w:rsid w:val="00D7257B"/>
    <w:rsid w:val="00D72E24"/>
    <w:rsid w:val="00D74339"/>
    <w:rsid w:val="00D75E1B"/>
    <w:rsid w:val="00D768B7"/>
    <w:rsid w:val="00D76C55"/>
    <w:rsid w:val="00D76CCC"/>
    <w:rsid w:val="00D7749E"/>
    <w:rsid w:val="00D80282"/>
    <w:rsid w:val="00D803F8"/>
    <w:rsid w:val="00D805BA"/>
    <w:rsid w:val="00D80D0A"/>
    <w:rsid w:val="00D8137F"/>
    <w:rsid w:val="00D81747"/>
    <w:rsid w:val="00D81AF4"/>
    <w:rsid w:val="00D8204D"/>
    <w:rsid w:val="00D821BC"/>
    <w:rsid w:val="00D826B7"/>
    <w:rsid w:val="00D84292"/>
    <w:rsid w:val="00D85ED1"/>
    <w:rsid w:val="00D86331"/>
    <w:rsid w:val="00D867D6"/>
    <w:rsid w:val="00D8793B"/>
    <w:rsid w:val="00D91792"/>
    <w:rsid w:val="00D917AD"/>
    <w:rsid w:val="00D92271"/>
    <w:rsid w:val="00D93168"/>
    <w:rsid w:val="00D93ACA"/>
    <w:rsid w:val="00D93C56"/>
    <w:rsid w:val="00D93DDB"/>
    <w:rsid w:val="00D94450"/>
    <w:rsid w:val="00D9703C"/>
    <w:rsid w:val="00D9713B"/>
    <w:rsid w:val="00DA0932"/>
    <w:rsid w:val="00DA0A6D"/>
    <w:rsid w:val="00DA0EA4"/>
    <w:rsid w:val="00DA1CEF"/>
    <w:rsid w:val="00DA2EA9"/>
    <w:rsid w:val="00DA3092"/>
    <w:rsid w:val="00DA325B"/>
    <w:rsid w:val="00DA38C4"/>
    <w:rsid w:val="00DA4DEE"/>
    <w:rsid w:val="00DA5139"/>
    <w:rsid w:val="00DA57B2"/>
    <w:rsid w:val="00DA5A3D"/>
    <w:rsid w:val="00DA5B5E"/>
    <w:rsid w:val="00DA68DA"/>
    <w:rsid w:val="00DA7439"/>
    <w:rsid w:val="00DB030F"/>
    <w:rsid w:val="00DB1AB8"/>
    <w:rsid w:val="00DB275F"/>
    <w:rsid w:val="00DB3078"/>
    <w:rsid w:val="00DB374D"/>
    <w:rsid w:val="00DB52C9"/>
    <w:rsid w:val="00DB6D33"/>
    <w:rsid w:val="00DB6E4C"/>
    <w:rsid w:val="00DB7DBC"/>
    <w:rsid w:val="00DC02AA"/>
    <w:rsid w:val="00DC0992"/>
    <w:rsid w:val="00DC0DC8"/>
    <w:rsid w:val="00DC1702"/>
    <w:rsid w:val="00DC26A9"/>
    <w:rsid w:val="00DC2BB6"/>
    <w:rsid w:val="00DC318C"/>
    <w:rsid w:val="00DC3B1B"/>
    <w:rsid w:val="00DC3FDE"/>
    <w:rsid w:val="00DC673F"/>
    <w:rsid w:val="00DD0618"/>
    <w:rsid w:val="00DD0D26"/>
    <w:rsid w:val="00DD1159"/>
    <w:rsid w:val="00DD140F"/>
    <w:rsid w:val="00DD15C5"/>
    <w:rsid w:val="00DD1A18"/>
    <w:rsid w:val="00DD1A39"/>
    <w:rsid w:val="00DD26AA"/>
    <w:rsid w:val="00DD2ADC"/>
    <w:rsid w:val="00DD2EEA"/>
    <w:rsid w:val="00DD34D7"/>
    <w:rsid w:val="00DD35F9"/>
    <w:rsid w:val="00DD3ACD"/>
    <w:rsid w:val="00DD41CD"/>
    <w:rsid w:val="00DD46E3"/>
    <w:rsid w:val="00DD511B"/>
    <w:rsid w:val="00DD5425"/>
    <w:rsid w:val="00DD662D"/>
    <w:rsid w:val="00DD699F"/>
    <w:rsid w:val="00DD6D3C"/>
    <w:rsid w:val="00DD7BED"/>
    <w:rsid w:val="00DE0462"/>
    <w:rsid w:val="00DE0FA2"/>
    <w:rsid w:val="00DE2235"/>
    <w:rsid w:val="00DE2530"/>
    <w:rsid w:val="00DE2B7C"/>
    <w:rsid w:val="00DE3281"/>
    <w:rsid w:val="00DE344D"/>
    <w:rsid w:val="00DE3FBF"/>
    <w:rsid w:val="00DE4E30"/>
    <w:rsid w:val="00DE4E8C"/>
    <w:rsid w:val="00DE7C48"/>
    <w:rsid w:val="00DE7D0B"/>
    <w:rsid w:val="00DF1218"/>
    <w:rsid w:val="00DF1C58"/>
    <w:rsid w:val="00DF2335"/>
    <w:rsid w:val="00DF236D"/>
    <w:rsid w:val="00DF2736"/>
    <w:rsid w:val="00DF2A79"/>
    <w:rsid w:val="00DF2AC6"/>
    <w:rsid w:val="00DF32E2"/>
    <w:rsid w:val="00DF3461"/>
    <w:rsid w:val="00DF3981"/>
    <w:rsid w:val="00DF3E46"/>
    <w:rsid w:val="00DF4166"/>
    <w:rsid w:val="00DF5CDC"/>
    <w:rsid w:val="00DF6AC4"/>
    <w:rsid w:val="00DF72D5"/>
    <w:rsid w:val="00DF741E"/>
    <w:rsid w:val="00DF783F"/>
    <w:rsid w:val="00DF79FF"/>
    <w:rsid w:val="00E00B2E"/>
    <w:rsid w:val="00E01A9D"/>
    <w:rsid w:val="00E01C0C"/>
    <w:rsid w:val="00E0508A"/>
    <w:rsid w:val="00E051D6"/>
    <w:rsid w:val="00E05ACD"/>
    <w:rsid w:val="00E0616A"/>
    <w:rsid w:val="00E070B8"/>
    <w:rsid w:val="00E0749C"/>
    <w:rsid w:val="00E07612"/>
    <w:rsid w:val="00E12001"/>
    <w:rsid w:val="00E124CF"/>
    <w:rsid w:val="00E13198"/>
    <w:rsid w:val="00E13874"/>
    <w:rsid w:val="00E13CBF"/>
    <w:rsid w:val="00E1469B"/>
    <w:rsid w:val="00E14A8E"/>
    <w:rsid w:val="00E15379"/>
    <w:rsid w:val="00E159BC"/>
    <w:rsid w:val="00E15A3C"/>
    <w:rsid w:val="00E16471"/>
    <w:rsid w:val="00E17E08"/>
    <w:rsid w:val="00E20AC5"/>
    <w:rsid w:val="00E20D50"/>
    <w:rsid w:val="00E2158E"/>
    <w:rsid w:val="00E21D5D"/>
    <w:rsid w:val="00E2295F"/>
    <w:rsid w:val="00E22CA7"/>
    <w:rsid w:val="00E24594"/>
    <w:rsid w:val="00E25184"/>
    <w:rsid w:val="00E25431"/>
    <w:rsid w:val="00E25AA9"/>
    <w:rsid w:val="00E25F99"/>
    <w:rsid w:val="00E2618F"/>
    <w:rsid w:val="00E267BA"/>
    <w:rsid w:val="00E2708F"/>
    <w:rsid w:val="00E271DC"/>
    <w:rsid w:val="00E27685"/>
    <w:rsid w:val="00E27757"/>
    <w:rsid w:val="00E304BD"/>
    <w:rsid w:val="00E31159"/>
    <w:rsid w:val="00E3119C"/>
    <w:rsid w:val="00E31531"/>
    <w:rsid w:val="00E31B5D"/>
    <w:rsid w:val="00E32D1F"/>
    <w:rsid w:val="00E33032"/>
    <w:rsid w:val="00E33EDE"/>
    <w:rsid w:val="00E3446D"/>
    <w:rsid w:val="00E3474A"/>
    <w:rsid w:val="00E34907"/>
    <w:rsid w:val="00E35EFC"/>
    <w:rsid w:val="00E3663B"/>
    <w:rsid w:val="00E37A0C"/>
    <w:rsid w:val="00E40242"/>
    <w:rsid w:val="00E4071C"/>
    <w:rsid w:val="00E40997"/>
    <w:rsid w:val="00E423D5"/>
    <w:rsid w:val="00E42460"/>
    <w:rsid w:val="00E42CAC"/>
    <w:rsid w:val="00E4380E"/>
    <w:rsid w:val="00E44A74"/>
    <w:rsid w:val="00E50D21"/>
    <w:rsid w:val="00E50E67"/>
    <w:rsid w:val="00E532D5"/>
    <w:rsid w:val="00E54A01"/>
    <w:rsid w:val="00E552FA"/>
    <w:rsid w:val="00E57C31"/>
    <w:rsid w:val="00E61B85"/>
    <w:rsid w:val="00E630C9"/>
    <w:rsid w:val="00E635CA"/>
    <w:rsid w:val="00E6466F"/>
    <w:rsid w:val="00E64D04"/>
    <w:rsid w:val="00E64F5F"/>
    <w:rsid w:val="00E65443"/>
    <w:rsid w:val="00E65450"/>
    <w:rsid w:val="00E656C6"/>
    <w:rsid w:val="00E65C54"/>
    <w:rsid w:val="00E667BC"/>
    <w:rsid w:val="00E66998"/>
    <w:rsid w:val="00E66A60"/>
    <w:rsid w:val="00E6708C"/>
    <w:rsid w:val="00E70C3E"/>
    <w:rsid w:val="00E7240A"/>
    <w:rsid w:val="00E724D8"/>
    <w:rsid w:val="00E72AE5"/>
    <w:rsid w:val="00E7391B"/>
    <w:rsid w:val="00E750BD"/>
    <w:rsid w:val="00E75141"/>
    <w:rsid w:val="00E7571F"/>
    <w:rsid w:val="00E80057"/>
    <w:rsid w:val="00E8047E"/>
    <w:rsid w:val="00E80CDA"/>
    <w:rsid w:val="00E81789"/>
    <w:rsid w:val="00E8210B"/>
    <w:rsid w:val="00E82F96"/>
    <w:rsid w:val="00E83A03"/>
    <w:rsid w:val="00E852E9"/>
    <w:rsid w:val="00E8563C"/>
    <w:rsid w:val="00E85CFB"/>
    <w:rsid w:val="00E86A15"/>
    <w:rsid w:val="00E86C14"/>
    <w:rsid w:val="00E87A24"/>
    <w:rsid w:val="00E87D52"/>
    <w:rsid w:val="00E9022B"/>
    <w:rsid w:val="00E91938"/>
    <w:rsid w:val="00E91FE0"/>
    <w:rsid w:val="00E9217F"/>
    <w:rsid w:val="00E92485"/>
    <w:rsid w:val="00E933E0"/>
    <w:rsid w:val="00E937F1"/>
    <w:rsid w:val="00E93A5D"/>
    <w:rsid w:val="00E93F23"/>
    <w:rsid w:val="00E9467E"/>
    <w:rsid w:val="00E946E7"/>
    <w:rsid w:val="00E94792"/>
    <w:rsid w:val="00E94BD2"/>
    <w:rsid w:val="00E952A8"/>
    <w:rsid w:val="00E95B09"/>
    <w:rsid w:val="00E95F72"/>
    <w:rsid w:val="00E96454"/>
    <w:rsid w:val="00E9646A"/>
    <w:rsid w:val="00E96927"/>
    <w:rsid w:val="00E96FB8"/>
    <w:rsid w:val="00EA019F"/>
    <w:rsid w:val="00EA0F7C"/>
    <w:rsid w:val="00EA2317"/>
    <w:rsid w:val="00EA2748"/>
    <w:rsid w:val="00EA3A0F"/>
    <w:rsid w:val="00EA3AC5"/>
    <w:rsid w:val="00EA401B"/>
    <w:rsid w:val="00EA44AF"/>
    <w:rsid w:val="00EA470A"/>
    <w:rsid w:val="00EA4CCF"/>
    <w:rsid w:val="00EA4FF4"/>
    <w:rsid w:val="00EA551E"/>
    <w:rsid w:val="00EA62D5"/>
    <w:rsid w:val="00EA6890"/>
    <w:rsid w:val="00EA7390"/>
    <w:rsid w:val="00EA7636"/>
    <w:rsid w:val="00EB1B49"/>
    <w:rsid w:val="00EB2E75"/>
    <w:rsid w:val="00EB3C5A"/>
    <w:rsid w:val="00EB4ABC"/>
    <w:rsid w:val="00EB73D8"/>
    <w:rsid w:val="00EC0077"/>
    <w:rsid w:val="00EC012E"/>
    <w:rsid w:val="00EC0701"/>
    <w:rsid w:val="00EC0893"/>
    <w:rsid w:val="00EC12EE"/>
    <w:rsid w:val="00EC24E4"/>
    <w:rsid w:val="00EC3707"/>
    <w:rsid w:val="00EC418A"/>
    <w:rsid w:val="00EC650E"/>
    <w:rsid w:val="00EC74E8"/>
    <w:rsid w:val="00EC7AE5"/>
    <w:rsid w:val="00ED0DFB"/>
    <w:rsid w:val="00ED1B46"/>
    <w:rsid w:val="00ED2B56"/>
    <w:rsid w:val="00ED2C0A"/>
    <w:rsid w:val="00ED3212"/>
    <w:rsid w:val="00ED3A2A"/>
    <w:rsid w:val="00ED4ED8"/>
    <w:rsid w:val="00ED56A5"/>
    <w:rsid w:val="00ED7F4A"/>
    <w:rsid w:val="00EE00E0"/>
    <w:rsid w:val="00EE094F"/>
    <w:rsid w:val="00EE0B53"/>
    <w:rsid w:val="00EE12C0"/>
    <w:rsid w:val="00EE18D6"/>
    <w:rsid w:val="00EE2020"/>
    <w:rsid w:val="00EE238A"/>
    <w:rsid w:val="00EE5986"/>
    <w:rsid w:val="00EE62F2"/>
    <w:rsid w:val="00EE6735"/>
    <w:rsid w:val="00EE69F6"/>
    <w:rsid w:val="00EE7080"/>
    <w:rsid w:val="00EE7345"/>
    <w:rsid w:val="00EF050C"/>
    <w:rsid w:val="00EF18EC"/>
    <w:rsid w:val="00EF1B29"/>
    <w:rsid w:val="00EF1D4A"/>
    <w:rsid w:val="00EF398B"/>
    <w:rsid w:val="00EF3BA0"/>
    <w:rsid w:val="00EF511E"/>
    <w:rsid w:val="00EF5C98"/>
    <w:rsid w:val="00EF5D4B"/>
    <w:rsid w:val="00EF71F8"/>
    <w:rsid w:val="00EF74BD"/>
    <w:rsid w:val="00EF7A92"/>
    <w:rsid w:val="00F008D1"/>
    <w:rsid w:val="00F00A94"/>
    <w:rsid w:val="00F00B62"/>
    <w:rsid w:val="00F013C0"/>
    <w:rsid w:val="00F017CE"/>
    <w:rsid w:val="00F01FF0"/>
    <w:rsid w:val="00F023D7"/>
    <w:rsid w:val="00F02507"/>
    <w:rsid w:val="00F02519"/>
    <w:rsid w:val="00F02F78"/>
    <w:rsid w:val="00F037A6"/>
    <w:rsid w:val="00F0395A"/>
    <w:rsid w:val="00F04AA2"/>
    <w:rsid w:val="00F04B5E"/>
    <w:rsid w:val="00F055A0"/>
    <w:rsid w:val="00F05CC3"/>
    <w:rsid w:val="00F06590"/>
    <w:rsid w:val="00F07550"/>
    <w:rsid w:val="00F076E2"/>
    <w:rsid w:val="00F11589"/>
    <w:rsid w:val="00F1183A"/>
    <w:rsid w:val="00F12A90"/>
    <w:rsid w:val="00F12C50"/>
    <w:rsid w:val="00F12FA7"/>
    <w:rsid w:val="00F13084"/>
    <w:rsid w:val="00F134DA"/>
    <w:rsid w:val="00F136B2"/>
    <w:rsid w:val="00F14AF1"/>
    <w:rsid w:val="00F202C9"/>
    <w:rsid w:val="00F20911"/>
    <w:rsid w:val="00F20A77"/>
    <w:rsid w:val="00F238DB"/>
    <w:rsid w:val="00F242EA"/>
    <w:rsid w:val="00F24339"/>
    <w:rsid w:val="00F2538A"/>
    <w:rsid w:val="00F25FFC"/>
    <w:rsid w:val="00F26CDA"/>
    <w:rsid w:val="00F27C53"/>
    <w:rsid w:val="00F30B87"/>
    <w:rsid w:val="00F315E4"/>
    <w:rsid w:val="00F3168A"/>
    <w:rsid w:val="00F3173A"/>
    <w:rsid w:val="00F31BDB"/>
    <w:rsid w:val="00F31FE0"/>
    <w:rsid w:val="00F33FD4"/>
    <w:rsid w:val="00F34A59"/>
    <w:rsid w:val="00F34CB7"/>
    <w:rsid w:val="00F34D62"/>
    <w:rsid w:val="00F35F04"/>
    <w:rsid w:val="00F36B08"/>
    <w:rsid w:val="00F40305"/>
    <w:rsid w:val="00F408B1"/>
    <w:rsid w:val="00F42331"/>
    <w:rsid w:val="00F425D9"/>
    <w:rsid w:val="00F42985"/>
    <w:rsid w:val="00F433A8"/>
    <w:rsid w:val="00F4344B"/>
    <w:rsid w:val="00F4347E"/>
    <w:rsid w:val="00F439ED"/>
    <w:rsid w:val="00F43FE8"/>
    <w:rsid w:val="00F440CC"/>
    <w:rsid w:val="00F456E7"/>
    <w:rsid w:val="00F45888"/>
    <w:rsid w:val="00F45897"/>
    <w:rsid w:val="00F45CD5"/>
    <w:rsid w:val="00F46E24"/>
    <w:rsid w:val="00F46E34"/>
    <w:rsid w:val="00F472B0"/>
    <w:rsid w:val="00F5038F"/>
    <w:rsid w:val="00F51543"/>
    <w:rsid w:val="00F52F84"/>
    <w:rsid w:val="00F53952"/>
    <w:rsid w:val="00F53955"/>
    <w:rsid w:val="00F54190"/>
    <w:rsid w:val="00F54A14"/>
    <w:rsid w:val="00F5509A"/>
    <w:rsid w:val="00F554E7"/>
    <w:rsid w:val="00F5672C"/>
    <w:rsid w:val="00F57436"/>
    <w:rsid w:val="00F57E52"/>
    <w:rsid w:val="00F645B0"/>
    <w:rsid w:val="00F667CF"/>
    <w:rsid w:val="00F71560"/>
    <w:rsid w:val="00F71ADE"/>
    <w:rsid w:val="00F71B98"/>
    <w:rsid w:val="00F74146"/>
    <w:rsid w:val="00F74E1D"/>
    <w:rsid w:val="00F74F66"/>
    <w:rsid w:val="00F75B6E"/>
    <w:rsid w:val="00F76741"/>
    <w:rsid w:val="00F76D1F"/>
    <w:rsid w:val="00F77275"/>
    <w:rsid w:val="00F77560"/>
    <w:rsid w:val="00F7783F"/>
    <w:rsid w:val="00F77AEA"/>
    <w:rsid w:val="00F801CF"/>
    <w:rsid w:val="00F804EE"/>
    <w:rsid w:val="00F80F91"/>
    <w:rsid w:val="00F819E1"/>
    <w:rsid w:val="00F821B8"/>
    <w:rsid w:val="00F8235E"/>
    <w:rsid w:val="00F82451"/>
    <w:rsid w:val="00F826BA"/>
    <w:rsid w:val="00F839B9"/>
    <w:rsid w:val="00F8435C"/>
    <w:rsid w:val="00F84B1D"/>
    <w:rsid w:val="00F851E0"/>
    <w:rsid w:val="00F864FC"/>
    <w:rsid w:val="00F8680C"/>
    <w:rsid w:val="00F9045E"/>
    <w:rsid w:val="00F90B5D"/>
    <w:rsid w:val="00F90D3B"/>
    <w:rsid w:val="00F9189E"/>
    <w:rsid w:val="00F91A4C"/>
    <w:rsid w:val="00F93A99"/>
    <w:rsid w:val="00F93C2E"/>
    <w:rsid w:val="00F9480F"/>
    <w:rsid w:val="00F95938"/>
    <w:rsid w:val="00F95A0D"/>
    <w:rsid w:val="00F963CE"/>
    <w:rsid w:val="00F96469"/>
    <w:rsid w:val="00F96664"/>
    <w:rsid w:val="00F968BE"/>
    <w:rsid w:val="00F96FCE"/>
    <w:rsid w:val="00FA03DB"/>
    <w:rsid w:val="00FA065F"/>
    <w:rsid w:val="00FA1862"/>
    <w:rsid w:val="00FA32A0"/>
    <w:rsid w:val="00FA360E"/>
    <w:rsid w:val="00FA4132"/>
    <w:rsid w:val="00FA59AE"/>
    <w:rsid w:val="00FA7040"/>
    <w:rsid w:val="00FB0154"/>
    <w:rsid w:val="00FB0751"/>
    <w:rsid w:val="00FB14AA"/>
    <w:rsid w:val="00FB261A"/>
    <w:rsid w:val="00FB3445"/>
    <w:rsid w:val="00FB3D8D"/>
    <w:rsid w:val="00FB476B"/>
    <w:rsid w:val="00FB5264"/>
    <w:rsid w:val="00FB539E"/>
    <w:rsid w:val="00FB686D"/>
    <w:rsid w:val="00FB73C1"/>
    <w:rsid w:val="00FB7E0E"/>
    <w:rsid w:val="00FC0193"/>
    <w:rsid w:val="00FC14EA"/>
    <w:rsid w:val="00FC2041"/>
    <w:rsid w:val="00FC3C2C"/>
    <w:rsid w:val="00FC62BF"/>
    <w:rsid w:val="00FC6427"/>
    <w:rsid w:val="00FC6FE4"/>
    <w:rsid w:val="00FD0775"/>
    <w:rsid w:val="00FD0BAD"/>
    <w:rsid w:val="00FD198D"/>
    <w:rsid w:val="00FD1AE8"/>
    <w:rsid w:val="00FD20FA"/>
    <w:rsid w:val="00FD294A"/>
    <w:rsid w:val="00FD2E43"/>
    <w:rsid w:val="00FD362E"/>
    <w:rsid w:val="00FD3E3F"/>
    <w:rsid w:val="00FD426F"/>
    <w:rsid w:val="00FD46BE"/>
    <w:rsid w:val="00FD4E41"/>
    <w:rsid w:val="00FD4EB9"/>
    <w:rsid w:val="00FD573F"/>
    <w:rsid w:val="00FD582B"/>
    <w:rsid w:val="00FD6C15"/>
    <w:rsid w:val="00FD6FB3"/>
    <w:rsid w:val="00FD7F36"/>
    <w:rsid w:val="00FE09BE"/>
    <w:rsid w:val="00FE2278"/>
    <w:rsid w:val="00FE2297"/>
    <w:rsid w:val="00FE22DB"/>
    <w:rsid w:val="00FE27E4"/>
    <w:rsid w:val="00FE3474"/>
    <w:rsid w:val="00FE4F58"/>
    <w:rsid w:val="00FE57DF"/>
    <w:rsid w:val="00FE5E22"/>
    <w:rsid w:val="00FE5FF9"/>
    <w:rsid w:val="00FE6B4C"/>
    <w:rsid w:val="00FE7C2B"/>
    <w:rsid w:val="00FF0769"/>
    <w:rsid w:val="00FF0F9F"/>
    <w:rsid w:val="00FF1254"/>
    <w:rsid w:val="00FF2F2C"/>
    <w:rsid w:val="00FF37BC"/>
    <w:rsid w:val="00FF4625"/>
    <w:rsid w:val="00FF5499"/>
    <w:rsid w:val="00FF5CFD"/>
    <w:rsid w:val="00FF5DDC"/>
    <w:rsid w:val="00FF66AB"/>
    <w:rsid w:val="00FF6F5A"/>
    <w:rsid w:val="00FF7398"/>
    <w:rsid w:val="00FF7413"/>
    <w:rsid w:val="00FF7F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C9A68"/>
  <w15:docId w15:val="{B03786FE-343A-485C-8978-CD7D510D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2F68"/>
    <w:rPr>
      <w:rFonts w:ascii="Times New Roman" w:eastAsia="Times New Roman" w:hAnsi="Times New Roman" w:cs="Times New Roman"/>
      <w:lang w:val="en-AU"/>
    </w:rPr>
  </w:style>
  <w:style w:type="paragraph" w:styleId="Heading1">
    <w:name w:val="heading 1"/>
    <w:basedOn w:val="Normal"/>
    <w:link w:val="Heading1Char"/>
    <w:uiPriority w:val="1"/>
    <w:qFormat/>
    <w:rsid w:val="00644CBE"/>
    <w:pPr>
      <w:keepNext/>
      <w:widowControl/>
      <w:numPr>
        <w:numId w:val="11"/>
      </w:numPr>
      <w:tabs>
        <w:tab w:val="left" w:pos="567"/>
      </w:tabs>
      <w:autoSpaceDE/>
      <w:autoSpaceDN/>
      <w:spacing w:before="600" w:after="120"/>
      <w:ind w:left="567" w:hanging="567"/>
      <w:outlineLvl w:val="0"/>
    </w:pPr>
    <w:rPr>
      <w:rFonts w:ascii="Arial Bold" w:hAnsi="Arial Bold" w:cs="Arial"/>
      <w:b/>
      <w:bCs/>
      <w:color w:val="004259"/>
      <w:sz w:val="28"/>
      <w:szCs w:val="26"/>
    </w:rPr>
  </w:style>
  <w:style w:type="paragraph" w:styleId="Heading2">
    <w:name w:val="heading 2"/>
    <w:basedOn w:val="Normal"/>
    <w:uiPriority w:val="1"/>
    <w:qFormat/>
    <w:rsid w:val="00042B53"/>
    <w:pPr>
      <w:keepNext/>
      <w:spacing w:before="360"/>
      <w:ind w:left="567" w:hanging="283"/>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rsid w:val="008A25C4"/>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rsid w:val="008A25C4"/>
    <w:pPr>
      <w:ind w:left="993" w:hanging="852"/>
    </w:pPr>
  </w:style>
  <w:style w:type="paragraph" w:customStyle="1" w:styleId="TableParagraph">
    <w:name w:val="Table Paragraph"/>
    <w:basedOn w:val="Normal"/>
    <w:uiPriority w:val="1"/>
    <w:qFormat/>
    <w:rsid w:val="008A25C4"/>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7143AF"/>
    <w:pPr>
      <w:keepLines/>
      <w:spacing w:before="240" w:after="120"/>
      <w:ind w:left="1285" w:hanging="576"/>
    </w:pPr>
    <w:rPr>
      <w:rFonts w:eastAsia="Arial" w:cs="Arial"/>
      <w:lang w:bidi="en-US"/>
    </w:rPr>
  </w:style>
  <w:style w:type="paragraph" w:customStyle="1" w:styleId="Bodynumbered2">
    <w:name w:val="Body numbered 2"/>
    <w:basedOn w:val="Bodynumbered1"/>
    <w:qFormat/>
    <w:rsid w:val="00892C85"/>
    <w:pPr>
      <w:numPr>
        <w:ilvl w:val="0"/>
        <w:numId w:val="19"/>
      </w:numPr>
      <w:spacing w:before="120"/>
    </w:pPr>
  </w:style>
  <w:style w:type="paragraph" w:customStyle="1" w:styleId="Bodynumbered3">
    <w:name w:val="Body numbered 3"/>
    <w:basedOn w:val="Bodynumbered2"/>
    <w:qFormat/>
    <w:rsid w:val="009F08ED"/>
    <w:pPr>
      <w:numPr>
        <w:numId w:val="13"/>
      </w:numPr>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customStyle="1" w:styleId="UnresolvedMention1">
    <w:name w:val="Unresolved Mention1"/>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44CBE"/>
    <w:rPr>
      <w:rFonts w:ascii="Arial Bold" w:eastAsia="Times New Roman" w:hAnsi="Arial Bold"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BF2861"/>
    <w:pPr>
      <w:keepNext/>
      <w:spacing w:after="20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SimpleTable11">
    <w:name w:val="Simple Table11"/>
    <w:basedOn w:val="TableNormal"/>
    <w:next w:val="TableGrid"/>
    <w:uiPriority w:val="39"/>
    <w:rsid w:val="001822DA"/>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41246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412462"/>
  </w:style>
  <w:style w:type="table" w:customStyle="1" w:styleId="SimpleTable42">
    <w:name w:val="Simple Table42"/>
    <w:basedOn w:val="TableNormal"/>
    <w:next w:val="TableGrid"/>
    <w:uiPriority w:val="39"/>
    <w:rsid w:val="004F5E5C"/>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styleId="FootnoteText">
    <w:name w:val="footnote text"/>
    <w:basedOn w:val="Normal"/>
    <w:link w:val="FootnoteTextChar"/>
    <w:uiPriority w:val="99"/>
    <w:semiHidden/>
    <w:unhideWhenUsed/>
    <w:rsid w:val="00810DD2"/>
    <w:rPr>
      <w:sz w:val="20"/>
      <w:szCs w:val="20"/>
    </w:rPr>
  </w:style>
  <w:style w:type="character" w:customStyle="1" w:styleId="FootnoteTextChar">
    <w:name w:val="Footnote Text Char"/>
    <w:basedOn w:val="DefaultParagraphFont"/>
    <w:link w:val="FootnoteText"/>
    <w:uiPriority w:val="99"/>
    <w:semiHidden/>
    <w:rsid w:val="00810DD2"/>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810DD2"/>
    <w:rPr>
      <w:vertAlign w:val="superscript"/>
    </w:rPr>
  </w:style>
  <w:style w:type="paragraph" w:customStyle="1" w:styleId="Caption-figure">
    <w:name w:val="Caption - figure"/>
    <w:basedOn w:val="Normal"/>
    <w:qFormat/>
    <w:rsid w:val="00101650"/>
    <w:pPr>
      <w:keepNext/>
      <w:keepLines/>
      <w:widowControl/>
      <w:tabs>
        <w:tab w:val="left" w:pos="1021"/>
      </w:tabs>
      <w:autoSpaceDE/>
      <w:autoSpaceDN/>
      <w:spacing w:before="120" w:after="120" w:line="240" w:lineRule="atLeast"/>
      <w:ind w:left="1021" w:hanging="454"/>
    </w:pPr>
    <w:rPr>
      <w:rFonts w:ascii="Arial" w:eastAsiaTheme="minorHAnsi" w:hAnsi="Arial" w:cs="Arial"/>
      <w:b/>
      <w:color w:val="323232"/>
      <w:sz w:val="18"/>
    </w:rPr>
  </w:style>
  <w:style w:type="paragraph" w:customStyle="1" w:styleId="Object">
    <w:name w:val="Object"/>
    <w:next w:val="Normal"/>
    <w:uiPriority w:val="4"/>
    <w:qFormat/>
    <w:rsid w:val="00241CEF"/>
    <w:pPr>
      <w:widowControl/>
      <w:autoSpaceDE/>
      <w:autoSpaceDN/>
      <w:spacing w:after="120"/>
    </w:pPr>
    <w:rPr>
      <w:rFonts w:ascii="Arial" w:eastAsiaTheme="minorEastAsia" w:hAnsi="Arial" w:cs="Arial"/>
      <w:noProof/>
      <w:color w:val="6F7C87"/>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CDC4E6-E7FD-4D15-91AA-3E03815FD848}">
  <ds:schemaRefs>
    <ds:schemaRef ds:uri="http://schemas.openxmlformats.org/officeDocument/2006/bibliography"/>
  </ds:schemaRefs>
</ds:datastoreItem>
</file>

<file path=customXml/itemProps3.xml><?xml version="1.0" encoding="utf-8"?>
<ds:datastoreItem xmlns:ds="http://schemas.openxmlformats.org/officeDocument/2006/customXml" ds:itemID="{BA2EB2C6-A5C2-4C37-BA7E-CB6AB28CD73A}">
  <ds:schemaRefs>
    <ds:schemaRef ds:uri="http://www.w3.org/XML/1998/namespace"/>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5daaf6-55f8-4e64-9dc5-0f62b5e2d7b1"/>
  </ds:schemaRefs>
</ds:datastoreItem>
</file>

<file path=customXml/itemProps4.xml><?xml version="1.0" encoding="utf-8"?>
<ds:datastoreItem xmlns:ds="http://schemas.openxmlformats.org/officeDocument/2006/customXml" ds:itemID="{404E03CE-FB5F-4798-82B9-960A7FF78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32</Pages>
  <Words>10414</Words>
  <Characters>52805</Characters>
  <Application>Microsoft Office Word</Application>
  <DocSecurity>0</DocSecurity>
  <Lines>1320</Lines>
  <Paragraphs>929</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62290</CharactersWithSpaces>
  <SharedDoc>false</SharedDoc>
  <HLinks>
    <vt:vector size="318" baseType="variant">
      <vt:variant>
        <vt:i4>1835056</vt:i4>
      </vt:variant>
      <vt:variant>
        <vt:i4>314</vt:i4>
      </vt:variant>
      <vt:variant>
        <vt:i4>0</vt:i4>
      </vt:variant>
      <vt:variant>
        <vt:i4>5</vt:i4>
      </vt:variant>
      <vt:variant>
        <vt:lpwstr/>
      </vt:variant>
      <vt:variant>
        <vt:lpwstr>_Toc101873701</vt:lpwstr>
      </vt:variant>
      <vt:variant>
        <vt:i4>1835056</vt:i4>
      </vt:variant>
      <vt:variant>
        <vt:i4>308</vt:i4>
      </vt:variant>
      <vt:variant>
        <vt:i4>0</vt:i4>
      </vt:variant>
      <vt:variant>
        <vt:i4>5</vt:i4>
      </vt:variant>
      <vt:variant>
        <vt:lpwstr/>
      </vt:variant>
      <vt:variant>
        <vt:lpwstr>_Toc101873700</vt:lpwstr>
      </vt:variant>
      <vt:variant>
        <vt:i4>1376305</vt:i4>
      </vt:variant>
      <vt:variant>
        <vt:i4>302</vt:i4>
      </vt:variant>
      <vt:variant>
        <vt:i4>0</vt:i4>
      </vt:variant>
      <vt:variant>
        <vt:i4>5</vt:i4>
      </vt:variant>
      <vt:variant>
        <vt:lpwstr/>
      </vt:variant>
      <vt:variant>
        <vt:lpwstr>_Toc101873699</vt:lpwstr>
      </vt:variant>
      <vt:variant>
        <vt:i4>1376305</vt:i4>
      </vt:variant>
      <vt:variant>
        <vt:i4>296</vt:i4>
      </vt:variant>
      <vt:variant>
        <vt:i4>0</vt:i4>
      </vt:variant>
      <vt:variant>
        <vt:i4>5</vt:i4>
      </vt:variant>
      <vt:variant>
        <vt:lpwstr/>
      </vt:variant>
      <vt:variant>
        <vt:lpwstr>_Toc101873698</vt:lpwstr>
      </vt:variant>
      <vt:variant>
        <vt:i4>1376305</vt:i4>
      </vt:variant>
      <vt:variant>
        <vt:i4>290</vt:i4>
      </vt:variant>
      <vt:variant>
        <vt:i4>0</vt:i4>
      </vt:variant>
      <vt:variant>
        <vt:i4>5</vt:i4>
      </vt:variant>
      <vt:variant>
        <vt:lpwstr/>
      </vt:variant>
      <vt:variant>
        <vt:lpwstr>_Toc101873697</vt:lpwstr>
      </vt:variant>
      <vt:variant>
        <vt:i4>1376305</vt:i4>
      </vt:variant>
      <vt:variant>
        <vt:i4>284</vt:i4>
      </vt:variant>
      <vt:variant>
        <vt:i4>0</vt:i4>
      </vt:variant>
      <vt:variant>
        <vt:i4>5</vt:i4>
      </vt:variant>
      <vt:variant>
        <vt:lpwstr/>
      </vt:variant>
      <vt:variant>
        <vt:lpwstr>_Toc101873696</vt:lpwstr>
      </vt:variant>
      <vt:variant>
        <vt:i4>1376305</vt:i4>
      </vt:variant>
      <vt:variant>
        <vt:i4>278</vt:i4>
      </vt:variant>
      <vt:variant>
        <vt:i4>0</vt:i4>
      </vt:variant>
      <vt:variant>
        <vt:i4>5</vt:i4>
      </vt:variant>
      <vt:variant>
        <vt:lpwstr/>
      </vt:variant>
      <vt:variant>
        <vt:lpwstr>_Toc101873695</vt:lpwstr>
      </vt:variant>
      <vt:variant>
        <vt:i4>1376305</vt:i4>
      </vt:variant>
      <vt:variant>
        <vt:i4>272</vt:i4>
      </vt:variant>
      <vt:variant>
        <vt:i4>0</vt:i4>
      </vt:variant>
      <vt:variant>
        <vt:i4>5</vt:i4>
      </vt:variant>
      <vt:variant>
        <vt:lpwstr/>
      </vt:variant>
      <vt:variant>
        <vt:lpwstr>_Toc101873694</vt:lpwstr>
      </vt:variant>
      <vt:variant>
        <vt:i4>1376305</vt:i4>
      </vt:variant>
      <vt:variant>
        <vt:i4>266</vt:i4>
      </vt:variant>
      <vt:variant>
        <vt:i4>0</vt:i4>
      </vt:variant>
      <vt:variant>
        <vt:i4>5</vt:i4>
      </vt:variant>
      <vt:variant>
        <vt:lpwstr/>
      </vt:variant>
      <vt:variant>
        <vt:lpwstr>_Toc101873693</vt:lpwstr>
      </vt:variant>
      <vt:variant>
        <vt:i4>1376305</vt:i4>
      </vt:variant>
      <vt:variant>
        <vt:i4>260</vt:i4>
      </vt:variant>
      <vt:variant>
        <vt:i4>0</vt:i4>
      </vt:variant>
      <vt:variant>
        <vt:i4>5</vt:i4>
      </vt:variant>
      <vt:variant>
        <vt:lpwstr/>
      </vt:variant>
      <vt:variant>
        <vt:lpwstr>_Toc101873692</vt:lpwstr>
      </vt:variant>
      <vt:variant>
        <vt:i4>1376305</vt:i4>
      </vt:variant>
      <vt:variant>
        <vt:i4>254</vt:i4>
      </vt:variant>
      <vt:variant>
        <vt:i4>0</vt:i4>
      </vt:variant>
      <vt:variant>
        <vt:i4>5</vt:i4>
      </vt:variant>
      <vt:variant>
        <vt:lpwstr/>
      </vt:variant>
      <vt:variant>
        <vt:lpwstr>_Toc101873691</vt:lpwstr>
      </vt:variant>
      <vt:variant>
        <vt:i4>1376305</vt:i4>
      </vt:variant>
      <vt:variant>
        <vt:i4>248</vt:i4>
      </vt:variant>
      <vt:variant>
        <vt:i4>0</vt:i4>
      </vt:variant>
      <vt:variant>
        <vt:i4>5</vt:i4>
      </vt:variant>
      <vt:variant>
        <vt:lpwstr/>
      </vt:variant>
      <vt:variant>
        <vt:lpwstr>_Toc101873690</vt:lpwstr>
      </vt:variant>
      <vt:variant>
        <vt:i4>1310769</vt:i4>
      </vt:variant>
      <vt:variant>
        <vt:i4>242</vt:i4>
      </vt:variant>
      <vt:variant>
        <vt:i4>0</vt:i4>
      </vt:variant>
      <vt:variant>
        <vt:i4>5</vt:i4>
      </vt:variant>
      <vt:variant>
        <vt:lpwstr/>
      </vt:variant>
      <vt:variant>
        <vt:lpwstr>_Toc101873689</vt:lpwstr>
      </vt:variant>
      <vt:variant>
        <vt:i4>1310769</vt:i4>
      </vt:variant>
      <vt:variant>
        <vt:i4>236</vt:i4>
      </vt:variant>
      <vt:variant>
        <vt:i4>0</vt:i4>
      </vt:variant>
      <vt:variant>
        <vt:i4>5</vt:i4>
      </vt:variant>
      <vt:variant>
        <vt:lpwstr/>
      </vt:variant>
      <vt:variant>
        <vt:lpwstr>_Toc101873688</vt:lpwstr>
      </vt:variant>
      <vt:variant>
        <vt:i4>1310769</vt:i4>
      </vt:variant>
      <vt:variant>
        <vt:i4>230</vt:i4>
      </vt:variant>
      <vt:variant>
        <vt:i4>0</vt:i4>
      </vt:variant>
      <vt:variant>
        <vt:i4>5</vt:i4>
      </vt:variant>
      <vt:variant>
        <vt:lpwstr/>
      </vt:variant>
      <vt:variant>
        <vt:lpwstr>_Toc101873687</vt:lpwstr>
      </vt:variant>
      <vt:variant>
        <vt:i4>1310769</vt:i4>
      </vt:variant>
      <vt:variant>
        <vt:i4>224</vt:i4>
      </vt:variant>
      <vt:variant>
        <vt:i4>0</vt:i4>
      </vt:variant>
      <vt:variant>
        <vt:i4>5</vt:i4>
      </vt:variant>
      <vt:variant>
        <vt:lpwstr/>
      </vt:variant>
      <vt:variant>
        <vt:lpwstr>_Toc101873686</vt:lpwstr>
      </vt:variant>
      <vt:variant>
        <vt:i4>1310769</vt:i4>
      </vt:variant>
      <vt:variant>
        <vt:i4>218</vt:i4>
      </vt:variant>
      <vt:variant>
        <vt:i4>0</vt:i4>
      </vt:variant>
      <vt:variant>
        <vt:i4>5</vt:i4>
      </vt:variant>
      <vt:variant>
        <vt:lpwstr/>
      </vt:variant>
      <vt:variant>
        <vt:lpwstr>_Toc101873685</vt:lpwstr>
      </vt:variant>
      <vt:variant>
        <vt:i4>1310769</vt:i4>
      </vt:variant>
      <vt:variant>
        <vt:i4>212</vt:i4>
      </vt:variant>
      <vt:variant>
        <vt:i4>0</vt:i4>
      </vt:variant>
      <vt:variant>
        <vt:i4>5</vt:i4>
      </vt:variant>
      <vt:variant>
        <vt:lpwstr/>
      </vt:variant>
      <vt:variant>
        <vt:lpwstr>_Toc101873684</vt:lpwstr>
      </vt:variant>
      <vt:variant>
        <vt:i4>1310769</vt:i4>
      </vt:variant>
      <vt:variant>
        <vt:i4>206</vt:i4>
      </vt:variant>
      <vt:variant>
        <vt:i4>0</vt:i4>
      </vt:variant>
      <vt:variant>
        <vt:i4>5</vt:i4>
      </vt:variant>
      <vt:variant>
        <vt:lpwstr/>
      </vt:variant>
      <vt:variant>
        <vt:lpwstr>_Toc101873683</vt:lpwstr>
      </vt:variant>
      <vt:variant>
        <vt:i4>1310769</vt:i4>
      </vt:variant>
      <vt:variant>
        <vt:i4>200</vt:i4>
      </vt:variant>
      <vt:variant>
        <vt:i4>0</vt:i4>
      </vt:variant>
      <vt:variant>
        <vt:i4>5</vt:i4>
      </vt:variant>
      <vt:variant>
        <vt:lpwstr/>
      </vt:variant>
      <vt:variant>
        <vt:lpwstr>_Toc101873682</vt:lpwstr>
      </vt:variant>
      <vt:variant>
        <vt:i4>1310769</vt:i4>
      </vt:variant>
      <vt:variant>
        <vt:i4>194</vt:i4>
      </vt:variant>
      <vt:variant>
        <vt:i4>0</vt:i4>
      </vt:variant>
      <vt:variant>
        <vt:i4>5</vt:i4>
      </vt:variant>
      <vt:variant>
        <vt:lpwstr/>
      </vt:variant>
      <vt:variant>
        <vt:lpwstr>_Toc101873681</vt:lpwstr>
      </vt:variant>
      <vt:variant>
        <vt:i4>1310769</vt:i4>
      </vt:variant>
      <vt:variant>
        <vt:i4>188</vt:i4>
      </vt:variant>
      <vt:variant>
        <vt:i4>0</vt:i4>
      </vt:variant>
      <vt:variant>
        <vt:i4>5</vt:i4>
      </vt:variant>
      <vt:variant>
        <vt:lpwstr/>
      </vt:variant>
      <vt:variant>
        <vt:lpwstr>_Toc101873680</vt:lpwstr>
      </vt:variant>
      <vt:variant>
        <vt:i4>1769521</vt:i4>
      </vt:variant>
      <vt:variant>
        <vt:i4>182</vt:i4>
      </vt:variant>
      <vt:variant>
        <vt:i4>0</vt:i4>
      </vt:variant>
      <vt:variant>
        <vt:i4>5</vt:i4>
      </vt:variant>
      <vt:variant>
        <vt:lpwstr/>
      </vt:variant>
      <vt:variant>
        <vt:lpwstr>_Toc101873679</vt:lpwstr>
      </vt:variant>
      <vt:variant>
        <vt:i4>1769521</vt:i4>
      </vt:variant>
      <vt:variant>
        <vt:i4>176</vt:i4>
      </vt:variant>
      <vt:variant>
        <vt:i4>0</vt:i4>
      </vt:variant>
      <vt:variant>
        <vt:i4>5</vt:i4>
      </vt:variant>
      <vt:variant>
        <vt:lpwstr/>
      </vt:variant>
      <vt:variant>
        <vt:lpwstr>_Toc101873678</vt:lpwstr>
      </vt:variant>
      <vt:variant>
        <vt:i4>1769521</vt:i4>
      </vt:variant>
      <vt:variant>
        <vt:i4>170</vt:i4>
      </vt:variant>
      <vt:variant>
        <vt:i4>0</vt:i4>
      </vt:variant>
      <vt:variant>
        <vt:i4>5</vt:i4>
      </vt:variant>
      <vt:variant>
        <vt:lpwstr/>
      </vt:variant>
      <vt:variant>
        <vt:lpwstr>_Toc101873677</vt:lpwstr>
      </vt:variant>
      <vt:variant>
        <vt:i4>1769521</vt:i4>
      </vt:variant>
      <vt:variant>
        <vt:i4>164</vt:i4>
      </vt:variant>
      <vt:variant>
        <vt:i4>0</vt:i4>
      </vt:variant>
      <vt:variant>
        <vt:i4>5</vt:i4>
      </vt:variant>
      <vt:variant>
        <vt:lpwstr/>
      </vt:variant>
      <vt:variant>
        <vt:lpwstr>_Toc101873676</vt:lpwstr>
      </vt:variant>
      <vt:variant>
        <vt:i4>1769521</vt:i4>
      </vt:variant>
      <vt:variant>
        <vt:i4>158</vt:i4>
      </vt:variant>
      <vt:variant>
        <vt:i4>0</vt:i4>
      </vt:variant>
      <vt:variant>
        <vt:i4>5</vt:i4>
      </vt:variant>
      <vt:variant>
        <vt:lpwstr/>
      </vt:variant>
      <vt:variant>
        <vt:lpwstr>_Toc101873675</vt:lpwstr>
      </vt:variant>
      <vt:variant>
        <vt:i4>1769521</vt:i4>
      </vt:variant>
      <vt:variant>
        <vt:i4>152</vt:i4>
      </vt:variant>
      <vt:variant>
        <vt:i4>0</vt:i4>
      </vt:variant>
      <vt:variant>
        <vt:i4>5</vt:i4>
      </vt:variant>
      <vt:variant>
        <vt:lpwstr/>
      </vt:variant>
      <vt:variant>
        <vt:lpwstr>_Toc101873674</vt:lpwstr>
      </vt:variant>
      <vt:variant>
        <vt:i4>1769521</vt:i4>
      </vt:variant>
      <vt:variant>
        <vt:i4>146</vt:i4>
      </vt:variant>
      <vt:variant>
        <vt:i4>0</vt:i4>
      </vt:variant>
      <vt:variant>
        <vt:i4>5</vt:i4>
      </vt:variant>
      <vt:variant>
        <vt:lpwstr/>
      </vt:variant>
      <vt:variant>
        <vt:lpwstr>_Toc101873673</vt:lpwstr>
      </vt:variant>
      <vt:variant>
        <vt:i4>1769521</vt:i4>
      </vt:variant>
      <vt:variant>
        <vt:i4>140</vt:i4>
      </vt:variant>
      <vt:variant>
        <vt:i4>0</vt:i4>
      </vt:variant>
      <vt:variant>
        <vt:i4>5</vt:i4>
      </vt:variant>
      <vt:variant>
        <vt:lpwstr/>
      </vt:variant>
      <vt:variant>
        <vt:lpwstr>_Toc101873672</vt:lpwstr>
      </vt:variant>
      <vt:variant>
        <vt:i4>1769521</vt:i4>
      </vt:variant>
      <vt:variant>
        <vt:i4>134</vt:i4>
      </vt:variant>
      <vt:variant>
        <vt:i4>0</vt:i4>
      </vt:variant>
      <vt:variant>
        <vt:i4>5</vt:i4>
      </vt:variant>
      <vt:variant>
        <vt:lpwstr/>
      </vt:variant>
      <vt:variant>
        <vt:lpwstr>_Toc101873671</vt:lpwstr>
      </vt:variant>
      <vt:variant>
        <vt:i4>1769521</vt:i4>
      </vt:variant>
      <vt:variant>
        <vt:i4>128</vt:i4>
      </vt:variant>
      <vt:variant>
        <vt:i4>0</vt:i4>
      </vt:variant>
      <vt:variant>
        <vt:i4>5</vt:i4>
      </vt:variant>
      <vt:variant>
        <vt:lpwstr/>
      </vt:variant>
      <vt:variant>
        <vt:lpwstr>_Toc101873670</vt:lpwstr>
      </vt:variant>
      <vt:variant>
        <vt:i4>1703985</vt:i4>
      </vt:variant>
      <vt:variant>
        <vt:i4>122</vt:i4>
      </vt:variant>
      <vt:variant>
        <vt:i4>0</vt:i4>
      </vt:variant>
      <vt:variant>
        <vt:i4>5</vt:i4>
      </vt:variant>
      <vt:variant>
        <vt:lpwstr/>
      </vt:variant>
      <vt:variant>
        <vt:lpwstr>_Toc101873669</vt:lpwstr>
      </vt:variant>
      <vt:variant>
        <vt:i4>1703985</vt:i4>
      </vt:variant>
      <vt:variant>
        <vt:i4>116</vt:i4>
      </vt:variant>
      <vt:variant>
        <vt:i4>0</vt:i4>
      </vt:variant>
      <vt:variant>
        <vt:i4>5</vt:i4>
      </vt:variant>
      <vt:variant>
        <vt:lpwstr/>
      </vt:variant>
      <vt:variant>
        <vt:lpwstr>_Toc101873668</vt:lpwstr>
      </vt:variant>
      <vt:variant>
        <vt:i4>1703985</vt:i4>
      </vt:variant>
      <vt:variant>
        <vt:i4>110</vt:i4>
      </vt:variant>
      <vt:variant>
        <vt:i4>0</vt:i4>
      </vt:variant>
      <vt:variant>
        <vt:i4>5</vt:i4>
      </vt:variant>
      <vt:variant>
        <vt:lpwstr/>
      </vt:variant>
      <vt:variant>
        <vt:lpwstr>_Toc101873667</vt:lpwstr>
      </vt:variant>
      <vt:variant>
        <vt:i4>1703985</vt:i4>
      </vt:variant>
      <vt:variant>
        <vt:i4>104</vt:i4>
      </vt:variant>
      <vt:variant>
        <vt:i4>0</vt:i4>
      </vt:variant>
      <vt:variant>
        <vt:i4>5</vt:i4>
      </vt:variant>
      <vt:variant>
        <vt:lpwstr/>
      </vt:variant>
      <vt:variant>
        <vt:lpwstr>_Toc101873666</vt:lpwstr>
      </vt:variant>
      <vt:variant>
        <vt:i4>1703985</vt:i4>
      </vt:variant>
      <vt:variant>
        <vt:i4>98</vt:i4>
      </vt:variant>
      <vt:variant>
        <vt:i4>0</vt:i4>
      </vt:variant>
      <vt:variant>
        <vt:i4>5</vt:i4>
      </vt:variant>
      <vt:variant>
        <vt:lpwstr/>
      </vt:variant>
      <vt:variant>
        <vt:lpwstr>_Toc101873665</vt:lpwstr>
      </vt:variant>
      <vt:variant>
        <vt:i4>1703985</vt:i4>
      </vt:variant>
      <vt:variant>
        <vt:i4>92</vt:i4>
      </vt:variant>
      <vt:variant>
        <vt:i4>0</vt:i4>
      </vt:variant>
      <vt:variant>
        <vt:i4>5</vt:i4>
      </vt:variant>
      <vt:variant>
        <vt:lpwstr/>
      </vt:variant>
      <vt:variant>
        <vt:lpwstr>_Toc101873664</vt:lpwstr>
      </vt:variant>
      <vt:variant>
        <vt:i4>1703985</vt:i4>
      </vt:variant>
      <vt:variant>
        <vt:i4>86</vt:i4>
      </vt:variant>
      <vt:variant>
        <vt:i4>0</vt:i4>
      </vt:variant>
      <vt:variant>
        <vt:i4>5</vt:i4>
      </vt:variant>
      <vt:variant>
        <vt:lpwstr/>
      </vt:variant>
      <vt:variant>
        <vt:lpwstr>_Toc101873663</vt:lpwstr>
      </vt:variant>
      <vt:variant>
        <vt:i4>1703985</vt:i4>
      </vt:variant>
      <vt:variant>
        <vt:i4>80</vt:i4>
      </vt:variant>
      <vt:variant>
        <vt:i4>0</vt:i4>
      </vt:variant>
      <vt:variant>
        <vt:i4>5</vt:i4>
      </vt:variant>
      <vt:variant>
        <vt:lpwstr/>
      </vt:variant>
      <vt:variant>
        <vt:lpwstr>_Toc101873662</vt:lpwstr>
      </vt:variant>
      <vt:variant>
        <vt:i4>1703985</vt:i4>
      </vt:variant>
      <vt:variant>
        <vt:i4>74</vt:i4>
      </vt:variant>
      <vt:variant>
        <vt:i4>0</vt:i4>
      </vt:variant>
      <vt:variant>
        <vt:i4>5</vt:i4>
      </vt:variant>
      <vt:variant>
        <vt:lpwstr/>
      </vt:variant>
      <vt:variant>
        <vt:lpwstr>_Toc101873661</vt:lpwstr>
      </vt:variant>
      <vt:variant>
        <vt:i4>1703985</vt:i4>
      </vt:variant>
      <vt:variant>
        <vt:i4>68</vt:i4>
      </vt:variant>
      <vt:variant>
        <vt:i4>0</vt:i4>
      </vt:variant>
      <vt:variant>
        <vt:i4>5</vt:i4>
      </vt:variant>
      <vt:variant>
        <vt:lpwstr/>
      </vt:variant>
      <vt:variant>
        <vt:lpwstr>_Toc101873660</vt:lpwstr>
      </vt:variant>
      <vt:variant>
        <vt:i4>1638449</vt:i4>
      </vt:variant>
      <vt:variant>
        <vt:i4>62</vt:i4>
      </vt:variant>
      <vt:variant>
        <vt:i4>0</vt:i4>
      </vt:variant>
      <vt:variant>
        <vt:i4>5</vt:i4>
      </vt:variant>
      <vt:variant>
        <vt:lpwstr/>
      </vt:variant>
      <vt:variant>
        <vt:lpwstr>_Toc101873659</vt:lpwstr>
      </vt:variant>
      <vt:variant>
        <vt:i4>1638449</vt:i4>
      </vt:variant>
      <vt:variant>
        <vt:i4>56</vt:i4>
      </vt:variant>
      <vt:variant>
        <vt:i4>0</vt:i4>
      </vt:variant>
      <vt:variant>
        <vt:i4>5</vt:i4>
      </vt:variant>
      <vt:variant>
        <vt:lpwstr/>
      </vt:variant>
      <vt:variant>
        <vt:lpwstr>_Toc101873658</vt:lpwstr>
      </vt:variant>
      <vt:variant>
        <vt:i4>1638449</vt:i4>
      </vt:variant>
      <vt:variant>
        <vt:i4>50</vt:i4>
      </vt:variant>
      <vt:variant>
        <vt:i4>0</vt:i4>
      </vt:variant>
      <vt:variant>
        <vt:i4>5</vt:i4>
      </vt:variant>
      <vt:variant>
        <vt:lpwstr/>
      </vt:variant>
      <vt:variant>
        <vt:lpwstr>_Toc101873657</vt:lpwstr>
      </vt:variant>
      <vt:variant>
        <vt:i4>1638449</vt:i4>
      </vt:variant>
      <vt:variant>
        <vt:i4>44</vt:i4>
      </vt:variant>
      <vt:variant>
        <vt:i4>0</vt:i4>
      </vt:variant>
      <vt:variant>
        <vt:i4>5</vt:i4>
      </vt:variant>
      <vt:variant>
        <vt:lpwstr/>
      </vt:variant>
      <vt:variant>
        <vt:lpwstr>_Toc101873656</vt:lpwstr>
      </vt:variant>
      <vt:variant>
        <vt:i4>1638449</vt:i4>
      </vt:variant>
      <vt:variant>
        <vt:i4>38</vt:i4>
      </vt:variant>
      <vt:variant>
        <vt:i4>0</vt:i4>
      </vt:variant>
      <vt:variant>
        <vt:i4>5</vt:i4>
      </vt:variant>
      <vt:variant>
        <vt:lpwstr/>
      </vt:variant>
      <vt:variant>
        <vt:lpwstr>_Toc101873655</vt:lpwstr>
      </vt:variant>
      <vt:variant>
        <vt:i4>1638449</vt:i4>
      </vt:variant>
      <vt:variant>
        <vt:i4>32</vt:i4>
      </vt:variant>
      <vt:variant>
        <vt:i4>0</vt:i4>
      </vt:variant>
      <vt:variant>
        <vt:i4>5</vt:i4>
      </vt:variant>
      <vt:variant>
        <vt:lpwstr/>
      </vt:variant>
      <vt:variant>
        <vt:lpwstr>_Toc101873654</vt:lpwstr>
      </vt:variant>
      <vt:variant>
        <vt:i4>1638449</vt:i4>
      </vt:variant>
      <vt:variant>
        <vt:i4>26</vt:i4>
      </vt:variant>
      <vt:variant>
        <vt:i4>0</vt:i4>
      </vt:variant>
      <vt:variant>
        <vt:i4>5</vt:i4>
      </vt:variant>
      <vt:variant>
        <vt:lpwstr/>
      </vt:variant>
      <vt:variant>
        <vt:lpwstr>_Toc101873653</vt:lpwstr>
      </vt:variant>
      <vt:variant>
        <vt:i4>1638449</vt:i4>
      </vt:variant>
      <vt:variant>
        <vt:i4>20</vt:i4>
      </vt:variant>
      <vt:variant>
        <vt:i4>0</vt:i4>
      </vt:variant>
      <vt:variant>
        <vt:i4>5</vt:i4>
      </vt:variant>
      <vt:variant>
        <vt:lpwstr/>
      </vt:variant>
      <vt:variant>
        <vt:lpwstr>_Toc101873652</vt:lpwstr>
      </vt:variant>
      <vt:variant>
        <vt:i4>1638449</vt:i4>
      </vt:variant>
      <vt:variant>
        <vt:i4>14</vt:i4>
      </vt:variant>
      <vt:variant>
        <vt:i4>0</vt:i4>
      </vt:variant>
      <vt:variant>
        <vt:i4>5</vt:i4>
      </vt:variant>
      <vt:variant>
        <vt:lpwstr/>
      </vt:variant>
      <vt:variant>
        <vt:lpwstr>_Toc101873651</vt:lpwstr>
      </vt:variant>
      <vt:variant>
        <vt:i4>1638449</vt:i4>
      </vt:variant>
      <vt:variant>
        <vt:i4>8</vt:i4>
      </vt:variant>
      <vt:variant>
        <vt:i4>0</vt:i4>
      </vt:variant>
      <vt:variant>
        <vt:i4>5</vt:i4>
      </vt:variant>
      <vt:variant>
        <vt:lpwstr/>
      </vt:variant>
      <vt:variant>
        <vt:lpwstr>_Toc101873650</vt:lpwstr>
      </vt:variant>
      <vt:variant>
        <vt:i4>1572913</vt:i4>
      </vt:variant>
      <vt:variant>
        <vt:i4>2</vt:i4>
      </vt:variant>
      <vt:variant>
        <vt:i4>0</vt:i4>
      </vt:variant>
      <vt:variant>
        <vt:i4>5</vt:i4>
      </vt:variant>
      <vt:variant>
        <vt:lpwstr/>
      </vt:variant>
      <vt:variant>
        <vt:lpwstr>_Toc101873649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5130 Soil Nails</dc:title>
  <dc:subject/>
  <dc:creator>Austroads</dc:creator>
  <cp:keywords/>
  <cp:lastModifiedBy>Elaena Gardner</cp:lastModifiedBy>
  <cp:revision>16</cp:revision>
  <cp:lastPrinted>2022-01-21T05:49:00Z</cp:lastPrinted>
  <dcterms:created xsi:type="dcterms:W3CDTF">2023-05-18T05:58:00Z</dcterms:created>
  <dcterms:modified xsi:type="dcterms:W3CDTF">2025-01-24T05:36:00Z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