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682B7" w14:textId="77777777" w:rsidR="00DC02AA" w:rsidRPr="003E1278" w:rsidRDefault="00DC02AA" w:rsidP="00FB1221">
      <w:pPr>
        <w:spacing w:before="120"/>
        <w:ind w:left="142"/>
        <w:jc w:val="both"/>
        <w:rPr>
          <w:rFonts w:cs="Arial"/>
        </w:rPr>
      </w:pPr>
    </w:p>
    <w:tbl>
      <w:tblPr>
        <w:tblStyle w:val="SimpleTable3"/>
        <w:tblW w:w="0" w:type="auto"/>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430"/>
        <w:gridCol w:w="2060"/>
      </w:tblGrid>
      <w:tr w:rsidR="00AF1D72" w:rsidRPr="00025F27" w14:paraId="1D2648FA" w14:textId="77777777" w:rsidTr="00CA79F2">
        <w:trPr>
          <w:cnfStyle w:val="100000000000" w:firstRow="1" w:lastRow="0" w:firstColumn="0" w:lastColumn="0" w:oddVBand="0" w:evenVBand="0" w:oddHBand="0" w:evenHBand="0" w:firstRowFirstColumn="0" w:firstRowLastColumn="0" w:lastRowFirstColumn="0" w:lastRowLastColumn="0"/>
        </w:trPr>
        <w:tc>
          <w:tcPr>
            <w:tcW w:w="7569" w:type="dxa"/>
            <w:shd w:val="clear" w:color="auto" w:fill="auto"/>
            <w:vAlign w:val="center"/>
          </w:tcPr>
          <w:p w14:paraId="478192C0" w14:textId="5F30C6E1" w:rsidR="00AF1D72" w:rsidRPr="00CA79F2" w:rsidRDefault="00AF1D72" w:rsidP="00CA79F2">
            <w:pPr>
              <w:pStyle w:val="Title"/>
              <w:rPr>
                <w:b/>
                <w:bCs w:val="0"/>
              </w:rPr>
            </w:pPr>
            <w:bookmarkStart w:id="0" w:name="1.1.1_General"/>
            <w:bookmarkStart w:id="1" w:name="_Toc886731"/>
            <w:bookmarkEnd w:id="0"/>
            <w:r w:rsidRPr="00CA79F2">
              <w:rPr>
                <w:b/>
                <w:bCs w:val="0"/>
              </w:rPr>
              <w:t xml:space="preserve">AUSTROADS TECHNICAL SPECIFICATION </w:t>
            </w:r>
            <w:r w:rsidR="00CD31CD" w:rsidRPr="00CA79F2">
              <w:rPr>
                <w:b/>
                <w:bCs w:val="0"/>
              </w:rPr>
              <w:t>ATS 4520</w:t>
            </w:r>
          </w:p>
          <w:p w14:paraId="784E48EF" w14:textId="77777777" w:rsidR="00CA79F2" w:rsidRDefault="00CA79F2" w:rsidP="00CA79F2"/>
          <w:p w14:paraId="50E7BBB9" w14:textId="6521CABD" w:rsidR="00AF1D72" w:rsidRPr="00CA79F2" w:rsidRDefault="00663308" w:rsidP="00CA79F2">
            <w:pPr>
              <w:pStyle w:val="Subtitle"/>
              <w:rPr>
                <w:b w:val="0"/>
                <w:bCs/>
                <w:color w:val="6F7C87"/>
              </w:rPr>
            </w:pPr>
            <w:r w:rsidRPr="00CA79F2">
              <w:rPr>
                <w:b w:val="0"/>
                <w:bCs/>
              </w:rPr>
              <w:t>Supply of Luminaires</w:t>
            </w:r>
          </w:p>
        </w:tc>
        <w:tc>
          <w:tcPr>
            <w:tcW w:w="2060" w:type="dxa"/>
            <w:shd w:val="clear" w:color="auto" w:fill="auto"/>
            <w:vAlign w:val="bottom"/>
          </w:tcPr>
          <w:p w14:paraId="6519783A" w14:textId="77777777" w:rsidR="00AF1D72" w:rsidRPr="00025F27" w:rsidRDefault="00AF1D72" w:rsidP="00AF1D72">
            <w:pPr>
              <w:tabs>
                <w:tab w:val="center" w:pos="4513"/>
                <w:tab w:val="right" w:pos="9026"/>
              </w:tabs>
              <w:jc w:val="right"/>
              <w:rPr>
                <w:rFonts w:eastAsia="SimSun" w:cs="Arial"/>
                <w:color w:val="B35E06"/>
                <w:sz w:val="16"/>
                <w:szCs w:val="16"/>
              </w:rPr>
            </w:pPr>
            <w:r w:rsidRPr="00025F27">
              <w:rPr>
                <w:rFonts w:eastAsia="SimSun" w:cs="Arial"/>
                <w:color w:val="B35E06"/>
                <w:sz w:val="16"/>
                <w:szCs w:val="16"/>
              </w:rPr>
              <w:drawing>
                <wp:inline distT="0" distB="0" distL="0" distR="0" wp14:anchorId="67C3C0A1" wp14:editId="5BC1D47A">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bl>
    <w:bookmarkStart w:id="2" w:name="1.1_Scope" w:displacedByCustomXml="next"/>
    <w:bookmarkEnd w:id="2" w:displacedByCustomXml="next"/>
    <w:bookmarkStart w:id="3" w:name="_Hlk209019387" w:displacedByCustomXml="next"/>
    <w:bookmarkStart w:id="4" w:name="_Toc225509317" w:displacedByCustomXml="next"/>
    <w:sdt>
      <w:sdtPr>
        <w:rPr>
          <w:b/>
          <w:sz w:val="18"/>
          <w:szCs w:val="18"/>
        </w:rPr>
        <w:id w:val="-1813555117"/>
        <w:docPartObj>
          <w:docPartGallery w:val="Table of Contents"/>
          <w:docPartUnique/>
        </w:docPartObj>
      </w:sdtPr>
      <w:sdtEndPr/>
      <w:sdtContent>
        <w:tbl>
          <w:tblPr>
            <w:tblStyle w:val="SimpleTable8"/>
            <w:tblW w:w="0" w:type="auto"/>
            <w:tblLook w:val="04A0" w:firstRow="1" w:lastRow="0" w:firstColumn="1" w:lastColumn="0" w:noHBand="0" w:noVBand="1"/>
          </w:tblPr>
          <w:tblGrid>
            <w:gridCol w:w="9500"/>
          </w:tblGrid>
          <w:tr w:rsidR="00CA79F2" w:rsidRPr="002C5D09" w14:paraId="15944F07" w14:textId="77777777" w:rsidTr="007259A5">
            <w:trPr>
              <w:trHeight w:val="63"/>
            </w:trPr>
            <w:tc>
              <w:tcPr>
                <w:tcW w:w="9500" w:type="dxa"/>
                <w:tcBorders>
                  <w:top w:val="nil"/>
                  <w:left w:val="nil"/>
                  <w:bottom w:val="nil"/>
                  <w:right w:val="nil"/>
                </w:tcBorders>
              </w:tcPr>
              <w:p w14:paraId="7A226BF3" w14:textId="77777777" w:rsidR="00CA79F2" w:rsidRPr="00FE5D9B" w:rsidRDefault="00CA79F2" w:rsidP="007259A5"/>
            </w:tc>
          </w:tr>
          <w:tr w:rsidR="00CA79F2" w:rsidRPr="002C5D09" w14:paraId="5610AA29" w14:textId="77777777" w:rsidTr="007259A5">
            <w:trPr>
              <w:trHeight w:val="1628"/>
            </w:trPr>
            <w:tc>
              <w:tcPr>
                <w:tcW w:w="9500" w:type="dxa"/>
                <w:tcBorders>
                  <w:top w:val="nil"/>
                  <w:left w:val="nil"/>
                  <w:bottom w:val="nil"/>
                  <w:right w:val="nil"/>
                </w:tcBorders>
                <w:shd w:val="clear" w:color="auto" w:fill="F2F2F2"/>
              </w:tcPr>
              <w:bookmarkStart w:id="5" w:name="_Hlk208397326" w:displacedByCustomXml="next"/>
              <w:sdt>
                <w:sdtPr>
                  <w:rPr>
                    <w:rFonts w:ascii="Times New Roman" w:hAnsi="Times New Roman" w:cs="Times New Roman"/>
                    <w:bCs/>
                    <w:color w:val="auto"/>
                    <w:sz w:val="22"/>
                    <w:szCs w:val="22"/>
                  </w:rPr>
                  <w:id w:val="-889418727"/>
                  <w:docPartObj>
                    <w:docPartGallery w:val="Table of Contents"/>
                    <w:docPartUnique/>
                  </w:docPartObj>
                </w:sdtPr>
                <w:sdtEndPr>
                  <w:rPr>
                    <w:rFonts w:ascii="Arial" w:hAnsi="Arial"/>
                    <w:bCs w:val="0"/>
                    <w:sz w:val="18"/>
                    <w:szCs w:val="18"/>
                  </w:rPr>
                </w:sdtEndPr>
                <w:sdtContent>
                  <w:p w14:paraId="75A87BDB" w14:textId="77777777" w:rsidR="00CA79F2" w:rsidRPr="002C5D09" w:rsidRDefault="00CA79F2" w:rsidP="007259A5">
                    <w:pPr>
                      <w:pStyle w:val="TOCHeading"/>
                    </w:pPr>
                    <w:r w:rsidRPr="002C5D09">
                      <w:t>Contents</w:t>
                    </w:r>
                  </w:p>
                  <w:p w14:paraId="3049F018" w14:textId="654AD096" w:rsidR="00EA4F62" w:rsidRDefault="00CA79F2">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\o "2-2" \h \z \t "Heading 1,1,Style1,1,Annexure Heading,1,Heading 1 no number,1,Attachment Heading,1" </w:instrText>
                    </w:r>
                    <w:r>
                      <w:fldChar w:fldCharType="separate"/>
                    </w:r>
                    <w:hyperlink w:anchor="_Toc226969116" w:history="1">
                      <w:r w:rsidR="00EA4F62" w:rsidRPr="00C46A65">
                        <w:rPr>
                          <w:rStyle w:val="Hyperlink"/>
                          <w:rFonts w:eastAsia="SimSun"/>
                          <w:noProof/>
                          <w14:scene3d>
                            <w14:camera w14:prst="orthographicFront"/>
                            <w14:lightRig w14:rig="threePt" w14:dir="t">
                              <w14:rot w14:lat="0" w14:lon="0" w14:rev="0"/>
                            </w14:lightRig>
                          </w14:scene3d>
                        </w:rPr>
                        <w:t>1.</w:t>
                      </w:r>
                      <w:r w:rsidR="00EA4F62">
                        <w:rPr>
                          <w:rFonts w:asciiTheme="minorHAnsi" w:eastAsiaTheme="minorEastAsia" w:hAnsiTheme="minorHAnsi" w:cstheme="minorBidi"/>
                          <w:b w:val="0"/>
                          <w:kern w:val="2"/>
                          <w:sz w:val="24"/>
                          <w:szCs w:val="24"/>
                          <w:lang w:eastAsia="en-AU"/>
                          <w14:ligatures w14:val="standardContextual"/>
                        </w:rPr>
                        <w:tab/>
                      </w:r>
                      <w:r w:rsidR="00EA4F62" w:rsidRPr="00C46A65">
                        <w:rPr>
                          <w:rStyle w:val="Hyperlink"/>
                          <w:rFonts w:eastAsia="SimSun"/>
                          <w:noProof/>
                        </w:rPr>
                        <w:t>Scope</w:t>
                      </w:r>
                      <w:r w:rsidR="00EA4F62">
                        <w:rPr>
                          <w:webHidden/>
                        </w:rPr>
                        <w:tab/>
                      </w:r>
                      <w:r w:rsidR="00EA4F62">
                        <w:rPr>
                          <w:webHidden/>
                        </w:rPr>
                        <w:fldChar w:fldCharType="begin"/>
                      </w:r>
                      <w:r w:rsidR="00EA4F62">
                        <w:rPr>
                          <w:webHidden/>
                        </w:rPr>
                        <w:instrText xml:space="preserve"> PAGEREF _Toc226969116 \h </w:instrText>
                      </w:r>
                      <w:r w:rsidR="00EA4F62">
                        <w:rPr>
                          <w:webHidden/>
                        </w:rPr>
                      </w:r>
                      <w:r w:rsidR="00EA4F62">
                        <w:rPr>
                          <w:webHidden/>
                        </w:rPr>
                        <w:fldChar w:fldCharType="separate"/>
                      </w:r>
                      <w:r w:rsidR="0008115C">
                        <w:rPr>
                          <w:webHidden/>
                        </w:rPr>
                        <w:t>1</w:t>
                      </w:r>
                      <w:r w:rsidR="00EA4F62">
                        <w:rPr>
                          <w:webHidden/>
                        </w:rPr>
                        <w:fldChar w:fldCharType="end"/>
                      </w:r>
                    </w:hyperlink>
                  </w:p>
                  <w:p w14:paraId="1F8C991E" w14:textId="2C605843" w:rsidR="00EA4F62" w:rsidRDefault="00EA4F62">
                    <w:pPr>
                      <w:pStyle w:val="TOC1"/>
                      <w:rPr>
                        <w:rFonts w:asciiTheme="minorHAnsi" w:eastAsiaTheme="minorEastAsia" w:hAnsiTheme="minorHAnsi" w:cstheme="minorBidi"/>
                        <w:b w:val="0"/>
                        <w:kern w:val="2"/>
                        <w:sz w:val="24"/>
                        <w:szCs w:val="24"/>
                        <w:lang w:eastAsia="en-AU"/>
                        <w14:ligatures w14:val="standardContextual"/>
                      </w:rPr>
                    </w:pPr>
                    <w:hyperlink w:anchor="_Toc226969117" w:history="1">
                      <w:r w:rsidRPr="00C46A65">
                        <w:rPr>
                          <w:rStyle w:val="Hyperlink"/>
                          <w:rFonts w:eastAsia="SimSun"/>
                          <w:noProof/>
                          <w14:scene3d>
                            <w14:camera w14:prst="orthographicFront"/>
                            <w14:lightRig w14:rig="threePt" w14:dir="t">
                              <w14:rot w14:lat="0" w14:lon="0" w14:rev="0"/>
                            </w14:lightRig>
                          </w14:scene3d>
                        </w:rPr>
                        <w:t>2.</w:t>
                      </w:r>
                      <w:r>
                        <w:rPr>
                          <w:rFonts w:asciiTheme="minorHAnsi" w:eastAsiaTheme="minorEastAsia" w:hAnsiTheme="minorHAnsi" w:cstheme="minorBidi"/>
                          <w:b w:val="0"/>
                          <w:kern w:val="2"/>
                          <w:sz w:val="24"/>
                          <w:szCs w:val="24"/>
                          <w:lang w:eastAsia="en-AU"/>
                          <w14:ligatures w14:val="standardContextual"/>
                        </w:rPr>
                        <w:tab/>
                      </w:r>
                      <w:r w:rsidRPr="00C46A65">
                        <w:rPr>
                          <w:rStyle w:val="Hyperlink"/>
                          <w:rFonts w:eastAsia="SimSun"/>
                          <w:noProof/>
                        </w:rPr>
                        <w:t>Referenced Documents</w:t>
                      </w:r>
                      <w:r>
                        <w:rPr>
                          <w:webHidden/>
                        </w:rPr>
                        <w:tab/>
                      </w:r>
                      <w:r>
                        <w:rPr>
                          <w:webHidden/>
                        </w:rPr>
                        <w:fldChar w:fldCharType="begin"/>
                      </w:r>
                      <w:r>
                        <w:rPr>
                          <w:webHidden/>
                        </w:rPr>
                        <w:instrText xml:space="preserve"> PAGEREF _Toc226969117 \h </w:instrText>
                      </w:r>
                      <w:r>
                        <w:rPr>
                          <w:webHidden/>
                        </w:rPr>
                      </w:r>
                      <w:r>
                        <w:rPr>
                          <w:webHidden/>
                        </w:rPr>
                        <w:fldChar w:fldCharType="separate"/>
                      </w:r>
                      <w:r w:rsidR="0008115C">
                        <w:rPr>
                          <w:webHidden/>
                        </w:rPr>
                        <w:t>2</w:t>
                      </w:r>
                      <w:r>
                        <w:rPr>
                          <w:webHidden/>
                        </w:rPr>
                        <w:fldChar w:fldCharType="end"/>
                      </w:r>
                    </w:hyperlink>
                  </w:p>
                  <w:p w14:paraId="6FDAE9EA" w14:textId="780DA291" w:rsidR="00EA4F62" w:rsidRDefault="00EA4F62">
                    <w:pPr>
                      <w:pStyle w:val="TOC1"/>
                      <w:rPr>
                        <w:rFonts w:asciiTheme="minorHAnsi" w:eastAsiaTheme="minorEastAsia" w:hAnsiTheme="minorHAnsi" w:cstheme="minorBidi"/>
                        <w:b w:val="0"/>
                        <w:kern w:val="2"/>
                        <w:sz w:val="24"/>
                        <w:szCs w:val="24"/>
                        <w:lang w:eastAsia="en-AU"/>
                        <w14:ligatures w14:val="standardContextual"/>
                      </w:rPr>
                    </w:pPr>
                    <w:hyperlink w:anchor="_Toc226969118" w:history="1">
                      <w:r w:rsidRPr="00C46A65">
                        <w:rPr>
                          <w:rStyle w:val="Hyperlink"/>
                          <w:rFonts w:eastAsiaTheme="majorEastAsia"/>
                          <w:noProof/>
                          <w14:scene3d>
                            <w14:camera w14:prst="orthographicFront"/>
                            <w14:lightRig w14:rig="threePt" w14:dir="t">
                              <w14:rot w14:lat="0" w14:lon="0" w14:rev="0"/>
                            </w14:lightRig>
                          </w14:scene3d>
                        </w:rPr>
                        <w:t>3.</w:t>
                      </w:r>
                      <w:r>
                        <w:rPr>
                          <w:rFonts w:asciiTheme="minorHAnsi" w:eastAsiaTheme="minorEastAsia" w:hAnsiTheme="minorHAnsi" w:cstheme="minorBidi"/>
                          <w:b w:val="0"/>
                          <w:kern w:val="2"/>
                          <w:sz w:val="24"/>
                          <w:szCs w:val="24"/>
                          <w:lang w:eastAsia="en-AU"/>
                          <w14:ligatures w14:val="standardContextual"/>
                        </w:rPr>
                        <w:tab/>
                      </w:r>
                      <w:r w:rsidRPr="00C46A65">
                        <w:rPr>
                          <w:rStyle w:val="Hyperlink"/>
                          <w:rFonts w:eastAsia="SimSun"/>
                          <w:noProof/>
                        </w:rPr>
                        <w:t>Definitions</w:t>
                      </w:r>
                      <w:r>
                        <w:rPr>
                          <w:webHidden/>
                        </w:rPr>
                        <w:tab/>
                      </w:r>
                      <w:r>
                        <w:rPr>
                          <w:webHidden/>
                        </w:rPr>
                        <w:fldChar w:fldCharType="begin"/>
                      </w:r>
                      <w:r>
                        <w:rPr>
                          <w:webHidden/>
                        </w:rPr>
                        <w:instrText xml:space="preserve"> PAGEREF _Toc226969118 \h </w:instrText>
                      </w:r>
                      <w:r>
                        <w:rPr>
                          <w:webHidden/>
                        </w:rPr>
                      </w:r>
                      <w:r>
                        <w:rPr>
                          <w:webHidden/>
                        </w:rPr>
                        <w:fldChar w:fldCharType="separate"/>
                      </w:r>
                      <w:r w:rsidR="0008115C">
                        <w:rPr>
                          <w:webHidden/>
                        </w:rPr>
                        <w:t>3</w:t>
                      </w:r>
                      <w:r>
                        <w:rPr>
                          <w:webHidden/>
                        </w:rPr>
                        <w:fldChar w:fldCharType="end"/>
                      </w:r>
                    </w:hyperlink>
                  </w:p>
                  <w:p w14:paraId="3C4CA3EE" w14:textId="4C24369C" w:rsidR="00EA4F62" w:rsidRDefault="00EA4F62">
                    <w:pPr>
                      <w:pStyle w:val="TOC1"/>
                      <w:rPr>
                        <w:rFonts w:asciiTheme="minorHAnsi" w:eastAsiaTheme="minorEastAsia" w:hAnsiTheme="minorHAnsi" w:cstheme="minorBidi"/>
                        <w:b w:val="0"/>
                        <w:kern w:val="2"/>
                        <w:sz w:val="24"/>
                        <w:szCs w:val="24"/>
                        <w:lang w:eastAsia="en-AU"/>
                        <w14:ligatures w14:val="standardContextual"/>
                      </w:rPr>
                    </w:pPr>
                    <w:hyperlink w:anchor="_Toc226969119" w:history="1">
                      <w:r w:rsidRPr="00C46A65">
                        <w:rPr>
                          <w:rStyle w:val="Hyperlink"/>
                          <w:rFonts w:eastAsia="SimSun"/>
                          <w:noProof/>
                          <w14:scene3d>
                            <w14:camera w14:prst="orthographicFront"/>
                            <w14:lightRig w14:rig="threePt" w14:dir="t">
                              <w14:rot w14:lat="0" w14:lon="0" w14:rev="0"/>
                            </w14:lightRig>
                          </w14:scene3d>
                        </w:rPr>
                        <w:t>4.</w:t>
                      </w:r>
                      <w:r>
                        <w:rPr>
                          <w:rFonts w:asciiTheme="minorHAnsi" w:eastAsiaTheme="minorEastAsia" w:hAnsiTheme="minorHAnsi" w:cstheme="minorBidi"/>
                          <w:b w:val="0"/>
                          <w:kern w:val="2"/>
                          <w:sz w:val="24"/>
                          <w:szCs w:val="24"/>
                          <w:lang w:eastAsia="en-AU"/>
                          <w14:ligatures w14:val="standardContextual"/>
                        </w:rPr>
                        <w:tab/>
                      </w:r>
                      <w:r w:rsidRPr="00C46A65">
                        <w:rPr>
                          <w:rStyle w:val="Hyperlink"/>
                          <w:rFonts w:eastAsia="SimSun"/>
                          <w:noProof/>
                        </w:rPr>
                        <w:t>Quality System Requirements</w:t>
                      </w:r>
                      <w:r>
                        <w:rPr>
                          <w:webHidden/>
                        </w:rPr>
                        <w:tab/>
                      </w:r>
                      <w:r>
                        <w:rPr>
                          <w:webHidden/>
                        </w:rPr>
                        <w:fldChar w:fldCharType="begin"/>
                      </w:r>
                      <w:r>
                        <w:rPr>
                          <w:webHidden/>
                        </w:rPr>
                        <w:instrText xml:space="preserve"> PAGEREF _Toc226969119 \h </w:instrText>
                      </w:r>
                      <w:r>
                        <w:rPr>
                          <w:webHidden/>
                        </w:rPr>
                      </w:r>
                      <w:r>
                        <w:rPr>
                          <w:webHidden/>
                        </w:rPr>
                        <w:fldChar w:fldCharType="separate"/>
                      </w:r>
                      <w:r w:rsidR="0008115C">
                        <w:rPr>
                          <w:webHidden/>
                        </w:rPr>
                        <w:t>3</w:t>
                      </w:r>
                      <w:r>
                        <w:rPr>
                          <w:webHidden/>
                        </w:rPr>
                        <w:fldChar w:fldCharType="end"/>
                      </w:r>
                    </w:hyperlink>
                  </w:p>
                  <w:p w14:paraId="6339A6EB" w14:textId="2817B568" w:rsidR="00EA4F62" w:rsidRDefault="00EA4F62">
                    <w:pPr>
                      <w:pStyle w:val="TOC1"/>
                      <w:rPr>
                        <w:rFonts w:asciiTheme="minorHAnsi" w:eastAsiaTheme="minorEastAsia" w:hAnsiTheme="minorHAnsi" w:cstheme="minorBidi"/>
                        <w:b w:val="0"/>
                        <w:kern w:val="2"/>
                        <w:sz w:val="24"/>
                        <w:szCs w:val="24"/>
                        <w:lang w:eastAsia="en-AU"/>
                        <w14:ligatures w14:val="standardContextual"/>
                      </w:rPr>
                    </w:pPr>
                    <w:hyperlink w:anchor="_Toc226969120" w:history="1">
                      <w:r w:rsidRPr="00C46A65">
                        <w:rPr>
                          <w:rStyle w:val="Hyperlink"/>
                          <w:rFonts w:eastAsia="SimSun"/>
                          <w:noProof/>
                          <w14:scene3d>
                            <w14:camera w14:prst="orthographicFront"/>
                            <w14:lightRig w14:rig="threePt" w14:dir="t">
                              <w14:rot w14:lat="0" w14:lon="0" w14:rev="0"/>
                            </w14:lightRig>
                          </w14:scene3d>
                        </w:rPr>
                        <w:t>5.</w:t>
                      </w:r>
                      <w:r>
                        <w:rPr>
                          <w:rFonts w:asciiTheme="minorHAnsi" w:eastAsiaTheme="minorEastAsia" w:hAnsiTheme="minorHAnsi" w:cstheme="minorBidi"/>
                          <w:b w:val="0"/>
                          <w:kern w:val="2"/>
                          <w:sz w:val="24"/>
                          <w:szCs w:val="24"/>
                          <w:lang w:eastAsia="en-AU"/>
                          <w14:ligatures w14:val="standardContextual"/>
                        </w:rPr>
                        <w:tab/>
                      </w:r>
                      <w:r w:rsidRPr="00C46A65">
                        <w:rPr>
                          <w:rStyle w:val="Hyperlink"/>
                          <w:rFonts w:eastAsia="SimSun"/>
                          <w:noProof/>
                        </w:rPr>
                        <w:t>Luminaires</w:t>
                      </w:r>
                      <w:r>
                        <w:rPr>
                          <w:webHidden/>
                        </w:rPr>
                        <w:tab/>
                      </w:r>
                      <w:r>
                        <w:rPr>
                          <w:webHidden/>
                        </w:rPr>
                        <w:fldChar w:fldCharType="begin"/>
                      </w:r>
                      <w:r>
                        <w:rPr>
                          <w:webHidden/>
                        </w:rPr>
                        <w:instrText xml:space="preserve"> PAGEREF _Toc226969120 \h </w:instrText>
                      </w:r>
                      <w:r>
                        <w:rPr>
                          <w:webHidden/>
                        </w:rPr>
                      </w:r>
                      <w:r>
                        <w:rPr>
                          <w:webHidden/>
                        </w:rPr>
                        <w:fldChar w:fldCharType="separate"/>
                      </w:r>
                      <w:r w:rsidR="0008115C">
                        <w:rPr>
                          <w:webHidden/>
                        </w:rPr>
                        <w:t>4</w:t>
                      </w:r>
                      <w:r>
                        <w:rPr>
                          <w:webHidden/>
                        </w:rPr>
                        <w:fldChar w:fldCharType="end"/>
                      </w:r>
                    </w:hyperlink>
                  </w:p>
                  <w:p w14:paraId="35C56DD2" w14:textId="323CC06D" w:rsidR="00EA4F62" w:rsidRDefault="00EA4F62">
                    <w:pPr>
                      <w:pStyle w:val="TOC2"/>
                      <w:rPr>
                        <w:rFonts w:asciiTheme="minorHAnsi" w:eastAsiaTheme="minorEastAsia" w:hAnsiTheme="minorHAnsi" w:cstheme="minorBidi"/>
                        <w:kern w:val="2"/>
                        <w:sz w:val="24"/>
                        <w:szCs w:val="24"/>
                        <w:lang w:eastAsia="en-AU"/>
                        <w14:ligatures w14:val="standardContextual"/>
                      </w:rPr>
                    </w:pPr>
                    <w:hyperlink w:anchor="_Toc226969121" w:history="1">
                      <w:r w:rsidRPr="00C46A65">
                        <w:rPr>
                          <w:rStyle w:val="Hyperlink"/>
                          <w:rFonts w:eastAsia="SimSun"/>
                          <w:noProof/>
                        </w:rPr>
                        <w:t>Approval of the Luminaires</w:t>
                      </w:r>
                      <w:r>
                        <w:rPr>
                          <w:webHidden/>
                        </w:rPr>
                        <w:tab/>
                      </w:r>
                      <w:r>
                        <w:rPr>
                          <w:webHidden/>
                        </w:rPr>
                        <w:fldChar w:fldCharType="begin"/>
                      </w:r>
                      <w:r>
                        <w:rPr>
                          <w:webHidden/>
                        </w:rPr>
                        <w:instrText xml:space="preserve"> PAGEREF _Toc226969121 \h </w:instrText>
                      </w:r>
                      <w:r>
                        <w:rPr>
                          <w:webHidden/>
                        </w:rPr>
                      </w:r>
                      <w:r>
                        <w:rPr>
                          <w:webHidden/>
                        </w:rPr>
                        <w:fldChar w:fldCharType="separate"/>
                      </w:r>
                      <w:r w:rsidR="0008115C">
                        <w:rPr>
                          <w:webHidden/>
                        </w:rPr>
                        <w:t>4</w:t>
                      </w:r>
                      <w:r>
                        <w:rPr>
                          <w:webHidden/>
                        </w:rPr>
                        <w:fldChar w:fldCharType="end"/>
                      </w:r>
                    </w:hyperlink>
                  </w:p>
                  <w:p w14:paraId="7212F311" w14:textId="55D3C578" w:rsidR="00EA4F62" w:rsidRDefault="00EA4F62">
                    <w:pPr>
                      <w:pStyle w:val="TOC2"/>
                      <w:rPr>
                        <w:rFonts w:asciiTheme="minorHAnsi" w:eastAsiaTheme="minorEastAsia" w:hAnsiTheme="minorHAnsi" w:cstheme="minorBidi"/>
                        <w:kern w:val="2"/>
                        <w:sz w:val="24"/>
                        <w:szCs w:val="24"/>
                        <w:lang w:eastAsia="en-AU"/>
                        <w14:ligatures w14:val="standardContextual"/>
                      </w:rPr>
                    </w:pPr>
                    <w:hyperlink w:anchor="_Toc226969122" w:history="1">
                      <w:r w:rsidRPr="00C46A65">
                        <w:rPr>
                          <w:rStyle w:val="Hyperlink"/>
                          <w:rFonts w:eastAsia="SimSun"/>
                          <w:noProof/>
                        </w:rPr>
                        <w:t>General Requirements</w:t>
                      </w:r>
                      <w:r>
                        <w:rPr>
                          <w:webHidden/>
                        </w:rPr>
                        <w:tab/>
                      </w:r>
                      <w:r>
                        <w:rPr>
                          <w:webHidden/>
                        </w:rPr>
                        <w:fldChar w:fldCharType="begin"/>
                      </w:r>
                      <w:r>
                        <w:rPr>
                          <w:webHidden/>
                        </w:rPr>
                        <w:instrText xml:space="preserve"> PAGEREF _Toc226969122 \h </w:instrText>
                      </w:r>
                      <w:r>
                        <w:rPr>
                          <w:webHidden/>
                        </w:rPr>
                      </w:r>
                      <w:r>
                        <w:rPr>
                          <w:webHidden/>
                        </w:rPr>
                        <w:fldChar w:fldCharType="separate"/>
                      </w:r>
                      <w:r w:rsidR="0008115C">
                        <w:rPr>
                          <w:webHidden/>
                        </w:rPr>
                        <w:t>4</w:t>
                      </w:r>
                      <w:r>
                        <w:rPr>
                          <w:webHidden/>
                        </w:rPr>
                        <w:fldChar w:fldCharType="end"/>
                      </w:r>
                    </w:hyperlink>
                  </w:p>
                  <w:p w14:paraId="5C03D4F3" w14:textId="42268528" w:rsidR="00EA4F62" w:rsidRDefault="00EA4F62">
                    <w:pPr>
                      <w:pStyle w:val="TOC2"/>
                      <w:rPr>
                        <w:rFonts w:asciiTheme="minorHAnsi" w:eastAsiaTheme="minorEastAsia" w:hAnsiTheme="minorHAnsi" w:cstheme="minorBidi"/>
                        <w:kern w:val="2"/>
                        <w:sz w:val="24"/>
                        <w:szCs w:val="24"/>
                        <w:lang w:eastAsia="en-AU"/>
                        <w14:ligatures w14:val="standardContextual"/>
                      </w:rPr>
                    </w:pPr>
                    <w:hyperlink w:anchor="_Toc226969123" w:history="1">
                      <w:r w:rsidRPr="00C46A65">
                        <w:rPr>
                          <w:rStyle w:val="Hyperlink"/>
                          <w:rFonts w:eastAsia="SimSun"/>
                          <w:noProof/>
                        </w:rPr>
                        <w:t>Smart Controller</w:t>
                      </w:r>
                      <w:r>
                        <w:rPr>
                          <w:webHidden/>
                        </w:rPr>
                        <w:tab/>
                      </w:r>
                      <w:r>
                        <w:rPr>
                          <w:webHidden/>
                        </w:rPr>
                        <w:fldChar w:fldCharType="begin"/>
                      </w:r>
                      <w:r>
                        <w:rPr>
                          <w:webHidden/>
                        </w:rPr>
                        <w:instrText xml:space="preserve"> PAGEREF _Toc226969123 \h </w:instrText>
                      </w:r>
                      <w:r>
                        <w:rPr>
                          <w:webHidden/>
                        </w:rPr>
                      </w:r>
                      <w:r>
                        <w:rPr>
                          <w:webHidden/>
                        </w:rPr>
                        <w:fldChar w:fldCharType="separate"/>
                      </w:r>
                      <w:r w:rsidR="0008115C">
                        <w:rPr>
                          <w:webHidden/>
                        </w:rPr>
                        <w:t>5</w:t>
                      </w:r>
                      <w:r>
                        <w:rPr>
                          <w:webHidden/>
                        </w:rPr>
                        <w:fldChar w:fldCharType="end"/>
                      </w:r>
                    </w:hyperlink>
                  </w:p>
                  <w:p w14:paraId="1A0D5F32" w14:textId="58A3D0FC" w:rsidR="00EA4F62" w:rsidRDefault="00EA4F62">
                    <w:pPr>
                      <w:pStyle w:val="TOC1"/>
                      <w:rPr>
                        <w:rFonts w:asciiTheme="minorHAnsi" w:eastAsiaTheme="minorEastAsia" w:hAnsiTheme="minorHAnsi" w:cstheme="minorBidi"/>
                        <w:b w:val="0"/>
                        <w:kern w:val="2"/>
                        <w:sz w:val="24"/>
                        <w:szCs w:val="24"/>
                        <w:lang w:eastAsia="en-AU"/>
                        <w14:ligatures w14:val="standardContextual"/>
                      </w:rPr>
                    </w:pPr>
                    <w:hyperlink w:anchor="_Toc226969124" w:history="1">
                      <w:r w:rsidRPr="00C46A65">
                        <w:rPr>
                          <w:rStyle w:val="Hyperlink"/>
                          <w:rFonts w:eastAsia="SimSun"/>
                          <w:noProof/>
                          <w:lang w:bidi="en-US"/>
                          <w14:scene3d>
                            <w14:camera w14:prst="orthographicFront"/>
                            <w14:lightRig w14:rig="threePt" w14:dir="t">
                              <w14:rot w14:lat="0" w14:lon="0" w14:rev="0"/>
                            </w14:lightRig>
                          </w14:scene3d>
                        </w:rPr>
                        <w:t>6.</w:t>
                      </w:r>
                      <w:r>
                        <w:rPr>
                          <w:rFonts w:asciiTheme="minorHAnsi" w:eastAsiaTheme="minorEastAsia" w:hAnsiTheme="minorHAnsi" w:cstheme="minorBidi"/>
                          <w:b w:val="0"/>
                          <w:kern w:val="2"/>
                          <w:sz w:val="24"/>
                          <w:szCs w:val="24"/>
                          <w:lang w:eastAsia="en-AU"/>
                          <w14:ligatures w14:val="standardContextual"/>
                        </w:rPr>
                        <w:tab/>
                      </w:r>
                      <w:r w:rsidRPr="00C46A65">
                        <w:rPr>
                          <w:rStyle w:val="Hyperlink"/>
                          <w:rFonts w:eastAsia="SimSun"/>
                          <w:noProof/>
                          <w:lang w:bidi="en-US"/>
                        </w:rPr>
                        <w:t>Service Life and Warranty</w:t>
                      </w:r>
                      <w:r>
                        <w:rPr>
                          <w:webHidden/>
                        </w:rPr>
                        <w:tab/>
                      </w:r>
                      <w:r>
                        <w:rPr>
                          <w:webHidden/>
                        </w:rPr>
                        <w:fldChar w:fldCharType="begin"/>
                      </w:r>
                      <w:r>
                        <w:rPr>
                          <w:webHidden/>
                        </w:rPr>
                        <w:instrText xml:space="preserve"> PAGEREF _Toc226969124 \h </w:instrText>
                      </w:r>
                      <w:r>
                        <w:rPr>
                          <w:webHidden/>
                        </w:rPr>
                      </w:r>
                      <w:r>
                        <w:rPr>
                          <w:webHidden/>
                        </w:rPr>
                        <w:fldChar w:fldCharType="separate"/>
                      </w:r>
                      <w:r w:rsidR="0008115C">
                        <w:rPr>
                          <w:webHidden/>
                        </w:rPr>
                        <w:t>5</w:t>
                      </w:r>
                      <w:r>
                        <w:rPr>
                          <w:webHidden/>
                        </w:rPr>
                        <w:fldChar w:fldCharType="end"/>
                      </w:r>
                    </w:hyperlink>
                  </w:p>
                  <w:p w14:paraId="0E09D0BE" w14:textId="39E995E7" w:rsidR="00EA4F62" w:rsidRDefault="00EA4F62">
                    <w:pPr>
                      <w:pStyle w:val="TOC1"/>
                      <w:rPr>
                        <w:rFonts w:asciiTheme="minorHAnsi" w:eastAsiaTheme="minorEastAsia" w:hAnsiTheme="minorHAnsi" w:cstheme="minorBidi"/>
                        <w:b w:val="0"/>
                        <w:kern w:val="2"/>
                        <w:sz w:val="24"/>
                        <w:szCs w:val="24"/>
                        <w:lang w:eastAsia="en-AU"/>
                        <w14:ligatures w14:val="standardContextual"/>
                      </w:rPr>
                    </w:pPr>
                    <w:hyperlink w:anchor="_Toc226969125" w:history="1">
                      <w:r w:rsidRPr="00C46A65">
                        <w:rPr>
                          <w:rStyle w:val="Hyperlink"/>
                          <w:rFonts w:eastAsia="SimSun"/>
                          <w:noProof/>
                          <w14:scene3d>
                            <w14:camera w14:prst="orthographicFront"/>
                            <w14:lightRig w14:rig="threePt" w14:dir="t">
                              <w14:rot w14:lat="0" w14:lon="0" w14:rev="0"/>
                            </w14:lightRig>
                          </w14:scene3d>
                        </w:rPr>
                        <w:t>7.</w:t>
                      </w:r>
                      <w:r>
                        <w:rPr>
                          <w:rFonts w:asciiTheme="minorHAnsi" w:eastAsiaTheme="minorEastAsia" w:hAnsiTheme="minorHAnsi" w:cstheme="minorBidi"/>
                          <w:b w:val="0"/>
                          <w:kern w:val="2"/>
                          <w:sz w:val="24"/>
                          <w:szCs w:val="24"/>
                          <w:lang w:eastAsia="en-AU"/>
                          <w14:ligatures w14:val="standardContextual"/>
                        </w:rPr>
                        <w:tab/>
                      </w:r>
                      <w:r w:rsidRPr="00C46A65">
                        <w:rPr>
                          <w:rStyle w:val="Hyperlink"/>
                          <w:rFonts w:eastAsia="SimSun"/>
                          <w:noProof/>
                        </w:rPr>
                        <w:t>Regulatory and Electrical Requirements</w:t>
                      </w:r>
                      <w:r>
                        <w:rPr>
                          <w:webHidden/>
                        </w:rPr>
                        <w:tab/>
                      </w:r>
                      <w:r>
                        <w:rPr>
                          <w:webHidden/>
                        </w:rPr>
                        <w:fldChar w:fldCharType="begin"/>
                      </w:r>
                      <w:r>
                        <w:rPr>
                          <w:webHidden/>
                        </w:rPr>
                        <w:instrText xml:space="preserve"> PAGEREF _Toc226969125 \h </w:instrText>
                      </w:r>
                      <w:r>
                        <w:rPr>
                          <w:webHidden/>
                        </w:rPr>
                      </w:r>
                      <w:r>
                        <w:rPr>
                          <w:webHidden/>
                        </w:rPr>
                        <w:fldChar w:fldCharType="separate"/>
                      </w:r>
                      <w:r w:rsidR="0008115C">
                        <w:rPr>
                          <w:webHidden/>
                        </w:rPr>
                        <w:t>5</w:t>
                      </w:r>
                      <w:r>
                        <w:rPr>
                          <w:webHidden/>
                        </w:rPr>
                        <w:fldChar w:fldCharType="end"/>
                      </w:r>
                    </w:hyperlink>
                  </w:p>
                  <w:p w14:paraId="2999B8C1" w14:textId="1DE3775E" w:rsidR="00EA4F62" w:rsidRDefault="00EA4F62">
                    <w:pPr>
                      <w:pStyle w:val="TOC2"/>
                      <w:rPr>
                        <w:rFonts w:asciiTheme="minorHAnsi" w:eastAsiaTheme="minorEastAsia" w:hAnsiTheme="minorHAnsi" w:cstheme="minorBidi"/>
                        <w:kern w:val="2"/>
                        <w:sz w:val="24"/>
                        <w:szCs w:val="24"/>
                        <w:lang w:eastAsia="en-AU"/>
                        <w14:ligatures w14:val="standardContextual"/>
                      </w:rPr>
                    </w:pPr>
                    <w:hyperlink w:anchor="_Toc226969126" w:history="1">
                      <w:r w:rsidRPr="00C46A65">
                        <w:rPr>
                          <w:rStyle w:val="Hyperlink"/>
                          <w:rFonts w:eastAsia="SimSun"/>
                          <w:noProof/>
                        </w:rPr>
                        <w:t>Work health and safety</w:t>
                      </w:r>
                      <w:r>
                        <w:rPr>
                          <w:webHidden/>
                        </w:rPr>
                        <w:tab/>
                      </w:r>
                      <w:r>
                        <w:rPr>
                          <w:webHidden/>
                        </w:rPr>
                        <w:fldChar w:fldCharType="begin"/>
                      </w:r>
                      <w:r>
                        <w:rPr>
                          <w:webHidden/>
                        </w:rPr>
                        <w:instrText xml:space="preserve"> PAGEREF _Toc226969126 \h </w:instrText>
                      </w:r>
                      <w:r>
                        <w:rPr>
                          <w:webHidden/>
                        </w:rPr>
                      </w:r>
                      <w:r>
                        <w:rPr>
                          <w:webHidden/>
                        </w:rPr>
                        <w:fldChar w:fldCharType="separate"/>
                      </w:r>
                      <w:r w:rsidR="0008115C">
                        <w:rPr>
                          <w:webHidden/>
                        </w:rPr>
                        <w:t>5</w:t>
                      </w:r>
                      <w:r>
                        <w:rPr>
                          <w:webHidden/>
                        </w:rPr>
                        <w:fldChar w:fldCharType="end"/>
                      </w:r>
                    </w:hyperlink>
                  </w:p>
                  <w:p w14:paraId="095192A4" w14:textId="1D3D5EE5" w:rsidR="00EA4F62" w:rsidRDefault="00EA4F62">
                    <w:pPr>
                      <w:pStyle w:val="TOC2"/>
                      <w:rPr>
                        <w:rFonts w:asciiTheme="minorHAnsi" w:eastAsiaTheme="minorEastAsia" w:hAnsiTheme="minorHAnsi" w:cstheme="minorBidi"/>
                        <w:kern w:val="2"/>
                        <w:sz w:val="24"/>
                        <w:szCs w:val="24"/>
                        <w:lang w:eastAsia="en-AU"/>
                        <w14:ligatures w14:val="standardContextual"/>
                      </w:rPr>
                    </w:pPr>
                    <w:hyperlink w:anchor="_Toc226969127" w:history="1">
                      <w:r w:rsidRPr="00C46A65">
                        <w:rPr>
                          <w:rStyle w:val="Hyperlink"/>
                          <w:rFonts w:eastAsia="SimSun"/>
                          <w:noProof/>
                        </w:rPr>
                        <w:t>Regulatory Compliance Mark (RCM)</w:t>
                      </w:r>
                      <w:r>
                        <w:rPr>
                          <w:webHidden/>
                        </w:rPr>
                        <w:tab/>
                      </w:r>
                      <w:r>
                        <w:rPr>
                          <w:webHidden/>
                        </w:rPr>
                        <w:fldChar w:fldCharType="begin"/>
                      </w:r>
                      <w:r>
                        <w:rPr>
                          <w:webHidden/>
                        </w:rPr>
                        <w:instrText xml:space="preserve"> PAGEREF _Toc226969127 \h </w:instrText>
                      </w:r>
                      <w:r>
                        <w:rPr>
                          <w:webHidden/>
                        </w:rPr>
                      </w:r>
                      <w:r>
                        <w:rPr>
                          <w:webHidden/>
                        </w:rPr>
                        <w:fldChar w:fldCharType="separate"/>
                      </w:r>
                      <w:r w:rsidR="0008115C">
                        <w:rPr>
                          <w:webHidden/>
                        </w:rPr>
                        <w:t>5</w:t>
                      </w:r>
                      <w:r>
                        <w:rPr>
                          <w:webHidden/>
                        </w:rPr>
                        <w:fldChar w:fldCharType="end"/>
                      </w:r>
                    </w:hyperlink>
                  </w:p>
                  <w:p w14:paraId="19735ED8" w14:textId="5CC38425" w:rsidR="00EA4F62" w:rsidRDefault="00EA4F62">
                    <w:pPr>
                      <w:pStyle w:val="TOC2"/>
                      <w:rPr>
                        <w:rFonts w:asciiTheme="minorHAnsi" w:eastAsiaTheme="minorEastAsia" w:hAnsiTheme="minorHAnsi" w:cstheme="minorBidi"/>
                        <w:kern w:val="2"/>
                        <w:sz w:val="24"/>
                        <w:szCs w:val="24"/>
                        <w:lang w:eastAsia="en-AU"/>
                        <w14:ligatures w14:val="standardContextual"/>
                      </w:rPr>
                    </w:pPr>
                    <w:hyperlink w:anchor="_Toc226969128" w:history="1">
                      <w:r w:rsidRPr="00C46A65">
                        <w:rPr>
                          <w:rStyle w:val="Hyperlink"/>
                          <w:rFonts w:eastAsia="SimSun"/>
                          <w:noProof/>
                        </w:rPr>
                        <w:t>EMC Emission: Unintentional</w:t>
                      </w:r>
                      <w:r>
                        <w:rPr>
                          <w:webHidden/>
                        </w:rPr>
                        <w:tab/>
                      </w:r>
                      <w:r>
                        <w:rPr>
                          <w:webHidden/>
                        </w:rPr>
                        <w:fldChar w:fldCharType="begin"/>
                      </w:r>
                      <w:r>
                        <w:rPr>
                          <w:webHidden/>
                        </w:rPr>
                        <w:instrText xml:space="preserve"> PAGEREF _Toc226969128 \h </w:instrText>
                      </w:r>
                      <w:r>
                        <w:rPr>
                          <w:webHidden/>
                        </w:rPr>
                      </w:r>
                      <w:r>
                        <w:rPr>
                          <w:webHidden/>
                        </w:rPr>
                        <w:fldChar w:fldCharType="separate"/>
                      </w:r>
                      <w:r w:rsidR="0008115C">
                        <w:rPr>
                          <w:webHidden/>
                        </w:rPr>
                        <w:t>5</w:t>
                      </w:r>
                      <w:r>
                        <w:rPr>
                          <w:webHidden/>
                        </w:rPr>
                        <w:fldChar w:fldCharType="end"/>
                      </w:r>
                    </w:hyperlink>
                  </w:p>
                  <w:p w14:paraId="7A0A3FF5" w14:textId="55AC9179" w:rsidR="00EA4F62" w:rsidRDefault="00EA4F62">
                    <w:pPr>
                      <w:pStyle w:val="TOC2"/>
                      <w:rPr>
                        <w:rFonts w:asciiTheme="minorHAnsi" w:eastAsiaTheme="minorEastAsia" w:hAnsiTheme="minorHAnsi" w:cstheme="minorBidi"/>
                        <w:kern w:val="2"/>
                        <w:sz w:val="24"/>
                        <w:szCs w:val="24"/>
                        <w:lang w:eastAsia="en-AU"/>
                        <w14:ligatures w14:val="standardContextual"/>
                      </w:rPr>
                    </w:pPr>
                    <w:hyperlink w:anchor="_Toc226969129" w:history="1">
                      <w:r w:rsidRPr="00C46A65">
                        <w:rPr>
                          <w:rStyle w:val="Hyperlink"/>
                          <w:rFonts w:eastAsia="SimSun"/>
                          <w:noProof/>
                        </w:rPr>
                        <w:t>EMC Emission: Intentional</w:t>
                      </w:r>
                      <w:r>
                        <w:rPr>
                          <w:webHidden/>
                        </w:rPr>
                        <w:tab/>
                      </w:r>
                      <w:r>
                        <w:rPr>
                          <w:webHidden/>
                        </w:rPr>
                        <w:fldChar w:fldCharType="begin"/>
                      </w:r>
                      <w:r>
                        <w:rPr>
                          <w:webHidden/>
                        </w:rPr>
                        <w:instrText xml:space="preserve"> PAGEREF _Toc226969129 \h </w:instrText>
                      </w:r>
                      <w:r>
                        <w:rPr>
                          <w:webHidden/>
                        </w:rPr>
                      </w:r>
                      <w:r>
                        <w:rPr>
                          <w:webHidden/>
                        </w:rPr>
                        <w:fldChar w:fldCharType="separate"/>
                      </w:r>
                      <w:r w:rsidR="0008115C">
                        <w:rPr>
                          <w:webHidden/>
                        </w:rPr>
                        <w:t>6</w:t>
                      </w:r>
                      <w:r>
                        <w:rPr>
                          <w:webHidden/>
                        </w:rPr>
                        <w:fldChar w:fldCharType="end"/>
                      </w:r>
                    </w:hyperlink>
                  </w:p>
                  <w:p w14:paraId="7644A2BF" w14:textId="6C3EA8FD" w:rsidR="00EA4F62" w:rsidRDefault="00EA4F62">
                    <w:pPr>
                      <w:pStyle w:val="TOC2"/>
                      <w:rPr>
                        <w:rFonts w:asciiTheme="minorHAnsi" w:eastAsiaTheme="minorEastAsia" w:hAnsiTheme="minorHAnsi" w:cstheme="minorBidi"/>
                        <w:kern w:val="2"/>
                        <w:sz w:val="24"/>
                        <w:szCs w:val="24"/>
                        <w:lang w:eastAsia="en-AU"/>
                        <w14:ligatures w14:val="standardContextual"/>
                      </w:rPr>
                    </w:pPr>
                    <w:hyperlink w:anchor="_Toc226969130" w:history="1">
                      <w:r w:rsidRPr="00C46A65">
                        <w:rPr>
                          <w:rStyle w:val="Hyperlink"/>
                          <w:rFonts w:eastAsia="SimSun"/>
                          <w:noProof/>
                        </w:rPr>
                        <w:t>Electrical Safety</w:t>
                      </w:r>
                      <w:r>
                        <w:rPr>
                          <w:webHidden/>
                        </w:rPr>
                        <w:tab/>
                      </w:r>
                      <w:r>
                        <w:rPr>
                          <w:webHidden/>
                        </w:rPr>
                        <w:fldChar w:fldCharType="begin"/>
                      </w:r>
                      <w:r>
                        <w:rPr>
                          <w:webHidden/>
                        </w:rPr>
                        <w:instrText xml:space="preserve"> PAGEREF _Toc226969130 \h </w:instrText>
                      </w:r>
                      <w:r>
                        <w:rPr>
                          <w:webHidden/>
                        </w:rPr>
                      </w:r>
                      <w:r>
                        <w:rPr>
                          <w:webHidden/>
                        </w:rPr>
                        <w:fldChar w:fldCharType="separate"/>
                      </w:r>
                      <w:r w:rsidR="0008115C">
                        <w:rPr>
                          <w:webHidden/>
                        </w:rPr>
                        <w:t>6</w:t>
                      </w:r>
                      <w:r>
                        <w:rPr>
                          <w:webHidden/>
                        </w:rPr>
                        <w:fldChar w:fldCharType="end"/>
                      </w:r>
                    </w:hyperlink>
                  </w:p>
                  <w:p w14:paraId="42246642" w14:textId="230D2E48" w:rsidR="00EA4F62" w:rsidRDefault="00EA4F62">
                    <w:pPr>
                      <w:pStyle w:val="TOC2"/>
                      <w:rPr>
                        <w:rFonts w:asciiTheme="minorHAnsi" w:eastAsiaTheme="minorEastAsia" w:hAnsiTheme="minorHAnsi" w:cstheme="minorBidi"/>
                        <w:kern w:val="2"/>
                        <w:sz w:val="24"/>
                        <w:szCs w:val="24"/>
                        <w:lang w:eastAsia="en-AU"/>
                        <w14:ligatures w14:val="standardContextual"/>
                      </w:rPr>
                    </w:pPr>
                    <w:hyperlink w:anchor="_Toc226969131" w:history="1">
                      <w:r w:rsidRPr="00C46A65">
                        <w:rPr>
                          <w:rStyle w:val="Hyperlink"/>
                          <w:rFonts w:eastAsia="SimSun"/>
                          <w:noProof/>
                        </w:rPr>
                        <w:t>Certificate of Suitability</w:t>
                      </w:r>
                      <w:r>
                        <w:rPr>
                          <w:webHidden/>
                        </w:rPr>
                        <w:tab/>
                      </w:r>
                      <w:r>
                        <w:rPr>
                          <w:webHidden/>
                        </w:rPr>
                        <w:fldChar w:fldCharType="begin"/>
                      </w:r>
                      <w:r>
                        <w:rPr>
                          <w:webHidden/>
                        </w:rPr>
                        <w:instrText xml:space="preserve"> PAGEREF _Toc226969131 \h </w:instrText>
                      </w:r>
                      <w:r>
                        <w:rPr>
                          <w:webHidden/>
                        </w:rPr>
                      </w:r>
                      <w:r>
                        <w:rPr>
                          <w:webHidden/>
                        </w:rPr>
                        <w:fldChar w:fldCharType="separate"/>
                      </w:r>
                      <w:r w:rsidR="0008115C">
                        <w:rPr>
                          <w:webHidden/>
                        </w:rPr>
                        <w:t>6</w:t>
                      </w:r>
                      <w:r>
                        <w:rPr>
                          <w:webHidden/>
                        </w:rPr>
                        <w:fldChar w:fldCharType="end"/>
                      </w:r>
                    </w:hyperlink>
                  </w:p>
                  <w:p w14:paraId="0973C8F9" w14:textId="03482B7B" w:rsidR="00EA4F62" w:rsidRDefault="00EA4F62">
                    <w:pPr>
                      <w:pStyle w:val="TOC1"/>
                      <w:rPr>
                        <w:rFonts w:asciiTheme="minorHAnsi" w:eastAsiaTheme="minorEastAsia" w:hAnsiTheme="minorHAnsi" w:cstheme="minorBidi"/>
                        <w:b w:val="0"/>
                        <w:kern w:val="2"/>
                        <w:sz w:val="24"/>
                        <w:szCs w:val="24"/>
                        <w:lang w:eastAsia="en-AU"/>
                        <w14:ligatures w14:val="standardContextual"/>
                      </w:rPr>
                    </w:pPr>
                    <w:hyperlink w:anchor="_Toc226969132" w:history="1">
                      <w:r w:rsidRPr="00C46A65">
                        <w:rPr>
                          <w:rStyle w:val="Hyperlink"/>
                          <w:rFonts w:eastAsia="SimSun"/>
                          <w:noProof/>
                          <w14:scene3d>
                            <w14:camera w14:prst="orthographicFront"/>
                            <w14:lightRig w14:rig="threePt" w14:dir="t">
                              <w14:rot w14:lat="0" w14:lon="0" w14:rev="0"/>
                            </w14:lightRig>
                          </w14:scene3d>
                        </w:rPr>
                        <w:t>8.</w:t>
                      </w:r>
                      <w:r>
                        <w:rPr>
                          <w:rFonts w:asciiTheme="minorHAnsi" w:eastAsiaTheme="minorEastAsia" w:hAnsiTheme="minorHAnsi" w:cstheme="minorBidi"/>
                          <w:b w:val="0"/>
                          <w:kern w:val="2"/>
                          <w:sz w:val="24"/>
                          <w:szCs w:val="24"/>
                          <w:lang w:eastAsia="en-AU"/>
                          <w14:ligatures w14:val="standardContextual"/>
                        </w:rPr>
                        <w:tab/>
                      </w:r>
                      <w:r w:rsidRPr="00C46A65">
                        <w:rPr>
                          <w:rStyle w:val="Hyperlink"/>
                          <w:rFonts w:eastAsia="SimSun"/>
                          <w:noProof/>
                        </w:rPr>
                        <w:t>Delivery</w:t>
                      </w:r>
                      <w:r>
                        <w:rPr>
                          <w:webHidden/>
                        </w:rPr>
                        <w:tab/>
                      </w:r>
                      <w:r>
                        <w:rPr>
                          <w:webHidden/>
                        </w:rPr>
                        <w:fldChar w:fldCharType="begin"/>
                      </w:r>
                      <w:r>
                        <w:rPr>
                          <w:webHidden/>
                        </w:rPr>
                        <w:instrText xml:space="preserve"> PAGEREF _Toc226969132 \h </w:instrText>
                      </w:r>
                      <w:r>
                        <w:rPr>
                          <w:webHidden/>
                        </w:rPr>
                      </w:r>
                      <w:r>
                        <w:rPr>
                          <w:webHidden/>
                        </w:rPr>
                        <w:fldChar w:fldCharType="separate"/>
                      </w:r>
                      <w:r w:rsidR="0008115C">
                        <w:rPr>
                          <w:webHidden/>
                        </w:rPr>
                        <w:t>6</w:t>
                      </w:r>
                      <w:r>
                        <w:rPr>
                          <w:webHidden/>
                        </w:rPr>
                        <w:fldChar w:fldCharType="end"/>
                      </w:r>
                    </w:hyperlink>
                  </w:p>
                  <w:p w14:paraId="39F1A783" w14:textId="06C85D33" w:rsidR="00EA4F62" w:rsidRDefault="00EA4F62">
                    <w:pPr>
                      <w:pStyle w:val="TOC1"/>
                      <w:tabs>
                        <w:tab w:val="left" w:pos="1571"/>
                      </w:tabs>
                      <w:rPr>
                        <w:rFonts w:asciiTheme="minorHAnsi" w:eastAsiaTheme="minorEastAsia" w:hAnsiTheme="minorHAnsi" w:cstheme="minorBidi"/>
                        <w:b w:val="0"/>
                        <w:kern w:val="2"/>
                        <w:sz w:val="24"/>
                        <w:szCs w:val="24"/>
                        <w:lang w:eastAsia="en-AU"/>
                        <w14:ligatures w14:val="standardContextual"/>
                      </w:rPr>
                    </w:pPr>
                    <w:hyperlink w:anchor="_Toc226969133" w:history="1">
                      <w:r w:rsidRPr="00C46A65">
                        <w:rPr>
                          <w:rStyle w:val="Hyperlink"/>
                          <w:rFonts w:ascii="Arial Bold" w:eastAsia="SimSun" w:hAnsi="Arial Bold"/>
                          <w:noProof/>
                        </w:rPr>
                        <w:t>Annexure A</w:t>
                      </w:r>
                      <w:r>
                        <w:rPr>
                          <w:rFonts w:asciiTheme="minorHAnsi" w:eastAsiaTheme="minorEastAsia" w:hAnsiTheme="minorHAnsi" w:cstheme="minorBidi"/>
                          <w:b w:val="0"/>
                          <w:kern w:val="2"/>
                          <w:sz w:val="24"/>
                          <w:szCs w:val="24"/>
                          <w:lang w:eastAsia="en-AU"/>
                          <w14:ligatures w14:val="standardContextual"/>
                        </w:rPr>
                        <w:tab/>
                      </w:r>
                      <w:r w:rsidRPr="00C46A65">
                        <w:rPr>
                          <w:rStyle w:val="Hyperlink"/>
                          <w:rFonts w:eastAsia="SimSun"/>
                          <w:noProof/>
                        </w:rPr>
                        <w:t>Summary of Hold Points, Witness Points and Records</w:t>
                      </w:r>
                      <w:r>
                        <w:rPr>
                          <w:webHidden/>
                        </w:rPr>
                        <w:tab/>
                      </w:r>
                      <w:r>
                        <w:rPr>
                          <w:webHidden/>
                        </w:rPr>
                        <w:fldChar w:fldCharType="begin"/>
                      </w:r>
                      <w:r>
                        <w:rPr>
                          <w:webHidden/>
                        </w:rPr>
                        <w:instrText xml:space="preserve"> PAGEREF _Toc226969133 \h </w:instrText>
                      </w:r>
                      <w:r>
                        <w:rPr>
                          <w:webHidden/>
                        </w:rPr>
                      </w:r>
                      <w:r>
                        <w:rPr>
                          <w:webHidden/>
                        </w:rPr>
                        <w:fldChar w:fldCharType="separate"/>
                      </w:r>
                      <w:r w:rsidR="0008115C">
                        <w:rPr>
                          <w:webHidden/>
                        </w:rPr>
                        <w:t>8</w:t>
                      </w:r>
                      <w:r>
                        <w:rPr>
                          <w:webHidden/>
                        </w:rPr>
                        <w:fldChar w:fldCharType="end"/>
                      </w:r>
                    </w:hyperlink>
                  </w:p>
                  <w:p w14:paraId="06B42921" w14:textId="198086CB" w:rsidR="00EA4F62" w:rsidRDefault="00EA4F62">
                    <w:pPr>
                      <w:pStyle w:val="TOC1"/>
                      <w:tabs>
                        <w:tab w:val="left" w:pos="1571"/>
                      </w:tabs>
                      <w:rPr>
                        <w:rFonts w:asciiTheme="minorHAnsi" w:eastAsiaTheme="minorEastAsia" w:hAnsiTheme="minorHAnsi" w:cstheme="minorBidi"/>
                        <w:b w:val="0"/>
                        <w:kern w:val="2"/>
                        <w:sz w:val="24"/>
                        <w:szCs w:val="24"/>
                        <w:lang w:eastAsia="en-AU"/>
                        <w14:ligatures w14:val="standardContextual"/>
                      </w:rPr>
                    </w:pPr>
                    <w:hyperlink w:anchor="_Toc226969134" w:history="1">
                      <w:r w:rsidRPr="00C46A65">
                        <w:rPr>
                          <w:rStyle w:val="Hyperlink"/>
                          <w:rFonts w:ascii="Arial Bold" w:eastAsia="SimSun" w:hAnsi="Arial Bold"/>
                          <w:noProof/>
                        </w:rPr>
                        <w:t>Annexure B</w:t>
                      </w:r>
                      <w:r>
                        <w:rPr>
                          <w:rFonts w:asciiTheme="minorHAnsi" w:eastAsiaTheme="minorEastAsia" w:hAnsiTheme="minorHAnsi" w:cstheme="minorBidi"/>
                          <w:b w:val="0"/>
                          <w:kern w:val="2"/>
                          <w:sz w:val="24"/>
                          <w:szCs w:val="24"/>
                          <w:lang w:eastAsia="en-AU"/>
                          <w14:ligatures w14:val="standardContextual"/>
                        </w:rPr>
                        <w:tab/>
                      </w:r>
                      <w:r w:rsidRPr="00C46A65">
                        <w:rPr>
                          <w:rStyle w:val="Hyperlink"/>
                          <w:rFonts w:eastAsia="SimSun"/>
                          <w:noProof/>
                        </w:rPr>
                        <w:t>Amendments and Additions to SA/SNZ TS 1158.6</w:t>
                      </w:r>
                      <w:r>
                        <w:rPr>
                          <w:webHidden/>
                        </w:rPr>
                        <w:tab/>
                      </w:r>
                      <w:r>
                        <w:rPr>
                          <w:webHidden/>
                        </w:rPr>
                        <w:fldChar w:fldCharType="begin"/>
                      </w:r>
                      <w:r>
                        <w:rPr>
                          <w:webHidden/>
                        </w:rPr>
                        <w:instrText xml:space="preserve"> PAGEREF _Toc226969134 \h </w:instrText>
                      </w:r>
                      <w:r>
                        <w:rPr>
                          <w:webHidden/>
                        </w:rPr>
                      </w:r>
                      <w:r>
                        <w:rPr>
                          <w:webHidden/>
                        </w:rPr>
                        <w:fldChar w:fldCharType="separate"/>
                      </w:r>
                      <w:r w:rsidR="0008115C">
                        <w:rPr>
                          <w:webHidden/>
                        </w:rPr>
                        <w:t>9</w:t>
                      </w:r>
                      <w:r>
                        <w:rPr>
                          <w:webHidden/>
                        </w:rPr>
                        <w:fldChar w:fldCharType="end"/>
                      </w:r>
                    </w:hyperlink>
                  </w:p>
                  <w:p w14:paraId="489A96FA" w14:textId="436D32AA" w:rsidR="00EA4F62" w:rsidRDefault="00EA4F62">
                    <w:pPr>
                      <w:pStyle w:val="TOC1"/>
                      <w:tabs>
                        <w:tab w:val="left" w:pos="1571"/>
                      </w:tabs>
                      <w:rPr>
                        <w:rFonts w:asciiTheme="minorHAnsi" w:eastAsiaTheme="minorEastAsia" w:hAnsiTheme="minorHAnsi" w:cstheme="minorBidi"/>
                        <w:b w:val="0"/>
                        <w:kern w:val="2"/>
                        <w:sz w:val="24"/>
                        <w:szCs w:val="24"/>
                        <w:lang w:eastAsia="en-AU"/>
                        <w14:ligatures w14:val="standardContextual"/>
                      </w:rPr>
                    </w:pPr>
                    <w:hyperlink w:anchor="_Toc226969135" w:history="1">
                      <w:r w:rsidRPr="00C46A65">
                        <w:rPr>
                          <w:rStyle w:val="Hyperlink"/>
                          <w:rFonts w:ascii="Arial Bold" w:eastAsia="SimSun" w:hAnsi="Arial Bold"/>
                          <w:noProof/>
                        </w:rPr>
                        <w:t>Annexure C</w:t>
                      </w:r>
                      <w:r>
                        <w:rPr>
                          <w:rFonts w:asciiTheme="minorHAnsi" w:eastAsiaTheme="minorEastAsia" w:hAnsiTheme="minorHAnsi" w:cstheme="minorBidi"/>
                          <w:b w:val="0"/>
                          <w:kern w:val="2"/>
                          <w:sz w:val="24"/>
                          <w:szCs w:val="24"/>
                          <w:lang w:eastAsia="en-AU"/>
                          <w14:ligatures w14:val="standardContextual"/>
                        </w:rPr>
                        <w:tab/>
                      </w:r>
                      <w:r w:rsidRPr="00C46A65">
                        <w:rPr>
                          <w:rStyle w:val="Hyperlink"/>
                          <w:rFonts w:eastAsia="SimSun"/>
                          <w:noProof/>
                        </w:rPr>
                        <w:t>Application for Approval and Statement of Compliance</w:t>
                      </w:r>
                      <w:r>
                        <w:rPr>
                          <w:webHidden/>
                        </w:rPr>
                        <w:tab/>
                      </w:r>
                      <w:r>
                        <w:rPr>
                          <w:webHidden/>
                        </w:rPr>
                        <w:fldChar w:fldCharType="begin"/>
                      </w:r>
                      <w:r>
                        <w:rPr>
                          <w:webHidden/>
                        </w:rPr>
                        <w:instrText xml:space="preserve"> PAGEREF _Toc226969135 \h </w:instrText>
                      </w:r>
                      <w:r>
                        <w:rPr>
                          <w:webHidden/>
                        </w:rPr>
                      </w:r>
                      <w:r>
                        <w:rPr>
                          <w:webHidden/>
                        </w:rPr>
                        <w:fldChar w:fldCharType="separate"/>
                      </w:r>
                      <w:r w:rsidR="0008115C">
                        <w:rPr>
                          <w:webHidden/>
                        </w:rPr>
                        <w:t>15</w:t>
                      </w:r>
                      <w:r>
                        <w:rPr>
                          <w:webHidden/>
                        </w:rPr>
                        <w:fldChar w:fldCharType="end"/>
                      </w:r>
                    </w:hyperlink>
                  </w:p>
                  <w:p w14:paraId="6D9ED34D" w14:textId="038139D9" w:rsidR="00EA4F62" w:rsidRDefault="00EA4F62">
                    <w:pPr>
                      <w:pStyle w:val="TOC2"/>
                      <w:tabs>
                        <w:tab w:val="left" w:pos="1571"/>
                      </w:tabs>
                      <w:rPr>
                        <w:rFonts w:asciiTheme="minorHAnsi" w:eastAsiaTheme="minorEastAsia" w:hAnsiTheme="minorHAnsi" w:cstheme="minorBidi"/>
                        <w:kern w:val="2"/>
                        <w:sz w:val="24"/>
                        <w:szCs w:val="24"/>
                        <w:lang w:eastAsia="en-AU"/>
                        <w14:ligatures w14:val="standardContextual"/>
                      </w:rPr>
                    </w:pPr>
                    <w:hyperlink w:anchor="_Toc226969136" w:history="1">
                      <w:r w:rsidRPr="00C46A65">
                        <w:rPr>
                          <w:rStyle w:val="Hyperlink"/>
                          <w:rFonts w:eastAsia="SimSun"/>
                          <w:noProof/>
                        </w:rPr>
                        <w:t>C.1</w:t>
                      </w:r>
                      <w:r>
                        <w:rPr>
                          <w:rFonts w:asciiTheme="minorHAnsi" w:eastAsiaTheme="minorEastAsia" w:hAnsiTheme="minorHAnsi" w:cstheme="minorBidi"/>
                          <w:kern w:val="2"/>
                          <w:sz w:val="24"/>
                          <w:szCs w:val="24"/>
                          <w:lang w:eastAsia="en-AU"/>
                          <w14:ligatures w14:val="standardContextual"/>
                        </w:rPr>
                        <w:tab/>
                      </w:r>
                      <w:r w:rsidRPr="00C46A65">
                        <w:rPr>
                          <w:rStyle w:val="Hyperlink"/>
                          <w:rFonts w:eastAsia="SimSun"/>
                          <w:noProof/>
                        </w:rPr>
                        <w:t>Contents of the Application</w:t>
                      </w:r>
                      <w:r>
                        <w:rPr>
                          <w:webHidden/>
                        </w:rPr>
                        <w:tab/>
                      </w:r>
                      <w:r>
                        <w:rPr>
                          <w:webHidden/>
                        </w:rPr>
                        <w:fldChar w:fldCharType="begin"/>
                      </w:r>
                      <w:r>
                        <w:rPr>
                          <w:webHidden/>
                        </w:rPr>
                        <w:instrText xml:space="preserve"> PAGEREF _Toc226969136 \h </w:instrText>
                      </w:r>
                      <w:r>
                        <w:rPr>
                          <w:webHidden/>
                        </w:rPr>
                      </w:r>
                      <w:r>
                        <w:rPr>
                          <w:webHidden/>
                        </w:rPr>
                        <w:fldChar w:fldCharType="separate"/>
                      </w:r>
                      <w:r w:rsidR="0008115C">
                        <w:rPr>
                          <w:webHidden/>
                        </w:rPr>
                        <w:t>15</w:t>
                      </w:r>
                      <w:r>
                        <w:rPr>
                          <w:webHidden/>
                        </w:rPr>
                        <w:fldChar w:fldCharType="end"/>
                      </w:r>
                    </w:hyperlink>
                  </w:p>
                  <w:p w14:paraId="011D330D" w14:textId="5D109C03" w:rsidR="00EA4F62" w:rsidRDefault="00EA4F62">
                    <w:pPr>
                      <w:pStyle w:val="TOC2"/>
                      <w:tabs>
                        <w:tab w:val="left" w:pos="1571"/>
                      </w:tabs>
                      <w:rPr>
                        <w:rFonts w:asciiTheme="minorHAnsi" w:eastAsiaTheme="minorEastAsia" w:hAnsiTheme="minorHAnsi" w:cstheme="minorBidi"/>
                        <w:kern w:val="2"/>
                        <w:sz w:val="24"/>
                        <w:szCs w:val="24"/>
                        <w:lang w:eastAsia="en-AU"/>
                        <w14:ligatures w14:val="standardContextual"/>
                      </w:rPr>
                    </w:pPr>
                    <w:hyperlink w:anchor="_Toc226969137" w:history="1">
                      <w:r w:rsidRPr="00C46A65">
                        <w:rPr>
                          <w:rStyle w:val="Hyperlink"/>
                          <w:rFonts w:eastAsia="SimSun"/>
                          <w:noProof/>
                        </w:rPr>
                        <w:t>C.2</w:t>
                      </w:r>
                      <w:r>
                        <w:rPr>
                          <w:rFonts w:asciiTheme="minorHAnsi" w:eastAsiaTheme="minorEastAsia" w:hAnsiTheme="minorHAnsi" w:cstheme="minorBidi"/>
                          <w:kern w:val="2"/>
                          <w:sz w:val="24"/>
                          <w:szCs w:val="24"/>
                          <w:lang w:eastAsia="en-AU"/>
                          <w14:ligatures w14:val="standardContextual"/>
                        </w:rPr>
                        <w:tab/>
                      </w:r>
                      <w:r w:rsidRPr="00C46A65">
                        <w:rPr>
                          <w:rStyle w:val="Hyperlink"/>
                          <w:rFonts w:eastAsia="SimSun"/>
                          <w:noProof/>
                        </w:rPr>
                        <w:t>Field Testing</w:t>
                      </w:r>
                      <w:r>
                        <w:rPr>
                          <w:webHidden/>
                        </w:rPr>
                        <w:tab/>
                      </w:r>
                      <w:r>
                        <w:rPr>
                          <w:webHidden/>
                        </w:rPr>
                        <w:fldChar w:fldCharType="begin"/>
                      </w:r>
                      <w:r>
                        <w:rPr>
                          <w:webHidden/>
                        </w:rPr>
                        <w:instrText xml:space="preserve"> PAGEREF _Toc226969137 \h </w:instrText>
                      </w:r>
                      <w:r>
                        <w:rPr>
                          <w:webHidden/>
                        </w:rPr>
                      </w:r>
                      <w:r>
                        <w:rPr>
                          <w:webHidden/>
                        </w:rPr>
                        <w:fldChar w:fldCharType="separate"/>
                      </w:r>
                      <w:r w:rsidR="0008115C">
                        <w:rPr>
                          <w:webHidden/>
                        </w:rPr>
                        <w:t>18</w:t>
                      </w:r>
                      <w:r>
                        <w:rPr>
                          <w:webHidden/>
                        </w:rPr>
                        <w:fldChar w:fldCharType="end"/>
                      </w:r>
                    </w:hyperlink>
                  </w:p>
                  <w:p w14:paraId="583C39C9" w14:textId="22300C60" w:rsidR="00EA4F62" w:rsidRDefault="00EA4F62">
                    <w:pPr>
                      <w:pStyle w:val="TOC1"/>
                      <w:rPr>
                        <w:rFonts w:asciiTheme="minorHAnsi" w:eastAsiaTheme="minorEastAsia" w:hAnsiTheme="minorHAnsi" w:cstheme="minorBidi"/>
                        <w:b w:val="0"/>
                        <w:kern w:val="2"/>
                        <w:sz w:val="24"/>
                        <w:szCs w:val="24"/>
                        <w:lang w:eastAsia="en-AU"/>
                        <w14:ligatures w14:val="standardContextual"/>
                      </w:rPr>
                    </w:pPr>
                    <w:hyperlink w:anchor="_Toc226969138" w:history="1">
                      <w:r w:rsidRPr="00C46A65">
                        <w:rPr>
                          <w:rStyle w:val="Hyperlink"/>
                          <w:rFonts w:eastAsia="SimSun"/>
                          <w:noProof/>
                        </w:rPr>
                        <w:t>Amendment Record</w:t>
                      </w:r>
                      <w:r>
                        <w:rPr>
                          <w:webHidden/>
                        </w:rPr>
                        <w:tab/>
                      </w:r>
                      <w:r>
                        <w:rPr>
                          <w:webHidden/>
                        </w:rPr>
                        <w:fldChar w:fldCharType="begin"/>
                      </w:r>
                      <w:r>
                        <w:rPr>
                          <w:webHidden/>
                        </w:rPr>
                        <w:instrText xml:space="preserve"> PAGEREF _Toc226969138 \h </w:instrText>
                      </w:r>
                      <w:r>
                        <w:rPr>
                          <w:webHidden/>
                        </w:rPr>
                      </w:r>
                      <w:r>
                        <w:rPr>
                          <w:webHidden/>
                        </w:rPr>
                        <w:fldChar w:fldCharType="separate"/>
                      </w:r>
                      <w:r w:rsidR="0008115C">
                        <w:rPr>
                          <w:webHidden/>
                        </w:rPr>
                        <w:t>19</w:t>
                      </w:r>
                      <w:r>
                        <w:rPr>
                          <w:webHidden/>
                        </w:rPr>
                        <w:fldChar w:fldCharType="end"/>
                      </w:r>
                    </w:hyperlink>
                  </w:p>
                  <w:p w14:paraId="2FD9EAC7" w14:textId="1981B97A" w:rsidR="00CA79F2" w:rsidRPr="002C5D09" w:rsidRDefault="00CA79F2" w:rsidP="007259A5">
                    <w:pPr>
                      <w:pStyle w:val="TOC1"/>
                      <w:tabs>
                        <w:tab w:val="left" w:pos="1571"/>
                      </w:tabs>
                      <w:rPr>
                        <w:b w:val="0"/>
                        <w:bCs/>
                      </w:rPr>
                    </w:pPr>
                    <w:r>
                      <w:fldChar w:fldCharType="end"/>
                    </w:r>
                  </w:p>
                </w:sdtContent>
              </w:sdt>
            </w:tc>
          </w:tr>
        </w:tbl>
      </w:sdtContent>
    </w:sdt>
    <w:p w14:paraId="0AC79817" w14:textId="77777777" w:rsidR="00991F4D" w:rsidRPr="00CA79F2" w:rsidRDefault="00AF1D72" w:rsidP="00CA79F2">
      <w:pPr>
        <w:pStyle w:val="Heading1"/>
      </w:pPr>
      <w:bookmarkStart w:id="6" w:name="_Toc226969116"/>
      <w:bookmarkEnd w:id="5"/>
      <w:bookmarkEnd w:id="3"/>
      <w:r w:rsidRPr="00CA79F2">
        <w:t>Scope</w:t>
      </w:r>
      <w:bookmarkEnd w:id="1"/>
      <w:bookmarkEnd w:id="6"/>
      <w:bookmarkEnd w:id="4"/>
    </w:p>
    <w:p w14:paraId="6C2FCC5F" w14:textId="37F87316" w:rsidR="00335CD3" w:rsidRPr="00CA79F2" w:rsidRDefault="00335CD3" w:rsidP="00CA79F2">
      <w:pPr>
        <w:pStyle w:val="Bodynumbered1"/>
      </w:pPr>
      <w:bookmarkStart w:id="7" w:name="_Toc514678946"/>
      <w:bookmarkStart w:id="8" w:name="_Toc886733"/>
      <w:bookmarkStart w:id="9" w:name="_Toc886732"/>
      <w:r w:rsidRPr="00CA79F2">
        <w:t xml:space="preserve">Austroads Technical Specification ATS 4520 sets out the requirements for the supply of </w:t>
      </w:r>
      <w:r w:rsidR="0065562C" w:rsidRPr="00CA79F2">
        <w:t xml:space="preserve">Luminaires </w:t>
      </w:r>
      <w:r w:rsidRPr="00CA79F2">
        <w:t>for use in Category V lighting schemes in accordance with AS/NZS 1158.1.1.</w:t>
      </w:r>
    </w:p>
    <w:p w14:paraId="4DCEA45B" w14:textId="44547DCA" w:rsidR="006E4C3C" w:rsidRPr="00CA79F2" w:rsidRDefault="00126138" w:rsidP="00CA79F2">
      <w:pPr>
        <w:pStyle w:val="Bodynumbered1"/>
      </w:pPr>
      <w:r w:rsidRPr="00CA79F2">
        <w:t xml:space="preserve">If specified in the Contract documents, this Specification </w:t>
      </w:r>
      <w:r w:rsidR="00E519B5" w:rsidRPr="00CA79F2">
        <w:t xml:space="preserve">also </w:t>
      </w:r>
      <w:r w:rsidR="005562C9" w:rsidRPr="00CA79F2">
        <w:t xml:space="preserve">applies to </w:t>
      </w:r>
      <w:r w:rsidRPr="00CA79F2">
        <w:t>the supply of Luminaires designed for</w:t>
      </w:r>
      <w:r w:rsidR="006E4C3C" w:rsidRPr="00CA79F2">
        <w:t>:</w:t>
      </w:r>
    </w:p>
    <w:p w14:paraId="4F1C490A" w14:textId="4F5469DD" w:rsidR="00126138" w:rsidRPr="00025F27" w:rsidRDefault="00126138" w:rsidP="006E4C3C">
      <w:pPr>
        <w:pStyle w:val="Bodynumbered2"/>
      </w:pPr>
      <w:r w:rsidRPr="00025F27">
        <w:t>Category P lighting schemes in accordance with AS/NZS 1158.3.1</w:t>
      </w:r>
      <w:r w:rsidR="006E4C3C" w:rsidRPr="00025F27">
        <w:t>;</w:t>
      </w:r>
    </w:p>
    <w:p w14:paraId="65666F44" w14:textId="2661D5B5" w:rsidR="006E4C3C" w:rsidRPr="00025F27" w:rsidRDefault="006E4C3C" w:rsidP="006E4C3C">
      <w:pPr>
        <w:pStyle w:val="Bodynumbered2"/>
      </w:pPr>
      <w:r w:rsidRPr="00025F27">
        <w:t>lighting of pedestrian crossings in accordance with AS 1158.4; and/or</w:t>
      </w:r>
    </w:p>
    <w:p w14:paraId="1E9234C3" w14:textId="12503FEC" w:rsidR="006E4C3C" w:rsidRPr="00025F27" w:rsidRDefault="006E4C3C" w:rsidP="006E4C3C">
      <w:pPr>
        <w:pStyle w:val="Bodynumbered2"/>
      </w:pPr>
      <w:r w:rsidRPr="00025F27">
        <w:t>lighting of tunnels and underpasses in accordance with AS 1158.5.</w:t>
      </w:r>
    </w:p>
    <w:p w14:paraId="4E393FD2" w14:textId="0E60E6CC" w:rsidR="00826EEF" w:rsidRPr="00CA79F2" w:rsidRDefault="00335CD3" w:rsidP="00CA79F2">
      <w:pPr>
        <w:pStyle w:val="Bodynumbered1"/>
      </w:pPr>
      <w:r w:rsidRPr="00CA79F2">
        <w:t xml:space="preserve">The Contractor must ensure that the </w:t>
      </w:r>
      <w:r w:rsidR="0065562C" w:rsidRPr="00CA79F2">
        <w:t>Luminaires</w:t>
      </w:r>
      <w:r w:rsidRPr="00CA79F2">
        <w:t xml:space="preserve"> </w:t>
      </w:r>
      <w:r w:rsidR="00826EEF" w:rsidRPr="00CA79F2">
        <w:t xml:space="preserve">are supplied </w:t>
      </w:r>
      <w:r w:rsidRPr="00CA79F2">
        <w:t xml:space="preserve">in accordance with this Specification. The </w:t>
      </w:r>
      <w:r w:rsidR="000C4C1B" w:rsidRPr="00CA79F2">
        <w:t>Supplier</w:t>
      </w:r>
      <w:r w:rsidRPr="00CA79F2">
        <w:t xml:space="preserve"> and Contractor may be the same entity.</w:t>
      </w:r>
    </w:p>
    <w:p w14:paraId="3DC65608" w14:textId="77777777" w:rsidR="008172E2" w:rsidRPr="00025F27" w:rsidRDefault="008172E2" w:rsidP="008172E2">
      <w:pPr>
        <w:pStyle w:val="Heading1"/>
      </w:pPr>
      <w:bookmarkStart w:id="10" w:name="_Toc225509318"/>
      <w:bookmarkStart w:id="11" w:name="_Toc226969117"/>
      <w:r w:rsidRPr="00025F27">
        <w:lastRenderedPageBreak/>
        <w:t>Referenced Documents</w:t>
      </w:r>
      <w:bookmarkEnd w:id="10"/>
      <w:bookmarkEnd w:id="11"/>
    </w:p>
    <w:p w14:paraId="7CDF5754" w14:textId="77777777" w:rsidR="008172E2" w:rsidRDefault="008172E2" w:rsidP="008172E2">
      <w:pPr>
        <w:pStyle w:val="Bodynumbered1"/>
        <w:keepNext/>
      </w:pPr>
      <w:r w:rsidRPr="00025F27">
        <w:t>The following documents are referenced in this Specification:</w:t>
      </w:r>
    </w:p>
    <w:tbl>
      <w:tblPr>
        <w:tblStyle w:val="ReferenceDocumentTable"/>
        <w:tblW w:w="0" w:type="auto"/>
        <w:tblLook w:val="04A0" w:firstRow="1" w:lastRow="0" w:firstColumn="1" w:lastColumn="0" w:noHBand="0" w:noVBand="1"/>
      </w:tblPr>
      <w:tblGrid>
        <w:gridCol w:w="8933"/>
      </w:tblGrid>
      <w:tr w:rsidR="00CA79F2" w14:paraId="142F5CE5" w14:textId="77777777" w:rsidTr="007259A5">
        <w:trPr>
          <w:cnfStyle w:val="100000000000" w:firstRow="1" w:lastRow="0" w:firstColumn="0" w:lastColumn="0" w:oddVBand="0" w:evenVBand="0" w:oddHBand="0" w:evenHBand="0" w:firstRowFirstColumn="0" w:firstRowLastColumn="0" w:lastRowFirstColumn="0" w:lastRowLastColumn="0"/>
          <w:trHeight w:val="2124"/>
        </w:trPr>
        <w:tc>
          <w:tcPr>
            <w:tcW w:w="8933" w:type="dxa"/>
          </w:tcPr>
          <w:p w14:paraId="6F361F03" w14:textId="77777777" w:rsidR="00CA79F2" w:rsidRPr="00CA79F2" w:rsidRDefault="00CA79F2" w:rsidP="00CA79F2">
            <w:pPr>
              <w:pStyle w:val="BodyTextReferences"/>
              <w:ind w:left="2268" w:hanging="2268"/>
            </w:pPr>
            <w:r w:rsidRPr="00CA79F2">
              <w:t>Australian/New Zealand Standards</w:t>
            </w:r>
          </w:p>
          <w:p w14:paraId="7C73A2A3" w14:textId="77777777" w:rsidR="00CA79F2" w:rsidRPr="00025F27" w:rsidRDefault="00CA79F2" w:rsidP="00CA79F2">
            <w:pPr>
              <w:pStyle w:val="BodyTextReferences"/>
              <w:ind w:left="2268" w:hanging="2268"/>
            </w:pPr>
            <w:r w:rsidRPr="00025F27">
              <w:t>AS/NZS 1158</w:t>
            </w:r>
            <w:r w:rsidRPr="00025F27">
              <w:tab/>
              <w:t xml:space="preserve">Lighting for roads and public spaces </w:t>
            </w:r>
          </w:p>
          <w:p w14:paraId="7B334CCF" w14:textId="71D288F6" w:rsidR="00CA79F2" w:rsidRPr="00025F27" w:rsidRDefault="00CA79F2" w:rsidP="00CA79F2">
            <w:pPr>
              <w:pStyle w:val="BodyTextReferencesMethodPart"/>
              <w:ind w:left="2269" w:hanging="1985"/>
            </w:pPr>
            <w:r w:rsidRPr="00025F27">
              <w:t>Part 0</w:t>
            </w:r>
            <w:r w:rsidRPr="00025F27">
              <w:tab/>
              <w:t>Introduction</w:t>
            </w:r>
          </w:p>
          <w:p w14:paraId="7A169C4E" w14:textId="2FC348F4" w:rsidR="00CA79F2" w:rsidRPr="00025F27" w:rsidRDefault="00CA79F2" w:rsidP="00CA79F2">
            <w:pPr>
              <w:pStyle w:val="BodyTextReferencesMethodPart"/>
              <w:ind w:left="2269" w:hanging="1985"/>
            </w:pPr>
            <w:r w:rsidRPr="00025F27">
              <w:t>Part 1.1</w:t>
            </w:r>
            <w:r w:rsidRPr="00025F27">
              <w:tab/>
              <w:t>Vehicular traffic (Category V) lighting – Performance and design requirements</w:t>
            </w:r>
          </w:p>
          <w:p w14:paraId="507746F5" w14:textId="2624D669" w:rsidR="00CA79F2" w:rsidRPr="00025F27" w:rsidRDefault="00CA79F2" w:rsidP="00CA79F2">
            <w:pPr>
              <w:pStyle w:val="BodyTextReferencesMethodPart"/>
              <w:ind w:left="2269" w:hanging="1985"/>
            </w:pPr>
            <w:r w:rsidRPr="00025F27">
              <w:t>Part 2</w:t>
            </w:r>
            <w:r w:rsidRPr="00025F27">
              <w:tab/>
              <w:t>Computer procedures for the calculation of light technical parameters for Category V and Category P lighting</w:t>
            </w:r>
          </w:p>
          <w:p w14:paraId="0AEA1121" w14:textId="57652BFC" w:rsidR="00CA79F2" w:rsidRPr="00025F27" w:rsidRDefault="00CA79F2" w:rsidP="00CA79F2">
            <w:pPr>
              <w:pStyle w:val="BodyTextReferencesMethodPart"/>
              <w:ind w:left="2269" w:hanging="1985"/>
            </w:pPr>
            <w:r w:rsidRPr="00025F27">
              <w:t>Part 3.1</w:t>
            </w:r>
            <w:r w:rsidRPr="00025F27">
              <w:tab/>
              <w:t>Pedestrian area (Category P) lighting – Performance and design requirements</w:t>
            </w:r>
          </w:p>
          <w:p w14:paraId="509FD696" w14:textId="440B0409" w:rsidR="00CA79F2" w:rsidRPr="00025F27" w:rsidRDefault="00CA79F2" w:rsidP="00CA79F2">
            <w:pPr>
              <w:pStyle w:val="BodyTextReferencesMethodPart"/>
              <w:ind w:left="2269" w:hanging="1985"/>
            </w:pPr>
            <w:r w:rsidRPr="00025F27">
              <w:t>Part 4</w:t>
            </w:r>
            <w:r w:rsidRPr="00025F27">
              <w:tab/>
              <w:t>Lighting of pedestrian crossings</w:t>
            </w:r>
          </w:p>
          <w:p w14:paraId="1EF809CB" w14:textId="56A28F8E" w:rsidR="00CA79F2" w:rsidRPr="00025F27" w:rsidRDefault="00CA79F2" w:rsidP="00CA79F2">
            <w:pPr>
              <w:pStyle w:val="BodyTextReferencesMethodPart"/>
              <w:ind w:left="2269" w:hanging="1985"/>
            </w:pPr>
            <w:r w:rsidRPr="00025F27">
              <w:t>Part 5</w:t>
            </w:r>
            <w:r w:rsidRPr="00025F27">
              <w:tab/>
              <w:t>Tunnels and underpasses</w:t>
            </w:r>
          </w:p>
          <w:p w14:paraId="2C9C674C" w14:textId="65A3E07F" w:rsidR="00CA79F2" w:rsidRPr="00025F27" w:rsidRDefault="00CA79F2" w:rsidP="00CA79F2">
            <w:pPr>
              <w:pStyle w:val="BodyTextReferences"/>
              <w:ind w:left="2268" w:hanging="2268"/>
            </w:pPr>
            <w:r w:rsidRPr="00025F27">
              <w:t>SA/SNZ TS 1158.6</w:t>
            </w:r>
            <w:r w:rsidRPr="00025F27">
              <w:tab/>
              <w:t>Lighting for roads and public spaces</w:t>
            </w:r>
            <w:r>
              <w:t>,</w:t>
            </w:r>
            <w:r w:rsidRPr="00025F27">
              <w:t xml:space="preserve"> Part 6: Luminaires</w:t>
            </w:r>
            <w:r>
              <w:t xml:space="preserve"> </w:t>
            </w:r>
            <w:r w:rsidRPr="00025F27">
              <w:t>–</w:t>
            </w:r>
            <w:r>
              <w:t xml:space="preserve"> </w:t>
            </w:r>
            <w:r w:rsidRPr="00025F27">
              <w:t>Performance</w:t>
            </w:r>
          </w:p>
          <w:p w14:paraId="07338B15" w14:textId="5FBD9B95" w:rsidR="00CA79F2" w:rsidRPr="00025F27" w:rsidRDefault="00CA79F2" w:rsidP="00CA79F2">
            <w:pPr>
              <w:pStyle w:val="BodyTextReferences"/>
              <w:ind w:left="2268" w:hanging="2268"/>
            </w:pPr>
            <w:r w:rsidRPr="00025F27">
              <w:t>AS/NZS 1170.2</w:t>
            </w:r>
            <w:r w:rsidRPr="00025F27">
              <w:tab/>
              <w:t>Structural design actions</w:t>
            </w:r>
            <w:r>
              <w:t xml:space="preserve">, Part 2: </w:t>
            </w:r>
            <w:r w:rsidRPr="00025F27">
              <w:t>Wind actions</w:t>
            </w:r>
          </w:p>
          <w:p w14:paraId="5F6B4825" w14:textId="77777777" w:rsidR="00CA79F2" w:rsidRPr="00025F27" w:rsidRDefault="00CA79F2" w:rsidP="00CA79F2">
            <w:pPr>
              <w:pStyle w:val="BodyTextReferences"/>
              <w:ind w:left="2268" w:hanging="2268"/>
            </w:pPr>
            <w:r w:rsidRPr="00025F27">
              <w:t>AS/NZS 3000</w:t>
            </w:r>
            <w:r w:rsidRPr="00025F27">
              <w:tab/>
              <w:t>Electrical installations (known as the Australian/New Zealand Wiring Rules)</w:t>
            </w:r>
          </w:p>
          <w:p w14:paraId="31BB9107" w14:textId="4FF3CB8C" w:rsidR="00CA79F2" w:rsidRPr="00025F27" w:rsidRDefault="00CA79F2" w:rsidP="00CA79F2">
            <w:pPr>
              <w:pStyle w:val="BodyTextReferences"/>
              <w:ind w:left="2268" w:hanging="2268"/>
            </w:pPr>
            <w:r w:rsidRPr="00025F27">
              <w:t>AS/NZS 3100</w:t>
            </w:r>
            <w:r w:rsidRPr="00025F27">
              <w:tab/>
              <w:t>Approval and test specification – General requirements for electrical equipment</w:t>
            </w:r>
          </w:p>
          <w:p w14:paraId="03B78E5E" w14:textId="08069300" w:rsidR="00CA79F2" w:rsidRPr="00025F27" w:rsidRDefault="00CA79F2" w:rsidP="00CA79F2">
            <w:pPr>
              <w:pStyle w:val="BodyTextReferences"/>
              <w:ind w:left="2268" w:hanging="2268"/>
            </w:pPr>
            <w:r w:rsidRPr="00025F27">
              <w:t>AS/NZS 4417.2</w:t>
            </w:r>
            <w:r w:rsidRPr="00025F27">
              <w:tab/>
              <w:t>Regulatory compliance mark for electrical and electronic equipment</w:t>
            </w:r>
            <w:r>
              <w:t xml:space="preserve">, Part 2: </w:t>
            </w:r>
            <w:r w:rsidRPr="00025F27">
              <w:t>Specific requirements for particular regulatory requirements</w:t>
            </w:r>
          </w:p>
          <w:p w14:paraId="33DD50F0" w14:textId="003805B9" w:rsidR="00CA79F2" w:rsidRPr="00025F27" w:rsidRDefault="00CA79F2" w:rsidP="00CA79F2">
            <w:pPr>
              <w:pStyle w:val="BodyTextReferences"/>
              <w:ind w:left="2268" w:hanging="2268"/>
            </w:pPr>
            <w:r w:rsidRPr="00025F27">
              <w:t>AS/NZS ISO 9001</w:t>
            </w:r>
            <w:r w:rsidRPr="00025F27">
              <w:tab/>
              <w:t xml:space="preserve">Quality management systems – Requirements </w:t>
            </w:r>
          </w:p>
          <w:p w14:paraId="4C76E825" w14:textId="77777777" w:rsidR="00CA79F2" w:rsidRPr="00025F27" w:rsidRDefault="00CA79F2" w:rsidP="00CA79F2">
            <w:pPr>
              <w:pStyle w:val="BodyTextReferences"/>
              <w:ind w:left="2268" w:hanging="2268"/>
            </w:pPr>
            <w:r w:rsidRPr="00025F27">
              <w:t>AS 60529</w:t>
            </w:r>
            <w:r w:rsidRPr="00025F27">
              <w:tab/>
              <w:t>Degrees of protection provided by enclosures (IP code)</w:t>
            </w:r>
          </w:p>
          <w:p w14:paraId="08B4AEEF" w14:textId="77777777" w:rsidR="00CA79F2" w:rsidRPr="00025F27" w:rsidRDefault="00CA79F2" w:rsidP="00CA79F2">
            <w:pPr>
              <w:pStyle w:val="BodyTextReferences"/>
              <w:ind w:left="2268" w:hanging="2268"/>
            </w:pPr>
            <w:r w:rsidRPr="00025F27">
              <w:t>AS/NZS 61000</w:t>
            </w:r>
            <w:r w:rsidRPr="00025F27">
              <w:tab/>
              <w:t>Electromagnetic compatibility (EMC) – Generic standards</w:t>
            </w:r>
          </w:p>
          <w:p w14:paraId="28663B60" w14:textId="77777777" w:rsidR="00CA79F2" w:rsidRDefault="00CA79F2" w:rsidP="00CA79F2">
            <w:pPr>
              <w:pStyle w:val="BodyTextReferencesMethodPart"/>
              <w:ind w:left="2269" w:hanging="1985"/>
            </w:pPr>
            <w:r w:rsidRPr="00025F27">
              <w:t>Part 3.2</w:t>
            </w:r>
            <w:r w:rsidRPr="00025F27">
              <w:tab/>
              <w:t>Limits – Limits for harmonic current emissions (equipment input current ≤16 A per phase)</w:t>
            </w:r>
          </w:p>
          <w:p w14:paraId="75009DA0" w14:textId="244054D5" w:rsidR="00CA79F2" w:rsidRPr="00025F27" w:rsidRDefault="00CA79F2" w:rsidP="00CA79F2">
            <w:pPr>
              <w:pStyle w:val="BodyTextReferencesMethodPart"/>
              <w:ind w:left="2269" w:hanging="1985"/>
            </w:pPr>
            <w:r w:rsidRPr="00025F27">
              <w:t>Part 6.1</w:t>
            </w:r>
            <w:r w:rsidRPr="00025F27">
              <w:tab/>
            </w:r>
            <w:r>
              <w:t xml:space="preserve">Generic standards </w:t>
            </w:r>
            <w:r w:rsidRPr="00025F27">
              <w:t>–</w:t>
            </w:r>
            <w:r>
              <w:t xml:space="preserve"> </w:t>
            </w:r>
            <w:r w:rsidRPr="00025F27">
              <w:t xml:space="preserve">Immunity </w:t>
            </w:r>
            <w:r>
              <w:t xml:space="preserve">standard </w:t>
            </w:r>
            <w:r w:rsidRPr="00025F27">
              <w:t>for residential, commercial and light-industrial environments</w:t>
            </w:r>
          </w:p>
          <w:p w14:paraId="33ABF577" w14:textId="504B1216" w:rsidR="00CA79F2" w:rsidRPr="00025F27" w:rsidRDefault="00CA79F2" w:rsidP="00CA79F2">
            <w:pPr>
              <w:pStyle w:val="BodyTextReferencesMethodPart"/>
              <w:ind w:left="2269" w:hanging="1985"/>
            </w:pPr>
            <w:r w:rsidRPr="00025F27">
              <w:t>Part 6.3</w:t>
            </w:r>
            <w:r w:rsidRPr="00025F27">
              <w:tab/>
            </w:r>
            <w:r>
              <w:t xml:space="preserve">Generic standards </w:t>
            </w:r>
            <w:r w:rsidRPr="00025F27">
              <w:t>–</w:t>
            </w:r>
            <w:r>
              <w:t xml:space="preserve"> </w:t>
            </w:r>
            <w:r w:rsidRPr="00025F27">
              <w:t xml:space="preserve">Emission standard for </w:t>
            </w:r>
            <w:r>
              <w:t>equipment in residential</w:t>
            </w:r>
            <w:r w:rsidRPr="00025F27">
              <w:t xml:space="preserve"> environments</w:t>
            </w:r>
          </w:p>
          <w:p w14:paraId="66F4B743" w14:textId="39422162" w:rsidR="00CA79F2" w:rsidRPr="00025F27" w:rsidRDefault="00CA79F2" w:rsidP="00CA79F2">
            <w:pPr>
              <w:pStyle w:val="BodyTextReferences"/>
              <w:ind w:left="2268" w:hanging="2268"/>
            </w:pPr>
            <w:r w:rsidRPr="00025F27">
              <w:t>AS/NZS IEC 62386.102</w:t>
            </w:r>
            <w:r w:rsidRPr="00025F27">
              <w:tab/>
              <w:t>Digital addressable lighting interface</w:t>
            </w:r>
            <w:r>
              <w:t xml:space="preserve">, </w:t>
            </w:r>
            <w:r w:rsidRPr="00025F27">
              <w:t>Part 102: General requirements – Control gear</w:t>
            </w:r>
          </w:p>
          <w:p w14:paraId="0EF2D057" w14:textId="63C5CA82" w:rsidR="00CA79F2" w:rsidRDefault="00CA79F2" w:rsidP="00CA79F2">
            <w:pPr>
              <w:pStyle w:val="BodyTextReferences"/>
              <w:ind w:left="2268" w:hanging="2268"/>
            </w:pPr>
            <w:r w:rsidRPr="00025F27">
              <w:t>AS/NZS CISPR 15</w:t>
            </w:r>
            <w:r w:rsidRPr="00025F27">
              <w:tab/>
              <w:t>Limits and methods of measurement of radio disturbance characteristics of electrical lighting and similar equipment</w:t>
            </w:r>
          </w:p>
        </w:tc>
      </w:tr>
      <w:tr w:rsidR="00CA79F2" w14:paraId="2F50E2DB" w14:textId="77777777" w:rsidTr="007259A5">
        <w:trPr>
          <w:cnfStyle w:val="000000100000" w:firstRow="0" w:lastRow="0" w:firstColumn="0" w:lastColumn="0" w:oddVBand="0" w:evenVBand="0" w:oddHBand="1" w:evenHBand="0" w:firstRowFirstColumn="0" w:firstRowLastColumn="0" w:lastRowFirstColumn="0" w:lastRowLastColumn="0"/>
          <w:trHeight w:val="23"/>
        </w:trPr>
        <w:tc>
          <w:tcPr>
            <w:tcW w:w="8933" w:type="dxa"/>
          </w:tcPr>
          <w:p w14:paraId="6106634C" w14:textId="77777777" w:rsidR="00CA79F2" w:rsidRDefault="00CA79F2" w:rsidP="00CA79F2">
            <w:pPr>
              <w:pStyle w:val="BodyTextReferenceHeading"/>
            </w:pPr>
            <w:r w:rsidRPr="00025F27">
              <w:t xml:space="preserve">International Standards </w:t>
            </w:r>
          </w:p>
          <w:p w14:paraId="1A98919D" w14:textId="0CC0071F" w:rsidR="00CA79F2" w:rsidRPr="00025F27" w:rsidRDefault="00CA79F2" w:rsidP="00CA79F2">
            <w:pPr>
              <w:pStyle w:val="BodyTextReferences"/>
              <w:ind w:left="2268" w:hanging="2268"/>
            </w:pPr>
            <w:r w:rsidRPr="00025F27">
              <w:t>ISO 14021</w:t>
            </w:r>
            <w:r w:rsidRPr="00025F27">
              <w:tab/>
              <w:t>Environmental labels and declarations – Self-declared environmental claims (Type II environmental labelling)</w:t>
            </w:r>
          </w:p>
          <w:p w14:paraId="3EA732B3" w14:textId="402CED0F" w:rsidR="00CA79F2" w:rsidRPr="000659CE" w:rsidRDefault="00CA79F2" w:rsidP="00CA79F2">
            <w:pPr>
              <w:pStyle w:val="BodyTextReferences"/>
              <w:ind w:left="2268" w:hanging="2268"/>
            </w:pPr>
            <w:r w:rsidRPr="00025F27">
              <w:t>ISO 14025</w:t>
            </w:r>
            <w:r w:rsidRPr="00025F27">
              <w:tab/>
              <w:t>Environmental labels and declarations – Type III environmental declarations – Principles and procedures</w:t>
            </w:r>
          </w:p>
        </w:tc>
      </w:tr>
      <w:tr w:rsidR="00CA79F2" w14:paraId="4A80D173" w14:textId="77777777" w:rsidTr="00CA79F2">
        <w:trPr>
          <w:cnfStyle w:val="000000010000" w:firstRow="0" w:lastRow="0" w:firstColumn="0" w:lastColumn="0" w:oddVBand="0" w:evenVBand="0" w:oddHBand="0" w:evenHBand="1" w:firstRowFirstColumn="0" w:firstRowLastColumn="0" w:lastRowFirstColumn="0" w:lastRowLastColumn="0"/>
          <w:trHeight w:val="23"/>
        </w:trPr>
        <w:tc>
          <w:tcPr>
            <w:tcW w:w="8933" w:type="dxa"/>
            <w:tcBorders>
              <w:bottom w:val="single" w:sz="4" w:space="0" w:color="auto"/>
            </w:tcBorders>
          </w:tcPr>
          <w:p w14:paraId="6C9529EA" w14:textId="6D311796" w:rsidR="00CA79F2" w:rsidRDefault="00CA79F2" w:rsidP="00CA79F2">
            <w:pPr>
              <w:pStyle w:val="BodyTextReferenceHeading"/>
              <w:rPr>
                <w:bCs/>
              </w:rPr>
            </w:pPr>
            <w:r w:rsidRPr="00F8410D">
              <w:t>National Electrical Manufacturers Association/American National Standards Institute</w:t>
            </w:r>
          </w:p>
          <w:p w14:paraId="209353E0" w14:textId="0F62D326" w:rsidR="00CA79F2" w:rsidRPr="00025F27" w:rsidRDefault="00CA79F2" w:rsidP="00CA79F2">
            <w:pPr>
              <w:pStyle w:val="BodyTextReferences"/>
              <w:ind w:left="2268" w:hanging="2268"/>
            </w:pPr>
            <w:r w:rsidRPr="00025F27">
              <w:t xml:space="preserve">ANSI C136.2 </w:t>
            </w:r>
            <w:r w:rsidRPr="00025F27">
              <w:tab/>
              <w:t>American National Standard for Roadway and Area Lighting Equipment – Dielectric Withstand and Electrical Transient Immunity Requirements</w:t>
            </w:r>
          </w:p>
          <w:p w14:paraId="00FED011" w14:textId="0BC4A0DB" w:rsidR="00CA79F2" w:rsidRPr="00025F27" w:rsidRDefault="00CA79F2" w:rsidP="0008115C">
            <w:pPr>
              <w:pStyle w:val="BodyTextReferences"/>
              <w:ind w:left="2268" w:hanging="2268"/>
              <w:rPr>
                <w:b/>
                <w:color w:val="004259"/>
              </w:rPr>
            </w:pPr>
            <w:r w:rsidRPr="00025F27">
              <w:t>NEMA/ANSI C136.41</w:t>
            </w:r>
            <w:r w:rsidRPr="00025F27">
              <w:tab/>
            </w:r>
            <w:r w:rsidR="0008115C" w:rsidRPr="0008115C">
              <w:t>American National Standard for Roadway and Area Lighting Equipment – Dimming Control Between an External Locking Type Photocontrol and Ballast or Driver</w:t>
            </w:r>
          </w:p>
        </w:tc>
      </w:tr>
      <w:tr w:rsidR="00CA79F2" w14:paraId="0D892CFC" w14:textId="77777777" w:rsidTr="00CA79F2">
        <w:trPr>
          <w:cnfStyle w:val="000000100000" w:firstRow="0" w:lastRow="0" w:firstColumn="0" w:lastColumn="0" w:oddVBand="0" w:evenVBand="0" w:oddHBand="1" w:evenHBand="0" w:firstRowFirstColumn="0" w:firstRowLastColumn="0" w:lastRowFirstColumn="0" w:lastRowLastColumn="0"/>
          <w:trHeight w:val="23"/>
        </w:trPr>
        <w:tc>
          <w:tcPr>
            <w:tcW w:w="8933" w:type="dxa"/>
            <w:tcBorders>
              <w:top w:val="single" w:sz="12" w:space="0" w:color="244061"/>
              <w:bottom w:val="single" w:sz="12" w:space="0" w:color="244061"/>
            </w:tcBorders>
          </w:tcPr>
          <w:p w14:paraId="5859CBFE" w14:textId="77777777" w:rsidR="00CA79F2" w:rsidRPr="00025F27" w:rsidRDefault="00CA79F2" w:rsidP="00CA79F2">
            <w:pPr>
              <w:pStyle w:val="BodyTextReferenceHeading"/>
              <w:keepNext/>
              <w:rPr>
                <w:bCs/>
              </w:rPr>
            </w:pPr>
            <w:r w:rsidRPr="00025F27">
              <w:lastRenderedPageBreak/>
              <w:t>International Commission on Illumination</w:t>
            </w:r>
          </w:p>
          <w:p w14:paraId="1C6FF14F" w14:textId="77777777" w:rsidR="00CA79F2" w:rsidRPr="00F8410D" w:rsidRDefault="00CA79F2" w:rsidP="00CA79F2">
            <w:pPr>
              <w:pStyle w:val="BodyTextReferences"/>
              <w:ind w:left="2268" w:hanging="2268"/>
              <w:rPr>
                <w:b/>
                <w:color w:val="004259"/>
              </w:rPr>
            </w:pPr>
            <w:r w:rsidRPr="00025F27">
              <w:t>CIE S 025/E</w:t>
            </w:r>
            <w:r w:rsidRPr="00025F27">
              <w:tab/>
              <w:t>Test Method for LED Lamps, LED Luminaires and LED Modules</w:t>
            </w:r>
          </w:p>
        </w:tc>
      </w:tr>
      <w:tr w:rsidR="00CA79F2" w14:paraId="4BAE5406" w14:textId="77777777" w:rsidTr="00CA79F2">
        <w:trPr>
          <w:cnfStyle w:val="000000010000" w:firstRow="0" w:lastRow="0" w:firstColumn="0" w:lastColumn="0" w:oddVBand="0" w:evenVBand="0" w:oddHBand="0" w:evenHBand="1" w:firstRowFirstColumn="0" w:firstRowLastColumn="0" w:lastRowFirstColumn="0" w:lastRowLastColumn="0"/>
          <w:trHeight w:val="23"/>
        </w:trPr>
        <w:tc>
          <w:tcPr>
            <w:tcW w:w="8933" w:type="dxa"/>
          </w:tcPr>
          <w:p w14:paraId="79DA47B0" w14:textId="77777777" w:rsidR="00CA79F2" w:rsidRPr="00025F27" w:rsidRDefault="00CA79F2" w:rsidP="00CA79F2">
            <w:pPr>
              <w:pStyle w:val="BodyTextReferenceHeading"/>
              <w:rPr>
                <w:bCs/>
              </w:rPr>
            </w:pPr>
            <w:r w:rsidRPr="00025F27">
              <w:t>International Electrotechnical Commission</w:t>
            </w:r>
          </w:p>
          <w:p w14:paraId="4536357A" w14:textId="5690CE97" w:rsidR="00CA79F2" w:rsidRPr="00025F27" w:rsidRDefault="00CA79F2" w:rsidP="00CA79F2">
            <w:pPr>
              <w:pStyle w:val="BodyTextReferences"/>
              <w:ind w:left="2268" w:hanging="2268"/>
              <w:rPr>
                <w:b/>
                <w:color w:val="004259"/>
              </w:rPr>
            </w:pPr>
            <w:r w:rsidRPr="00025F27">
              <w:t>IEC 61643-11</w:t>
            </w:r>
            <w:r w:rsidRPr="00025F27">
              <w:tab/>
              <w:t xml:space="preserve">Low-voltage surge protective devices – Part 11: Surge protective devices connected to low-voltage power systems – Requirements and test methods </w:t>
            </w:r>
          </w:p>
        </w:tc>
      </w:tr>
      <w:tr w:rsidR="00CA79F2" w14:paraId="1B137CC1" w14:textId="77777777" w:rsidTr="007259A5">
        <w:trPr>
          <w:cnfStyle w:val="000000100000" w:firstRow="0" w:lastRow="0" w:firstColumn="0" w:lastColumn="0" w:oddVBand="0" w:evenVBand="0" w:oddHBand="1" w:evenHBand="0" w:firstRowFirstColumn="0" w:firstRowLastColumn="0" w:lastRowFirstColumn="0" w:lastRowLastColumn="0"/>
          <w:trHeight w:val="23"/>
        </w:trPr>
        <w:tc>
          <w:tcPr>
            <w:tcW w:w="8933" w:type="dxa"/>
          </w:tcPr>
          <w:p w14:paraId="55A5B840" w14:textId="77777777" w:rsidR="00CA79F2" w:rsidRPr="00025F27" w:rsidRDefault="00CA79F2" w:rsidP="00CA79F2">
            <w:pPr>
              <w:pStyle w:val="BodyTextReferenceHeading"/>
              <w:rPr>
                <w:bCs/>
              </w:rPr>
            </w:pPr>
            <w:r w:rsidRPr="00025F27">
              <w:t>Digital Illumination Interface Alliance</w:t>
            </w:r>
          </w:p>
          <w:p w14:paraId="2A51B181" w14:textId="519A5BAC" w:rsidR="00CA79F2" w:rsidRPr="00025F27" w:rsidRDefault="00CA79F2" w:rsidP="00CA79F2">
            <w:pPr>
              <w:pStyle w:val="BodyTextReferences"/>
              <w:ind w:left="2268" w:hanging="2268"/>
              <w:rPr>
                <w:b/>
                <w:color w:val="004259"/>
              </w:rPr>
            </w:pPr>
            <w:r w:rsidRPr="00025F27">
              <w:t>DALI Part 251</w:t>
            </w:r>
            <w:r w:rsidRPr="00025F27">
              <w:tab/>
              <w:t>Memory Bank 1 Extension</w:t>
            </w:r>
          </w:p>
        </w:tc>
      </w:tr>
    </w:tbl>
    <w:p w14:paraId="11734F2A" w14:textId="77777777" w:rsidR="009F08ED" w:rsidRPr="00CA79F2" w:rsidRDefault="009F08ED" w:rsidP="00CA79F2">
      <w:pPr>
        <w:pStyle w:val="Heading1"/>
        <w:rPr>
          <w:rFonts w:eastAsiaTheme="majorEastAsia"/>
        </w:rPr>
      </w:pPr>
      <w:bookmarkStart w:id="12" w:name="_Toc225509319"/>
      <w:bookmarkStart w:id="13" w:name="_Toc226969118"/>
      <w:r w:rsidRPr="00CA79F2">
        <w:t>Definitions</w:t>
      </w:r>
      <w:bookmarkEnd w:id="12"/>
      <w:bookmarkEnd w:id="13"/>
    </w:p>
    <w:p w14:paraId="6BB8B554" w14:textId="0D0DB878" w:rsidR="008172E2" w:rsidRPr="00CA79F2" w:rsidRDefault="008172E2" w:rsidP="00CA79F2">
      <w:pPr>
        <w:pStyle w:val="Bodynumbered1"/>
      </w:pPr>
      <w:bookmarkStart w:id="14" w:name="1.3.1_Definitions_–_Personnel"/>
      <w:bookmarkStart w:id="15" w:name="1.4_Work_Health_&amp;_Safety_(WHS)"/>
      <w:bookmarkStart w:id="16" w:name="1.6.3_Principal_Supplied_Components"/>
      <w:bookmarkStart w:id="17" w:name="4_Design,_Specification,_Documentation_a"/>
      <w:bookmarkEnd w:id="14"/>
      <w:bookmarkEnd w:id="15"/>
      <w:bookmarkEnd w:id="16"/>
      <w:bookmarkEnd w:id="17"/>
      <w:r w:rsidRPr="00CA79F2">
        <w:t xml:space="preserve">In addition to the definitions in </w:t>
      </w:r>
      <w:r w:rsidR="000F7365" w:rsidRPr="00CA79F2">
        <w:t>AS</w:t>
      </w:r>
      <w:r w:rsidR="00BE7884" w:rsidRPr="00CA79F2">
        <w:t>/</w:t>
      </w:r>
      <w:r w:rsidR="000F7365" w:rsidRPr="00CA79F2">
        <w:t>NZS 1158.0</w:t>
      </w:r>
      <w:r w:rsidR="00BE7884" w:rsidRPr="00CA79F2">
        <w:t xml:space="preserve"> and </w:t>
      </w:r>
      <w:r w:rsidR="005B5305" w:rsidRPr="00CA79F2">
        <w:t>SA/SNZ TS 1158.6</w:t>
      </w:r>
      <w:r w:rsidRPr="00CA79F2">
        <w:t>, the following definitions</w:t>
      </w:r>
      <w:r w:rsidR="009A2205" w:rsidRPr="00CA79F2">
        <w:t xml:space="preserve"> and abbreviations</w:t>
      </w:r>
      <w:r w:rsidRPr="00CA79F2">
        <w:t xml:space="preserve"> apply to this Specification.</w:t>
      </w:r>
    </w:p>
    <w:tbl>
      <w:tblPr>
        <w:tblStyle w:val="TableGrid"/>
        <w:tblW w:w="0" w:type="auto"/>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28" w:type="dxa"/>
          <w:right w:w="28" w:type="dxa"/>
        </w:tblCellMar>
        <w:tblLook w:val="04A0" w:firstRow="1" w:lastRow="0" w:firstColumn="1" w:lastColumn="0" w:noHBand="0" w:noVBand="1"/>
      </w:tblPr>
      <w:tblGrid>
        <w:gridCol w:w="2537"/>
        <w:gridCol w:w="5961"/>
      </w:tblGrid>
      <w:tr w:rsidR="00305AA9" w:rsidRPr="00025F27" w14:paraId="7D0F87A5" w14:textId="77777777" w:rsidTr="00BA3B63">
        <w:tc>
          <w:tcPr>
            <w:tcW w:w="2537" w:type="dxa"/>
          </w:tcPr>
          <w:p w14:paraId="62EE58C1" w14:textId="0A81F2ED" w:rsidR="00305AA9" w:rsidRPr="00CA79F2" w:rsidRDefault="00615F57" w:rsidP="00CA79F2">
            <w:pPr>
              <w:pStyle w:val="DefinitionsBodyText"/>
              <w:rPr>
                <w:rFonts w:eastAsia="SimSun" w:cs="Arial"/>
                <w:b/>
              </w:rPr>
            </w:pPr>
            <w:r w:rsidRPr="00CA79F2">
              <w:rPr>
                <w:rFonts w:eastAsia="SimSun" w:cs="Arial"/>
                <w:b/>
              </w:rPr>
              <w:t>ACMA:</w:t>
            </w:r>
            <w:r w:rsidRPr="00CA79F2">
              <w:rPr>
                <w:rFonts w:eastAsia="SimSun" w:cs="Arial"/>
                <w:b/>
              </w:rPr>
              <w:tab/>
            </w:r>
          </w:p>
        </w:tc>
        <w:tc>
          <w:tcPr>
            <w:tcW w:w="5961" w:type="dxa"/>
          </w:tcPr>
          <w:p w14:paraId="6CCFDAF3" w14:textId="2920D25D" w:rsidR="00305AA9" w:rsidRPr="00025F27" w:rsidRDefault="00615F57" w:rsidP="00CA79F2">
            <w:pPr>
              <w:pStyle w:val="DefinitionsBodyText"/>
              <w:rPr>
                <w:rFonts w:eastAsia="SimSun" w:cs="Arial"/>
              </w:rPr>
            </w:pPr>
            <w:r w:rsidRPr="00025F27">
              <w:rPr>
                <w:rFonts w:eastAsia="SimSun" w:cs="Arial"/>
              </w:rPr>
              <w:t xml:space="preserve">Australian Communications and Media Authority </w:t>
            </w:r>
            <w:r w:rsidRPr="00025F27">
              <w:rPr>
                <w:rFonts w:eastAsia="SimSun" w:cs="Arial"/>
              </w:rPr>
              <w:br/>
              <w:t xml:space="preserve">(URL: </w:t>
            </w:r>
            <w:hyperlink r:id="rId12" w:history="1">
              <w:r w:rsidRPr="00025F27">
                <w:rPr>
                  <w:rStyle w:val="Hyperlink"/>
                  <w:rFonts w:eastAsia="SimSun" w:cs="Arial"/>
                </w:rPr>
                <w:t>http://www.acma.gov.au</w:t>
              </w:r>
            </w:hyperlink>
            <w:r w:rsidRPr="00025F27">
              <w:rPr>
                <w:rFonts w:eastAsia="SimSun" w:cs="Arial"/>
              </w:rPr>
              <w:t>)</w:t>
            </w:r>
          </w:p>
        </w:tc>
      </w:tr>
      <w:tr w:rsidR="00036667" w:rsidRPr="00025F27" w14:paraId="1A286240" w14:textId="77777777" w:rsidTr="00BA3B63">
        <w:tc>
          <w:tcPr>
            <w:tcW w:w="2537" w:type="dxa"/>
          </w:tcPr>
          <w:p w14:paraId="08F892EC" w14:textId="70E54457" w:rsidR="00036667" w:rsidRPr="00CA79F2" w:rsidRDefault="00036667" w:rsidP="00CA79F2">
            <w:pPr>
              <w:pStyle w:val="DefinitionsBodyText"/>
              <w:rPr>
                <w:rFonts w:eastAsia="SimSun" w:cs="Arial"/>
                <w:b/>
              </w:rPr>
            </w:pPr>
            <w:r w:rsidRPr="00CA79F2">
              <w:rPr>
                <w:rFonts w:eastAsia="SimSun" w:cs="Arial"/>
                <w:b/>
              </w:rPr>
              <w:t>EMC:</w:t>
            </w:r>
          </w:p>
        </w:tc>
        <w:tc>
          <w:tcPr>
            <w:tcW w:w="5961" w:type="dxa"/>
          </w:tcPr>
          <w:p w14:paraId="43291571" w14:textId="2A895E31" w:rsidR="00036667" w:rsidRPr="00025F27" w:rsidRDefault="00036667" w:rsidP="00CA79F2">
            <w:pPr>
              <w:pStyle w:val="DefinitionsBodyText"/>
              <w:rPr>
                <w:rFonts w:eastAsia="SimSun" w:cs="Arial"/>
              </w:rPr>
            </w:pPr>
            <w:r w:rsidRPr="00025F27">
              <w:rPr>
                <w:rFonts w:eastAsia="SimSun" w:cs="Arial"/>
              </w:rPr>
              <w:t>Electromagnetic compatibility;</w:t>
            </w:r>
            <w:r w:rsidRPr="00025F27">
              <w:rPr>
                <w:rFonts w:eastAsia="SimSun" w:cs="Arial"/>
              </w:rPr>
              <w:br/>
              <w:t>EMC has two aspects: emission and immunity.</w:t>
            </w:r>
          </w:p>
        </w:tc>
      </w:tr>
      <w:tr w:rsidR="00086C73" w:rsidRPr="00025F27" w14:paraId="6054380B" w14:textId="77777777" w:rsidTr="00BA3B63">
        <w:tc>
          <w:tcPr>
            <w:tcW w:w="2537" w:type="dxa"/>
          </w:tcPr>
          <w:p w14:paraId="60C808DA" w14:textId="2DE3C1AE" w:rsidR="00086C73" w:rsidRPr="00CA79F2" w:rsidRDefault="00086C73" w:rsidP="00CA79F2">
            <w:pPr>
              <w:pStyle w:val="DefinitionsBodyText"/>
              <w:rPr>
                <w:rFonts w:eastAsia="SimSun" w:cs="Arial"/>
                <w:b/>
              </w:rPr>
            </w:pPr>
            <w:r w:rsidRPr="00CA79F2">
              <w:rPr>
                <w:rFonts w:eastAsia="SimSun" w:cs="Arial"/>
                <w:b/>
              </w:rPr>
              <w:t>HID</w:t>
            </w:r>
            <w:r w:rsidR="00254B67" w:rsidRPr="00CA79F2">
              <w:rPr>
                <w:rFonts w:eastAsia="SimSun" w:cs="Arial"/>
                <w:b/>
              </w:rPr>
              <w:t xml:space="preserve"> Luminaire</w:t>
            </w:r>
            <w:r w:rsidRPr="00CA79F2">
              <w:rPr>
                <w:rFonts w:eastAsia="SimSun" w:cs="Arial"/>
                <w:b/>
              </w:rPr>
              <w:t>:</w:t>
            </w:r>
          </w:p>
        </w:tc>
        <w:tc>
          <w:tcPr>
            <w:tcW w:w="5961" w:type="dxa"/>
          </w:tcPr>
          <w:p w14:paraId="750873ED" w14:textId="74054585" w:rsidR="00086C73" w:rsidRPr="00025F27" w:rsidRDefault="00B61283" w:rsidP="00CA79F2">
            <w:pPr>
              <w:pStyle w:val="DefinitionsBodyText"/>
              <w:rPr>
                <w:rFonts w:eastAsia="SimSun" w:cs="Arial"/>
              </w:rPr>
            </w:pPr>
            <w:r w:rsidRPr="00025F27">
              <w:rPr>
                <w:rFonts w:eastAsia="SimSun" w:cs="Arial"/>
              </w:rPr>
              <w:t>High Intensity Discharge Luminaire</w:t>
            </w:r>
            <w:r w:rsidR="00B240CB" w:rsidRPr="00025F27">
              <w:rPr>
                <w:rFonts w:eastAsia="SimSun" w:cs="Arial"/>
              </w:rPr>
              <w:t xml:space="preserve"> (such as </w:t>
            </w:r>
            <w:r w:rsidR="00411600" w:rsidRPr="00025F27">
              <w:rPr>
                <w:rFonts w:eastAsia="SimSun" w:cs="Arial"/>
              </w:rPr>
              <w:t>High Pressure Sodium</w:t>
            </w:r>
            <w:r w:rsidR="00B240CB" w:rsidRPr="00025F27">
              <w:rPr>
                <w:rFonts w:eastAsia="SimSun" w:cs="Arial"/>
              </w:rPr>
              <w:t xml:space="preserve"> or Metal Halide)</w:t>
            </w:r>
          </w:p>
        </w:tc>
      </w:tr>
      <w:tr w:rsidR="00086C73" w:rsidRPr="00025F27" w14:paraId="5CCF53E0" w14:textId="77777777" w:rsidTr="00BA3B63">
        <w:tc>
          <w:tcPr>
            <w:tcW w:w="2537" w:type="dxa"/>
          </w:tcPr>
          <w:p w14:paraId="69A66C1B" w14:textId="77777777" w:rsidR="00086C73" w:rsidRPr="00CA79F2" w:rsidRDefault="00086C73" w:rsidP="00CA79F2">
            <w:pPr>
              <w:pStyle w:val="DefinitionsBodyText"/>
              <w:rPr>
                <w:rFonts w:eastAsia="SimSun" w:cs="Arial"/>
                <w:b/>
              </w:rPr>
            </w:pPr>
            <w:bookmarkStart w:id="18" w:name="_Hlk203642558"/>
            <w:r w:rsidRPr="00CA79F2">
              <w:rPr>
                <w:rFonts w:eastAsia="SimSun" w:cs="Arial"/>
                <w:b/>
              </w:rPr>
              <w:t>Luminaire</w:t>
            </w:r>
            <w:bookmarkEnd w:id="18"/>
            <w:r w:rsidRPr="00CA79F2">
              <w:rPr>
                <w:rFonts w:eastAsia="SimSun" w:cs="Arial"/>
                <w:b/>
              </w:rPr>
              <w:t>:</w:t>
            </w:r>
          </w:p>
        </w:tc>
        <w:tc>
          <w:tcPr>
            <w:tcW w:w="5961" w:type="dxa"/>
          </w:tcPr>
          <w:p w14:paraId="308E43E4" w14:textId="3277AC3E" w:rsidR="00086C73" w:rsidRPr="00025F27" w:rsidRDefault="00086C73" w:rsidP="00CA79F2">
            <w:pPr>
              <w:pStyle w:val="DefinitionsBodyText"/>
              <w:rPr>
                <w:rFonts w:eastAsia="SimSun" w:cs="Arial"/>
              </w:rPr>
            </w:pPr>
            <w:r w:rsidRPr="00025F27">
              <w:rPr>
                <w:rFonts w:eastAsia="SimSun" w:cs="Arial"/>
              </w:rPr>
              <w:t xml:space="preserve">The Luminaire (as defined in AS/NZS 1158.0) and where the context requires, it includes the </w:t>
            </w:r>
            <w:r w:rsidR="0081321C" w:rsidRPr="00025F27">
              <w:rPr>
                <w:rFonts w:eastAsia="SimSun" w:cs="Arial"/>
              </w:rPr>
              <w:t>control gear</w:t>
            </w:r>
            <w:r w:rsidRPr="00025F27">
              <w:rPr>
                <w:rFonts w:eastAsia="SimSun" w:cs="Arial"/>
              </w:rPr>
              <w:t>, dimming unit and power supply unit.</w:t>
            </w:r>
          </w:p>
        </w:tc>
      </w:tr>
      <w:tr w:rsidR="00537DD4" w:rsidRPr="00025F27" w14:paraId="6464EAC7" w14:textId="77777777" w:rsidTr="009D7DE9">
        <w:tc>
          <w:tcPr>
            <w:tcW w:w="2537" w:type="dxa"/>
          </w:tcPr>
          <w:p w14:paraId="4F16CEC5" w14:textId="14C5536A" w:rsidR="00537DD4" w:rsidRPr="00CA79F2" w:rsidRDefault="00537DD4" w:rsidP="00CA79F2">
            <w:pPr>
              <w:pStyle w:val="DefinitionsBodyText"/>
              <w:rPr>
                <w:rFonts w:eastAsia="SimSun" w:cs="Arial"/>
                <w:b/>
              </w:rPr>
            </w:pPr>
            <w:r w:rsidRPr="00CA79F2">
              <w:rPr>
                <w:b/>
              </w:rPr>
              <w:t>RCM:</w:t>
            </w:r>
          </w:p>
        </w:tc>
        <w:tc>
          <w:tcPr>
            <w:tcW w:w="5961" w:type="dxa"/>
          </w:tcPr>
          <w:p w14:paraId="3907340F" w14:textId="5EDA4CFD" w:rsidR="00537DD4" w:rsidRPr="00025F27" w:rsidRDefault="00537DD4" w:rsidP="00CA79F2">
            <w:pPr>
              <w:pStyle w:val="DefinitionsBodyText"/>
              <w:rPr>
                <w:rFonts w:eastAsia="SimSun" w:cs="Arial"/>
              </w:rPr>
            </w:pPr>
            <w:r w:rsidRPr="00025F27">
              <w:t>Regulatory compliance mark (refer AS/NZS 4417.2)</w:t>
            </w:r>
          </w:p>
        </w:tc>
      </w:tr>
      <w:tr w:rsidR="008F4F6E" w:rsidRPr="00025F27" w14:paraId="2A64D96F" w14:textId="77777777" w:rsidTr="009D7DE9">
        <w:tc>
          <w:tcPr>
            <w:tcW w:w="2537" w:type="dxa"/>
          </w:tcPr>
          <w:p w14:paraId="30403464" w14:textId="1653AA80" w:rsidR="008F4F6E" w:rsidRPr="00CA79F2" w:rsidRDefault="008F4F6E" w:rsidP="00CA79F2">
            <w:pPr>
              <w:pStyle w:val="DefinitionsBodyText"/>
              <w:rPr>
                <w:rFonts w:eastAsia="SimSun" w:cs="Arial"/>
                <w:b/>
              </w:rPr>
            </w:pPr>
            <w:r w:rsidRPr="00CA79F2">
              <w:rPr>
                <w:rFonts w:eastAsia="SimSun" w:cs="Arial"/>
                <w:b/>
              </w:rPr>
              <w:t>Smart Controller:</w:t>
            </w:r>
          </w:p>
        </w:tc>
        <w:tc>
          <w:tcPr>
            <w:tcW w:w="5961" w:type="dxa"/>
          </w:tcPr>
          <w:p w14:paraId="2A26B7C5" w14:textId="3E04ED2C" w:rsidR="008F4F6E" w:rsidRPr="00025F27" w:rsidRDefault="008F4F6E" w:rsidP="00CA79F2">
            <w:pPr>
              <w:pStyle w:val="DefinitionsBodyText"/>
              <w:rPr>
                <w:rFonts w:eastAsia="SimSun" w:cs="Arial"/>
              </w:rPr>
            </w:pPr>
            <w:r w:rsidRPr="00025F27">
              <w:rPr>
                <w:rFonts w:eastAsia="SimSun" w:cs="Arial"/>
              </w:rPr>
              <w:t xml:space="preserve">An electronic </w:t>
            </w:r>
            <w:r w:rsidR="00994AEB" w:rsidRPr="00025F27">
              <w:rPr>
                <w:rFonts w:eastAsia="SimSun" w:cs="Arial"/>
              </w:rPr>
              <w:t>device</w:t>
            </w:r>
            <w:r w:rsidRPr="00025F27">
              <w:rPr>
                <w:rFonts w:eastAsia="SimSun" w:cs="Arial"/>
              </w:rPr>
              <w:t xml:space="preserve"> that </w:t>
            </w:r>
            <w:r w:rsidR="00C664C5" w:rsidRPr="00025F27">
              <w:rPr>
                <w:rFonts w:eastAsia="SimSun" w:cs="Arial"/>
              </w:rPr>
              <w:t xml:space="preserve">communicates with the Principal’s </w:t>
            </w:r>
            <w:r w:rsidR="00DE5600" w:rsidRPr="00025F27">
              <w:rPr>
                <w:rFonts w:eastAsia="SimSun" w:cs="Arial"/>
              </w:rPr>
              <w:t xml:space="preserve">system for the </w:t>
            </w:r>
            <w:r w:rsidR="000A6FC8" w:rsidRPr="00025F27">
              <w:rPr>
                <w:rFonts w:eastAsia="SimSun" w:cs="Arial"/>
              </w:rPr>
              <w:t xml:space="preserve">remote monitoring and control of lighting schemes and individual </w:t>
            </w:r>
            <w:r w:rsidR="004B7162" w:rsidRPr="00025F27">
              <w:rPr>
                <w:rFonts w:eastAsia="SimSun" w:cs="Arial"/>
              </w:rPr>
              <w:t>L</w:t>
            </w:r>
            <w:r w:rsidR="000A6FC8" w:rsidRPr="00025F27">
              <w:rPr>
                <w:rFonts w:eastAsia="SimSun" w:cs="Arial"/>
              </w:rPr>
              <w:t>uminaires</w:t>
            </w:r>
            <w:r w:rsidRPr="00025F27">
              <w:rPr>
                <w:rFonts w:eastAsia="SimSun" w:cs="Arial"/>
              </w:rPr>
              <w:t>.</w:t>
            </w:r>
          </w:p>
        </w:tc>
      </w:tr>
      <w:tr w:rsidR="00D15D11" w:rsidRPr="00025F27" w14:paraId="2F45FB8A" w14:textId="77777777" w:rsidTr="009D7DE9">
        <w:tc>
          <w:tcPr>
            <w:tcW w:w="2537" w:type="dxa"/>
          </w:tcPr>
          <w:p w14:paraId="2811454A" w14:textId="392A95F3" w:rsidR="00D15D11" w:rsidRPr="00CA79F2" w:rsidRDefault="00D15D11" w:rsidP="00CA79F2">
            <w:pPr>
              <w:pStyle w:val="DefinitionsBodyText"/>
              <w:rPr>
                <w:b/>
              </w:rPr>
            </w:pPr>
            <w:r w:rsidRPr="00CA79F2">
              <w:rPr>
                <w:rFonts w:eastAsia="SimSun" w:cs="Arial"/>
                <w:b/>
              </w:rPr>
              <w:t>Supplier:</w:t>
            </w:r>
          </w:p>
        </w:tc>
        <w:tc>
          <w:tcPr>
            <w:tcW w:w="5961" w:type="dxa"/>
          </w:tcPr>
          <w:p w14:paraId="399BF655" w14:textId="2BBE8BE0" w:rsidR="00D15D11" w:rsidRPr="00025F27" w:rsidRDefault="00D15D11" w:rsidP="00CA79F2">
            <w:pPr>
              <w:pStyle w:val="DefinitionsBodyText"/>
            </w:pPr>
            <w:r w:rsidRPr="00025F27">
              <w:rPr>
                <w:rFonts w:eastAsia="SimSun" w:cs="Arial"/>
              </w:rPr>
              <w:t xml:space="preserve">The Australian or New Zealand business entity </w:t>
            </w:r>
            <w:r w:rsidR="00670A88" w:rsidRPr="00025F27">
              <w:rPr>
                <w:rFonts w:eastAsia="SimSun" w:cs="Arial"/>
              </w:rPr>
              <w:t xml:space="preserve">that </w:t>
            </w:r>
            <w:r w:rsidRPr="00025F27">
              <w:rPr>
                <w:rFonts w:eastAsia="SimSun" w:cs="Arial"/>
              </w:rPr>
              <w:t xml:space="preserve">supplies the Luminaires in accordance with this Specification. The Supplier may be the </w:t>
            </w:r>
            <w:r w:rsidR="00081E65" w:rsidRPr="00025F27">
              <w:rPr>
                <w:rFonts w:eastAsia="SimSun" w:cs="Arial"/>
              </w:rPr>
              <w:t xml:space="preserve">manufacturer </w:t>
            </w:r>
            <w:r w:rsidRPr="00025F27">
              <w:rPr>
                <w:rFonts w:eastAsia="SimSun" w:cs="Arial"/>
              </w:rPr>
              <w:t xml:space="preserve">of the </w:t>
            </w:r>
            <w:r w:rsidR="00670A88" w:rsidRPr="00025F27">
              <w:rPr>
                <w:rFonts w:eastAsia="SimSun" w:cs="Arial"/>
              </w:rPr>
              <w:t>Luminaires</w:t>
            </w:r>
            <w:r w:rsidRPr="00025F27">
              <w:rPr>
                <w:rFonts w:eastAsia="SimSun" w:cs="Arial"/>
              </w:rPr>
              <w:t xml:space="preserve">. </w:t>
            </w:r>
          </w:p>
        </w:tc>
      </w:tr>
    </w:tbl>
    <w:p w14:paraId="3448475A" w14:textId="77777777" w:rsidR="008172E2" w:rsidRPr="00025F27" w:rsidRDefault="008172E2" w:rsidP="008172E2">
      <w:pPr>
        <w:pStyle w:val="Heading1"/>
      </w:pPr>
      <w:bookmarkStart w:id="19" w:name="_Toc225509320"/>
      <w:bookmarkStart w:id="20" w:name="_Toc226969119"/>
      <w:bookmarkStart w:id="21" w:name="_Ref9599800"/>
      <w:bookmarkEnd w:id="7"/>
      <w:bookmarkEnd w:id="8"/>
      <w:bookmarkEnd w:id="9"/>
      <w:r w:rsidRPr="00025F27">
        <w:t>Quality System Requirements</w:t>
      </w:r>
      <w:bookmarkEnd w:id="19"/>
      <w:bookmarkEnd w:id="20"/>
    </w:p>
    <w:p w14:paraId="6154B9C3" w14:textId="50FC5B33" w:rsidR="00F32996" w:rsidRPr="00CA79F2" w:rsidRDefault="00F32996" w:rsidP="00CA79F2">
      <w:pPr>
        <w:pStyle w:val="Bodynumbered1"/>
      </w:pPr>
      <w:bookmarkStart w:id="22" w:name="_Ref218678801"/>
      <w:bookmarkStart w:id="23" w:name="_Ref158813550"/>
      <w:r w:rsidRPr="00CA79F2">
        <w:t xml:space="preserve">The </w:t>
      </w:r>
      <w:r w:rsidR="00E11C1A" w:rsidRPr="00CA79F2">
        <w:t>Luminaire</w:t>
      </w:r>
      <w:r w:rsidRPr="00CA79F2">
        <w:t xml:space="preserve"> must be manufactured and supplied under a quality management system complying with AS/NZS ISO 9001. This quality management system must be certified by a body accredited for </w:t>
      </w:r>
      <w:r w:rsidR="00FF6A88" w:rsidRPr="00CA79F2">
        <w:t xml:space="preserve">that </w:t>
      </w:r>
      <w:r w:rsidRPr="00CA79F2">
        <w:t xml:space="preserve">purpose under the criteria defined in the Joint Accreditation System of Australia and </w:t>
      </w:r>
      <w:r w:rsidR="00CA79F2" w:rsidRPr="00CA79F2">
        <w:t>New</w:t>
      </w:r>
      <w:r w:rsidR="00CA79F2">
        <w:t> </w:t>
      </w:r>
      <w:r w:rsidRPr="00CA79F2">
        <w:t>Zealand (JAS-ANZ)</w:t>
      </w:r>
      <w:r w:rsidR="00245567" w:rsidRPr="00CA79F2">
        <w:t xml:space="preserve"> o</w:t>
      </w:r>
      <w:r w:rsidR="00455346" w:rsidRPr="00CA79F2">
        <w:t>r</w:t>
      </w:r>
      <w:r w:rsidR="00245567" w:rsidRPr="00CA79F2">
        <w:t xml:space="preserve"> </w:t>
      </w:r>
      <w:r w:rsidR="001B3DD3" w:rsidRPr="00CA79F2">
        <w:t>another</w:t>
      </w:r>
      <w:r w:rsidR="00245567" w:rsidRPr="00CA79F2">
        <w:t xml:space="preserve"> </w:t>
      </w:r>
      <w:r w:rsidR="00455346" w:rsidRPr="00CA79F2">
        <w:t xml:space="preserve">member of the </w:t>
      </w:r>
      <w:r w:rsidR="00245567" w:rsidRPr="00CA79F2">
        <w:t>International Accreditation Forum (IAF)</w:t>
      </w:r>
      <w:r w:rsidR="00455346" w:rsidRPr="00CA79F2">
        <w:t>.</w:t>
      </w:r>
      <w:bookmarkEnd w:id="22"/>
    </w:p>
    <w:p w14:paraId="24C56DB1" w14:textId="24B24B58" w:rsidR="0034700E" w:rsidRPr="00CA79F2" w:rsidRDefault="00C70ED5" w:rsidP="00CA79F2">
      <w:pPr>
        <w:pStyle w:val="Bodynumbered1"/>
      </w:pPr>
      <w:r w:rsidRPr="00CA79F2">
        <w:t xml:space="preserve">The </w:t>
      </w:r>
      <w:r w:rsidR="00E11C1A" w:rsidRPr="00CA79F2">
        <w:t>Luminaire</w:t>
      </w:r>
      <w:r w:rsidR="0034700E" w:rsidRPr="00CA79F2">
        <w:t xml:space="preserve"> </w:t>
      </w:r>
      <w:r w:rsidR="00F95C5F" w:rsidRPr="00CA79F2">
        <w:t xml:space="preserve">must </w:t>
      </w:r>
      <w:r w:rsidR="00A13428" w:rsidRPr="00CA79F2">
        <w:t xml:space="preserve">be identified in a way </w:t>
      </w:r>
      <w:r w:rsidR="00395454" w:rsidRPr="00CA79F2">
        <w:t xml:space="preserve">that enables </w:t>
      </w:r>
      <w:r w:rsidR="00A13428" w:rsidRPr="00CA79F2">
        <w:t>traceability under the manufacturer’s quality management system to all key manufacturing, inspection and test processes</w:t>
      </w:r>
      <w:r w:rsidR="000238B1" w:rsidRPr="00CA79F2">
        <w:t xml:space="preserve"> for each key component</w:t>
      </w:r>
      <w:r w:rsidR="00132E7A" w:rsidRPr="00CA79F2">
        <w:t>.</w:t>
      </w:r>
    </w:p>
    <w:p w14:paraId="26029BFF" w14:textId="326CC5FA" w:rsidR="00984606" w:rsidRPr="00025F27" w:rsidRDefault="00984606" w:rsidP="00EA4F62">
      <w:pPr>
        <w:pStyle w:val="Heading1"/>
        <w:keepLines/>
      </w:pPr>
      <w:bookmarkStart w:id="24" w:name="_Toc225509321"/>
      <w:bookmarkStart w:id="25" w:name="_Toc226969120"/>
      <w:bookmarkStart w:id="26" w:name="_Toc29489164"/>
      <w:bookmarkStart w:id="27" w:name="_Ref15469889"/>
      <w:bookmarkStart w:id="28" w:name="_Hlk9598492"/>
      <w:bookmarkStart w:id="29" w:name="_Toc1138829"/>
      <w:bookmarkStart w:id="30" w:name="_Toc9850016"/>
      <w:bookmarkStart w:id="31" w:name="_Hlk9434043"/>
      <w:bookmarkEnd w:id="21"/>
      <w:bookmarkEnd w:id="23"/>
      <w:r w:rsidRPr="00025F27">
        <w:lastRenderedPageBreak/>
        <w:t>Luminaires</w:t>
      </w:r>
      <w:bookmarkEnd w:id="24"/>
      <w:bookmarkEnd w:id="25"/>
    </w:p>
    <w:p w14:paraId="7A0EF337" w14:textId="77777777" w:rsidR="006E379D" w:rsidRPr="00025F27" w:rsidRDefault="006E379D" w:rsidP="00EA4F62">
      <w:pPr>
        <w:pStyle w:val="Heading2"/>
        <w:keepLines/>
        <w:widowControl/>
      </w:pPr>
      <w:bookmarkStart w:id="32" w:name="_Toc225509322"/>
      <w:bookmarkStart w:id="33" w:name="_Toc226969121"/>
      <w:r w:rsidRPr="00025F27">
        <w:t>Approval of the Luminaires</w:t>
      </w:r>
      <w:bookmarkEnd w:id="32"/>
      <w:bookmarkEnd w:id="33"/>
    </w:p>
    <w:p w14:paraId="41E47345" w14:textId="7E9131FD" w:rsidR="006E379D" w:rsidRDefault="006E379D" w:rsidP="00EA4F62">
      <w:pPr>
        <w:pStyle w:val="Bodynumbered1"/>
        <w:keepNext/>
        <w:rPr>
          <w:lang w:bidi="en-US"/>
        </w:rPr>
      </w:pPr>
      <w:bookmarkStart w:id="34" w:name="_Ref202969256"/>
      <w:r w:rsidRPr="00025F27">
        <w:rPr>
          <w:lang w:bidi="en-US"/>
        </w:rPr>
        <w:t xml:space="preserve">All Luminaires </w:t>
      </w:r>
      <w:r w:rsidR="00AC0286" w:rsidRPr="00025F27">
        <w:rPr>
          <w:lang w:bidi="en-US"/>
        </w:rPr>
        <w:t>supplied</w:t>
      </w:r>
      <w:r w:rsidR="00AC0286">
        <w:rPr>
          <w:lang w:bidi="en-US"/>
        </w:rPr>
        <w:t xml:space="preserve"> under</w:t>
      </w:r>
      <w:r w:rsidRPr="00025F27">
        <w:rPr>
          <w:lang w:bidi="en-US"/>
        </w:rPr>
        <w:t xml:space="preserve"> this Specification must be Luminaires that have been approved by the Principal.</w:t>
      </w:r>
    </w:p>
    <w:tbl>
      <w:tblPr>
        <w:tblStyle w:val="TMTableBlueIndent"/>
        <w:tblW w:w="8931" w:type="dxa"/>
        <w:tblLook w:val="04A0" w:firstRow="1" w:lastRow="0" w:firstColumn="1" w:lastColumn="0" w:noHBand="0" w:noVBand="1"/>
      </w:tblPr>
      <w:tblGrid>
        <w:gridCol w:w="1985"/>
        <w:gridCol w:w="6946"/>
      </w:tblGrid>
      <w:tr w:rsidR="006E379D" w:rsidRPr="00025F27" w14:paraId="3D6171E9" w14:textId="77777777" w:rsidTr="00CA79F2">
        <w:trPr>
          <w:cnfStyle w:val="100000000000" w:firstRow="1" w:lastRow="0" w:firstColumn="0" w:lastColumn="0" w:oddVBand="0" w:evenVBand="0" w:oddHBand="0" w:evenHBand="0" w:firstRowFirstColumn="0" w:firstRowLastColumn="0" w:lastRowFirstColumn="0" w:lastRowLastColumn="0"/>
        </w:trPr>
        <w:tc>
          <w:tcPr>
            <w:tcW w:w="8931" w:type="dxa"/>
            <w:gridSpan w:val="2"/>
            <w:hideMark/>
          </w:tcPr>
          <w:p w14:paraId="1848D6B4" w14:textId="77777777" w:rsidR="006E379D" w:rsidRPr="00025F27" w:rsidRDefault="006E379D" w:rsidP="00CA79F2">
            <w:pPr>
              <w:pStyle w:val="TableHeadingWHPoint"/>
            </w:pPr>
            <w:bookmarkStart w:id="35" w:name="_Hlk9589851"/>
            <w:bookmarkEnd w:id="34"/>
            <w:r w:rsidRPr="00025F27">
              <w:t>HOLD POINT 1</w:t>
            </w:r>
          </w:p>
        </w:tc>
      </w:tr>
      <w:bookmarkEnd w:id="35"/>
      <w:tr w:rsidR="006E379D" w:rsidRPr="00025F27" w14:paraId="579134FF" w14:textId="77777777" w:rsidTr="00CA79F2">
        <w:tc>
          <w:tcPr>
            <w:tcW w:w="1985" w:type="dxa"/>
            <w:hideMark/>
          </w:tcPr>
          <w:p w14:paraId="5E5BCC2A" w14:textId="77777777" w:rsidR="006E379D" w:rsidRPr="00025F27" w:rsidRDefault="006E379D" w:rsidP="00CA79F2">
            <w:pPr>
              <w:pStyle w:val="TableBodyTextWHPoint"/>
            </w:pPr>
            <w:r w:rsidRPr="00025F27">
              <w:t>Process Held</w:t>
            </w:r>
          </w:p>
        </w:tc>
        <w:tc>
          <w:tcPr>
            <w:tcW w:w="6946" w:type="dxa"/>
            <w:hideMark/>
          </w:tcPr>
          <w:p w14:paraId="02B43CE8" w14:textId="77777777" w:rsidR="006E379D" w:rsidRPr="00025F27" w:rsidRDefault="006E379D" w:rsidP="00CA79F2">
            <w:pPr>
              <w:pStyle w:val="TableBodyTextWHPoint"/>
            </w:pPr>
            <w:r w:rsidRPr="00025F27">
              <w:t>Supply of Luminaires</w:t>
            </w:r>
          </w:p>
        </w:tc>
      </w:tr>
      <w:tr w:rsidR="006E379D" w:rsidRPr="00025F27" w14:paraId="7391DED0" w14:textId="77777777" w:rsidTr="00CA79F2">
        <w:tc>
          <w:tcPr>
            <w:tcW w:w="1985" w:type="dxa"/>
            <w:hideMark/>
          </w:tcPr>
          <w:p w14:paraId="78AAF4A0" w14:textId="77777777" w:rsidR="006E379D" w:rsidRPr="00025F27" w:rsidRDefault="006E379D" w:rsidP="00CA79F2">
            <w:pPr>
              <w:pStyle w:val="TableBodyTextWHPoint"/>
            </w:pPr>
            <w:r w:rsidRPr="00025F27">
              <w:t>Submission Details</w:t>
            </w:r>
          </w:p>
        </w:tc>
        <w:tc>
          <w:tcPr>
            <w:tcW w:w="6946" w:type="dxa"/>
            <w:hideMark/>
          </w:tcPr>
          <w:p w14:paraId="517794BC" w14:textId="242170E4" w:rsidR="006E379D" w:rsidRPr="00025F27" w:rsidRDefault="006E379D" w:rsidP="00CA79F2">
            <w:pPr>
              <w:pStyle w:val="TableBodyTextWHPoint"/>
            </w:pPr>
            <w:r w:rsidRPr="00025F27">
              <w:t>The Luminaire approval/registration number of the Proposed Luminaire must be submitted to the Principal at least 10 working days prior to the supply of the Luminaire.</w:t>
            </w:r>
          </w:p>
        </w:tc>
      </w:tr>
    </w:tbl>
    <w:p w14:paraId="05D8656A" w14:textId="493F420A" w:rsidR="004B04B8" w:rsidRPr="00CA79F2" w:rsidRDefault="004B04B8" w:rsidP="00CA79F2">
      <w:pPr>
        <w:pStyle w:val="Bodynumbered1"/>
      </w:pPr>
      <w:bookmarkStart w:id="36" w:name="_Ref202968632"/>
      <w:r w:rsidRPr="00025F27">
        <w:rPr>
          <w:lang w:bidi="en-US"/>
        </w:rPr>
        <w:t xml:space="preserve">If the Supplier seeks to obtain approval of a Luminaire, the information listed in </w:t>
      </w:r>
      <w:r w:rsidR="00CA79F2">
        <w:fldChar w:fldCharType="begin"/>
      </w:r>
      <w:r w:rsidR="00CA79F2">
        <w:instrText xml:space="preserve"> REF _Ref226634214 \n \h </w:instrText>
      </w:r>
      <w:r w:rsidR="00CA79F2">
        <w:fldChar w:fldCharType="separate"/>
      </w:r>
      <w:r w:rsidR="00CA79F2">
        <w:rPr>
          <w:cs/>
        </w:rPr>
        <w:t>‎</w:t>
      </w:r>
      <w:r w:rsidR="00CA79F2">
        <w:t>Annexure C</w:t>
      </w:r>
      <w:r w:rsidR="00CA79F2">
        <w:fldChar w:fldCharType="end"/>
      </w:r>
      <w:r w:rsidRPr="00025F27">
        <w:rPr>
          <w:lang w:bidi="en-US"/>
        </w:rPr>
        <w:t>, demonstrating conformance with all requirements of this Specification, must be submitted to the</w:t>
      </w:r>
      <w:r>
        <w:rPr>
          <w:lang w:bidi="en-US"/>
        </w:rPr>
        <w:t xml:space="preserve"> Principal.</w:t>
      </w:r>
      <w:r w:rsidRPr="00025F27">
        <w:rPr>
          <w:lang w:bidi="en-US"/>
        </w:rPr>
        <w:t xml:space="preserve"> </w:t>
      </w:r>
      <w:bookmarkEnd w:id="36"/>
    </w:p>
    <w:p w14:paraId="3E1DCEB1" w14:textId="1AD563A9" w:rsidR="006E379D" w:rsidRPr="00025F27" w:rsidRDefault="006E379D" w:rsidP="006E379D">
      <w:pPr>
        <w:pStyle w:val="Bodynumbered1"/>
      </w:pPr>
      <w:r w:rsidRPr="00025F27">
        <w:rPr>
          <w:lang w:bidi="en-US"/>
        </w:rPr>
        <w:t>All testing pursuant to an application for approval must be performed by a laboratory that is accredited to meet the requirements of AS ISO/IEC 17025 for the test method. The laboratory’s accreditation body must be a signatory to the International Laboratory Accreditation Cooperation Mutual Recognition Arrangement (ILAC MRA) for testing laboratories. The National Association of Testing Authorities (NATA) and International Accreditation New Zealand (IANZ) are signatories to the ILAC MRA. The LM-79 test (refer</w:t>
      </w:r>
      <w:r w:rsidR="00CA79F2">
        <w:rPr>
          <w:lang w:bidi="en-US"/>
        </w:rPr>
        <w:t xml:space="preserve"> to</w:t>
      </w:r>
      <w:r w:rsidRPr="00025F27">
        <w:rPr>
          <w:lang w:bidi="en-US"/>
        </w:rPr>
        <w:t xml:space="preserve"> </w:t>
      </w:r>
      <w:r w:rsidR="00CA79F2">
        <w:rPr>
          <w:lang w:bidi="en-US"/>
        </w:rPr>
        <w:fldChar w:fldCharType="begin"/>
      </w:r>
      <w:r w:rsidR="00CA79F2">
        <w:rPr>
          <w:lang w:bidi="en-US"/>
        </w:rPr>
        <w:instrText xml:space="preserve"> REF _Ref226634286 \n \h </w:instrText>
      </w:r>
      <w:r w:rsidR="00CA79F2">
        <w:rPr>
          <w:lang w:bidi="en-US"/>
        </w:rPr>
      </w:r>
      <w:r w:rsidR="00CA79F2">
        <w:rPr>
          <w:lang w:bidi="en-US"/>
        </w:rPr>
        <w:fldChar w:fldCharType="separate"/>
      </w:r>
      <w:r w:rsidR="00CA79F2">
        <w:rPr>
          <w:cs/>
          <w:lang w:bidi="en-US"/>
        </w:rPr>
        <w:t>‎</w:t>
      </w:r>
      <w:r w:rsidR="00CA79F2">
        <w:rPr>
          <w:lang w:bidi="en-US"/>
        </w:rPr>
        <w:t>Annexure B</w:t>
      </w:r>
      <w:r w:rsidR="00CA79F2">
        <w:rPr>
          <w:lang w:bidi="en-US"/>
        </w:rPr>
        <w:fldChar w:fldCharType="end"/>
      </w:r>
      <w:r w:rsidRPr="00025F27">
        <w:rPr>
          <w:lang w:bidi="en-US"/>
        </w:rPr>
        <w:t xml:space="preserve">) must be carried out in Australia or </w:t>
      </w:r>
      <w:r w:rsidR="00CA79F2" w:rsidRPr="00025F27">
        <w:rPr>
          <w:lang w:bidi="en-US"/>
        </w:rPr>
        <w:t>New</w:t>
      </w:r>
      <w:r w:rsidR="00CA79F2">
        <w:rPr>
          <w:lang w:bidi="en-US"/>
        </w:rPr>
        <w:t> </w:t>
      </w:r>
      <w:r w:rsidRPr="00025F27">
        <w:rPr>
          <w:lang w:bidi="en-US"/>
        </w:rPr>
        <w:t>Zealand.</w:t>
      </w:r>
    </w:p>
    <w:p w14:paraId="188F4354" w14:textId="77777777" w:rsidR="006E379D" w:rsidRPr="00025F27" w:rsidRDefault="006E379D" w:rsidP="006E379D">
      <w:pPr>
        <w:pStyle w:val="Bodynumbered1"/>
      </w:pPr>
      <w:r w:rsidRPr="00025F27">
        <w:t>If the Supplier proposes to supply Luminaries that will be at variance with any aspect the approved Luminaire, full details of the prosed variation and a new request for approval must be submitted to the Principal at least 20 working days prior to the proposed date of supply of the Luminaire.</w:t>
      </w:r>
    </w:p>
    <w:p w14:paraId="246067A7" w14:textId="40DE1B23" w:rsidR="00592A59" w:rsidRPr="00025F27" w:rsidRDefault="00592A59" w:rsidP="00592A59">
      <w:pPr>
        <w:pStyle w:val="Heading2"/>
      </w:pPr>
      <w:bookmarkStart w:id="37" w:name="_Toc225509323"/>
      <w:bookmarkStart w:id="38" w:name="_Toc226969122"/>
      <w:r w:rsidRPr="00025F27">
        <w:t>General</w:t>
      </w:r>
      <w:r w:rsidR="004B04B8">
        <w:t xml:space="preserve"> Requirements</w:t>
      </w:r>
      <w:bookmarkEnd w:id="37"/>
      <w:bookmarkEnd w:id="38"/>
    </w:p>
    <w:p w14:paraId="792D178A" w14:textId="20F21965" w:rsidR="0072440C" w:rsidRPr="00025F27" w:rsidRDefault="00D17345" w:rsidP="0006452F">
      <w:pPr>
        <w:pStyle w:val="Bodynumbered1"/>
      </w:pPr>
      <w:r w:rsidRPr="00025F27">
        <w:t xml:space="preserve">Subject to Clause </w:t>
      </w:r>
      <w:r w:rsidRPr="00025F27">
        <w:fldChar w:fldCharType="begin"/>
      </w:r>
      <w:r w:rsidRPr="00025F27">
        <w:instrText xml:space="preserve"> REF _Ref207202771 \r \h </w:instrText>
      </w:r>
      <w:r w:rsidR="00025F27">
        <w:instrText xml:space="preserve"> \* MERGEFORMAT </w:instrText>
      </w:r>
      <w:r w:rsidRPr="00025F27">
        <w:fldChar w:fldCharType="separate"/>
      </w:r>
      <w:r w:rsidR="00C54A1C">
        <w:t>5.6</w:t>
      </w:r>
      <w:r w:rsidRPr="00025F27">
        <w:fldChar w:fldCharType="end"/>
      </w:r>
      <w:r w:rsidRPr="00025F27">
        <w:t>, t</w:t>
      </w:r>
      <w:r w:rsidR="00B44F31" w:rsidRPr="00025F27">
        <w:t xml:space="preserve">he light source must be </w:t>
      </w:r>
      <w:r w:rsidR="00984606" w:rsidRPr="00025F27">
        <w:t>Solid State Lighting (SSL)</w:t>
      </w:r>
      <w:r w:rsidR="00B44F31" w:rsidRPr="00025F27">
        <w:t xml:space="preserve"> technology</w:t>
      </w:r>
      <w:r w:rsidR="00984606" w:rsidRPr="00025F27">
        <w:t>, such as Light Emitting Diode (LED)</w:t>
      </w:r>
      <w:r w:rsidR="00D57C88" w:rsidRPr="00025F27">
        <w:t>.</w:t>
      </w:r>
      <w:r w:rsidR="00984606" w:rsidRPr="00025F27">
        <w:t xml:space="preserve"> </w:t>
      </w:r>
      <w:r w:rsidR="00516D8B" w:rsidRPr="00025F27">
        <w:t>The light source must be supplied with the Luminaires.</w:t>
      </w:r>
    </w:p>
    <w:p w14:paraId="40A3520A" w14:textId="7C5F0F69" w:rsidR="00984606" w:rsidRPr="00025F27" w:rsidRDefault="00984606" w:rsidP="0006452F">
      <w:pPr>
        <w:pStyle w:val="Bodynumbered1"/>
      </w:pPr>
      <w:bookmarkStart w:id="39" w:name="_Ref207202771"/>
      <w:r w:rsidRPr="00025F27">
        <w:t xml:space="preserve">HID Luminaires </w:t>
      </w:r>
      <w:r w:rsidR="00516D8B" w:rsidRPr="00025F27">
        <w:t xml:space="preserve">may only be used if the </w:t>
      </w:r>
      <w:r w:rsidR="00D57C88" w:rsidRPr="00025F27">
        <w:t>C</w:t>
      </w:r>
      <w:r w:rsidR="009502D2" w:rsidRPr="00025F27">
        <w:t xml:space="preserve">ontract documents </w:t>
      </w:r>
      <w:r w:rsidR="00516D8B" w:rsidRPr="00025F27">
        <w:t xml:space="preserve">specify </w:t>
      </w:r>
      <w:r w:rsidR="0079422F" w:rsidRPr="00025F27">
        <w:t xml:space="preserve">their </w:t>
      </w:r>
      <w:r w:rsidR="009502D2" w:rsidRPr="00025F27">
        <w:t xml:space="preserve">use </w:t>
      </w:r>
      <w:r w:rsidRPr="00025F27">
        <w:t>for the replacement of existing equivalent Luminaires</w:t>
      </w:r>
      <w:r w:rsidR="0006452F" w:rsidRPr="00025F27">
        <w:t xml:space="preserve">, in which case the </w:t>
      </w:r>
      <w:r w:rsidR="007D2E40" w:rsidRPr="00025F27">
        <w:t>L</w:t>
      </w:r>
      <w:r w:rsidR="0006452F" w:rsidRPr="00025F27">
        <w:t xml:space="preserve">uminaire </w:t>
      </w:r>
      <w:r w:rsidR="007D2E40" w:rsidRPr="00025F27">
        <w:t xml:space="preserve">must </w:t>
      </w:r>
      <w:r w:rsidR="0006452F" w:rsidRPr="00025F27">
        <w:t>be equipped with one or more fast acting pressure release safety valves</w:t>
      </w:r>
      <w:r w:rsidR="007D2E40" w:rsidRPr="00025F27">
        <w:t>.</w:t>
      </w:r>
      <w:r w:rsidR="001C095E" w:rsidRPr="00025F27">
        <w:t xml:space="preserve"> </w:t>
      </w:r>
      <w:bookmarkEnd w:id="39"/>
    </w:p>
    <w:p w14:paraId="442A4762" w14:textId="5156F8F4" w:rsidR="00684279" w:rsidRPr="00025F27" w:rsidRDefault="00984606" w:rsidP="004B39F1">
      <w:pPr>
        <w:pStyle w:val="Bodynumbered1"/>
      </w:pPr>
      <w:r w:rsidRPr="00025F27">
        <w:t>The</w:t>
      </w:r>
      <w:r w:rsidR="004B39F1" w:rsidRPr="00025F27">
        <w:t xml:space="preserve"> Luminaires</w:t>
      </w:r>
      <w:r w:rsidRPr="00025F27">
        <w:t xml:space="preserve"> must comply with</w:t>
      </w:r>
      <w:r w:rsidR="00684279" w:rsidRPr="00025F27">
        <w:t>:</w:t>
      </w:r>
      <w:r w:rsidR="0079422F" w:rsidRPr="00025F27">
        <w:t xml:space="preserve"> </w:t>
      </w:r>
    </w:p>
    <w:p w14:paraId="73D2E3DF" w14:textId="430439C4" w:rsidR="00684279" w:rsidRPr="00CA79F2" w:rsidRDefault="00684279" w:rsidP="00CA79F2">
      <w:pPr>
        <w:pStyle w:val="Bodynumbered2"/>
      </w:pPr>
      <w:r w:rsidRPr="00CA79F2">
        <w:t>this Specification;</w:t>
      </w:r>
      <w:r w:rsidR="00984606" w:rsidRPr="00CA79F2">
        <w:t xml:space="preserve"> </w:t>
      </w:r>
      <w:bookmarkStart w:id="40" w:name="_Hlk203146414"/>
    </w:p>
    <w:p w14:paraId="002AFC64" w14:textId="075CFEB3" w:rsidR="00A65497" w:rsidRPr="00CA79F2" w:rsidRDefault="00A65497" w:rsidP="00CA79F2">
      <w:pPr>
        <w:pStyle w:val="Bodynumbered2"/>
      </w:pPr>
      <w:r w:rsidRPr="00CA79F2">
        <w:t xml:space="preserve">the amendments and additions to SA/SNZ TS 1158.6 set out in </w:t>
      </w:r>
      <w:r w:rsidR="00CA79F2">
        <w:fldChar w:fldCharType="begin"/>
      </w:r>
      <w:r w:rsidR="00CA79F2">
        <w:instrText xml:space="preserve"> REF _Ref226634358 \n \h </w:instrText>
      </w:r>
      <w:r w:rsidR="00CA79F2">
        <w:fldChar w:fldCharType="separate"/>
      </w:r>
      <w:r w:rsidR="00CA79F2">
        <w:rPr>
          <w:cs/>
        </w:rPr>
        <w:t>‎</w:t>
      </w:r>
      <w:r w:rsidR="00CA79F2">
        <w:t>Annexure B</w:t>
      </w:r>
      <w:r w:rsidR="00CA79F2">
        <w:fldChar w:fldCharType="end"/>
      </w:r>
      <w:r w:rsidR="00232016" w:rsidRPr="00CA79F2">
        <w:t>; and</w:t>
      </w:r>
    </w:p>
    <w:p w14:paraId="3E3C8E4B" w14:textId="3A3F94EF" w:rsidR="00684279" w:rsidRPr="00CA79F2" w:rsidRDefault="00984606" w:rsidP="00CA79F2">
      <w:pPr>
        <w:pStyle w:val="Bodynumbered2"/>
      </w:pPr>
      <w:r w:rsidRPr="00CA79F2">
        <w:t>SA/SNZ TS 1158.6</w:t>
      </w:r>
      <w:bookmarkEnd w:id="40"/>
      <w:r w:rsidR="00232016" w:rsidRPr="00CA79F2">
        <w:t>.</w:t>
      </w:r>
    </w:p>
    <w:p w14:paraId="1860CC04" w14:textId="183B938D" w:rsidR="0091105F" w:rsidRPr="00025F27" w:rsidRDefault="00892BF2" w:rsidP="00892BF2">
      <w:pPr>
        <w:pStyle w:val="Bodynumbered2"/>
        <w:numPr>
          <w:ilvl w:val="0"/>
          <w:numId w:val="0"/>
        </w:numPr>
        <w:ind w:left="567"/>
      </w:pPr>
      <w:r w:rsidRPr="00025F27">
        <w:t>I</w:t>
      </w:r>
      <w:r w:rsidR="0091105F" w:rsidRPr="00025F27">
        <w:t>n the event of an inconsistency</w:t>
      </w:r>
      <w:r w:rsidR="00187CFC" w:rsidRPr="00025F27">
        <w:t xml:space="preserve"> or ambiguity</w:t>
      </w:r>
      <w:r w:rsidR="0091105F" w:rsidRPr="00025F27">
        <w:t xml:space="preserve">, </w:t>
      </w:r>
      <w:r w:rsidRPr="00025F27">
        <w:t xml:space="preserve">the above order of </w:t>
      </w:r>
      <w:r w:rsidR="0091105F" w:rsidRPr="00025F27">
        <w:t xml:space="preserve">precedence </w:t>
      </w:r>
      <w:r w:rsidRPr="00025F27">
        <w:t>applies.</w:t>
      </w:r>
    </w:p>
    <w:p w14:paraId="548F27AB" w14:textId="2183AB6B" w:rsidR="00984606" w:rsidRPr="00025F27" w:rsidRDefault="006D7F7B" w:rsidP="007E3369">
      <w:pPr>
        <w:pStyle w:val="Bodynumbered1"/>
      </w:pPr>
      <w:r w:rsidRPr="00025F27">
        <w:t xml:space="preserve">For </w:t>
      </w:r>
      <w:r w:rsidR="009E672A" w:rsidRPr="00025F27">
        <w:t xml:space="preserve">Category V lighting, the Luminaires must comply with </w:t>
      </w:r>
      <w:r w:rsidR="001A4E9F" w:rsidRPr="00025F27">
        <w:t>AS/NZS 1158.1.1.</w:t>
      </w:r>
      <w:r w:rsidR="00A0198C" w:rsidRPr="00025F27">
        <w:t xml:space="preserve"> If </w:t>
      </w:r>
      <w:r w:rsidR="00FB5D43" w:rsidRPr="00025F27">
        <w:t>Category P lighting</w:t>
      </w:r>
      <w:r w:rsidR="00A0198C" w:rsidRPr="00025F27">
        <w:t xml:space="preserve"> is specified</w:t>
      </w:r>
      <w:r w:rsidR="00031DEB" w:rsidRPr="00025F27">
        <w:t>,</w:t>
      </w:r>
      <w:r w:rsidR="00FB5D43" w:rsidRPr="00025F27">
        <w:t xml:space="preserve"> </w:t>
      </w:r>
      <w:r w:rsidR="00F60BDE" w:rsidRPr="00025F27">
        <w:t xml:space="preserve">the Luminaires must comply with </w:t>
      </w:r>
      <w:r w:rsidR="006F437F" w:rsidRPr="00025F27">
        <w:t>AS/NZS 1158.3.1.</w:t>
      </w:r>
      <w:r w:rsidR="0063478E" w:rsidRPr="00025F27">
        <w:t xml:space="preserve"> If the Luminaires </w:t>
      </w:r>
      <w:r w:rsidR="00A82A66" w:rsidRPr="00025F27">
        <w:t>will be</w:t>
      </w:r>
      <w:r w:rsidR="0063478E" w:rsidRPr="00025F27">
        <w:t xml:space="preserve"> installed in a tunnel, </w:t>
      </w:r>
      <w:r w:rsidR="00A82A66" w:rsidRPr="00025F27">
        <w:t xml:space="preserve">the requirements </w:t>
      </w:r>
      <w:r w:rsidR="007E3369" w:rsidRPr="00025F27">
        <w:t xml:space="preserve">for Category TU1 to TU5 SSL </w:t>
      </w:r>
      <w:r w:rsidR="00A82A66" w:rsidRPr="00025F27">
        <w:t>of AS/NZS 1158.5 also apply</w:t>
      </w:r>
      <w:r w:rsidR="006544CE" w:rsidRPr="00025F27">
        <w:t>.</w:t>
      </w:r>
    </w:p>
    <w:p w14:paraId="60C25189" w14:textId="64D263B1" w:rsidR="00E85BC6" w:rsidRPr="00025F27" w:rsidRDefault="005C3168" w:rsidP="00E85BC6">
      <w:pPr>
        <w:pStyle w:val="Bodynumbered1"/>
      </w:pPr>
      <w:r w:rsidRPr="00025F27">
        <w:t>The l</w:t>
      </w:r>
      <w:r w:rsidR="00E85BC6" w:rsidRPr="00025F27">
        <w:t xml:space="preserve">ight technical parameters calculations </w:t>
      </w:r>
      <w:r w:rsidR="004A2D23" w:rsidRPr="00025F27">
        <w:t xml:space="preserve">must </w:t>
      </w:r>
      <w:r w:rsidR="00E85BC6" w:rsidRPr="00025F27">
        <w:t>be in accordance with AS/NZS 1158.2.</w:t>
      </w:r>
    </w:p>
    <w:p w14:paraId="1E5EE1AA" w14:textId="4596993C" w:rsidR="00B04BE8" w:rsidRPr="00025F27" w:rsidRDefault="00B04BE8" w:rsidP="00587998">
      <w:pPr>
        <w:pStyle w:val="Bodynumbered1"/>
      </w:pPr>
      <w:r w:rsidRPr="00025F27">
        <w:t>If the Luminaires will be installed on an unmetered service, the Luminaires must be include</w:t>
      </w:r>
      <w:r w:rsidR="001B3DD3" w:rsidRPr="00025F27">
        <w:t>d</w:t>
      </w:r>
      <w:r w:rsidRPr="00025F27">
        <w:t xml:space="preserve"> on the Australian Energy Market Operator (AEMO) National Electricity Market Load Tables for Unmetered Loads.</w:t>
      </w:r>
      <w:r w:rsidR="00587998" w:rsidRPr="00587998">
        <w:t xml:space="preserve"> </w:t>
      </w:r>
    </w:p>
    <w:p w14:paraId="703309A2" w14:textId="60899E74" w:rsidR="00277117" w:rsidRPr="00025F27" w:rsidRDefault="00277117" w:rsidP="00277117">
      <w:pPr>
        <w:pStyle w:val="Heading2"/>
      </w:pPr>
      <w:bookmarkStart w:id="41" w:name="_Toc225509324"/>
      <w:bookmarkStart w:id="42" w:name="_Toc226969123"/>
      <w:r w:rsidRPr="00025F27">
        <w:lastRenderedPageBreak/>
        <w:t>Smart Controller</w:t>
      </w:r>
      <w:bookmarkEnd w:id="41"/>
      <w:bookmarkEnd w:id="42"/>
    </w:p>
    <w:p w14:paraId="7B87B051" w14:textId="7CE3AB15" w:rsidR="00277117" w:rsidRPr="00025F27" w:rsidRDefault="00277117" w:rsidP="00277117">
      <w:pPr>
        <w:pStyle w:val="Bodynumbered1"/>
      </w:pPr>
      <w:r w:rsidRPr="00025F27">
        <w:t xml:space="preserve">The Luminaries must be capable of interfacing with a Smart Controller and </w:t>
      </w:r>
      <w:r w:rsidR="001B3DD3" w:rsidRPr="00025F27">
        <w:t>t</w:t>
      </w:r>
      <w:r w:rsidRPr="00025F27">
        <w:t xml:space="preserve">he Principal’s system for the remote monitoring and control of Luminaires, but the supply, installation and commissioning of a Smart Controller is excluded from this Specification. </w:t>
      </w:r>
    </w:p>
    <w:p w14:paraId="126947C6" w14:textId="77777777" w:rsidR="00794706" w:rsidRPr="00025F27" w:rsidRDefault="00794706" w:rsidP="00794706">
      <w:pPr>
        <w:pStyle w:val="Heading1"/>
        <w:rPr>
          <w:lang w:bidi="en-US"/>
        </w:rPr>
      </w:pPr>
      <w:bookmarkStart w:id="43" w:name="_Toc225509325"/>
      <w:bookmarkStart w:id="44" w:name="_Toc226969124"/>
      <w:bookmarkStart w:id="45" w:name="_Ref158813781"/>
      <w:bookmarkStart w:id="46" w:name="_Ref64044197"/>
      <w:bookmarkStart w:id="47" w:name="_Ref203995498"/>
      <w:r w:rsidRPr="00025F27">
        <w:rPr>
          <w:lang w:bidi="en-US"/>
        </w:rPr>
        <w:t>Service Life and Warranty</w:t>
      </w:r>
      <w:bookmarkEnd w:id="43"/>
      <w:bookmarkEnd w:id="44"/>
    </w:p>
    <w:p w14:paraId="6BF3387D" w14:textId="7868DB2F" w:rsidR="00794706" w:rsidRPr="0040373F" w:rsidRDefault="00794706" w:rsidP="00F37380">
      <w:pPr>
        <w:pStyle w:val="Bodynumbered1"/>
        <w:rPr>
          <w:lang w:bidi="en-US"/>
        </w:rPr>
      </w:pPr>
      <w:bookmarkStart w:id="48" w:name="_Ref204789198"/>
      <w:bookmarkStart w:id="49" w:name="_Ref203995435"/>
      <w:r w:rsidRPr="00025F27">
        <w:rPr>
          <w:lang w:bidi="en-US"/>
        </w:rPr>
        <w:t>The service life of the Lumin</w:t>
      </w:r>
      <w:r w:rsidRPr="0040373F">
        <w:rPr>
          <w:lang w:bidi="en-US"/>
        </w:rPr>
        <w:t>aire</w:t>
      </w:r>
      <w:r w:rsidR="00E06EE5" w:rsidRPr="0040373F">
        <w:rPr>
          <w:lang w:bidi="en-US"/>
        </w:rPr>
        <w:t>s</w:t>
      </w:r>
      <w:r w:rsidRPr="0040373F">
        <w:rPr>
          <w:lang w:bidi="en-US"/>
        </w:rPr>
        <w:t xml:space="preserve"> must not be less than 20 years when installed </w:t>
      </w:r>
      <w:r w:rsidR="00D333DC" w:rsidRPr="0040373F">
        <w:rPr>
          <w:lang w:bidi="en-US"/>
        </w:rPr>
        <w:t xml:space="preserve">in the environmental conditions specified in </w:t>
      </w:r>
      <w:r w:rsidR="00CA79F2">
        <w:fldChar w:fldCharType="begin"/>
      </w:r>
      <w:r w:rsidR="00CA79F2">
        <w:instrText xml:space="preserve"> REF _Ref226634358 \n \h </w:instrText>
      </w:r>
      <w:r w:rsidR="00CA79F2">
        <w:fldChar w:fldCharType="separate"/>
      </w:r>
      <w:r w:rsidR="00CA79F2">
        <w:rPr>
          <w:cs/>
        </w:rPr>
        <w:t>‎</w:t>
      </w:r>
      <w:r w:rsidR="00CA79F2">
        <w:t>Annexure B</w:t>
      </w:r>
      <w:r w:rsidR="00CA79F2">
        <w:fldChar w:fldCharType="end"/>
      </w:r>
      <w:r w:rsidR="00D333DC" w:rsidRPr="0040373F">
        <w:rPr>
          <w:lang w:bidi="en-US"/>
        </w:rPr>
        <w:t xml:space="preserve"> of this Specification</w:t>
      </w:r>
      <w:r w:rsidR="00FA0A24" w:rsidRPr="0040373F">
        <w:rPr>
          <w:lang w:bidi="en-US"/>
        </w:rPr>
        <w:t>.</w:t>
      </w:r>
      <w:bookmarkEnd w:id="48"/>
    </w:p>
    <w:p w14:paraId="6E9354A8" w14:textId="3602540C" w:rsidR="00751D0B" w:rsidRPr="0040373F" w:rsidRDefault="00794706" w:rsidP="00157320">
      <w:pPr>
        <w:pStyle w:val="Bodynumbered1"/>
        <w:rPr>
          <w:lang w:bidi="en-US"/>
        </w:rPr>
      </w:pPr>
      <w:r w:rsidRPr="0040373F">
        <w:rPr>
          <w:lang w:bidi="en-US"/>
        </w:rPr>
        <w:t>Further to SA/SNZ TS 1158.6, the Luminaire</w:t>
      </w:r>
      <w:r w:rsidR="00E06EE5" w:rsidRPr="0040373F">
        <w:rPr>
          <w:lang w:bidi="en-US"/>
        </w:rPr>
        <w:t>s</w:t>
      </w:r>
      <w:r w:rsidRPr="0040373F">
        <w:rPr>
          <w:lang w:bidi="en-US"/>
        </w:rPr>
        <w:t xml:space="preserve"> must be designed and manufactured so that </w:t>
      </w:r>
      <w:r w:rsidR="00983885" w:rsidRPr="0040373F">
        <w:rPr>
          <w:lang w:bidi="en-US"/>
        </w:rPr>
        <w:t>they</w:t>
      </w:r>
      <w:r w:rsidRPr="0040373F">
        <w:rPr>
          <w:lang w:bidi="en-US"/>
        </w:rPr>
        <w:t xml:space="preserve"> do not need replacement during the service life.</w:t>
      </w:r>
    </w:p>
    <w:p w14:paraId="455D6420" w14:textId="30056051" w:rsidR="00794706" w:rsidRPr="00025F27" w:rsidRDefault="00794706" w:rsidP="00794706">
      <w:pPr>
        <w:pStyle w:val="Bodynumbered1"/>
        <w:rPr>
          <w:lang w:bidi="en-US"/>
        </w:rPr>
      </w:pPr>
      <w:bookmarkStart w:id="50" w:name="_Ref207180777"/>
      <w:bookmarkEnd w:id="49"/>
      <w:r w:rsidRPr="0040373F">
        <w:rPr>
          <w:lang w:bidi="en-US"/>
        </w:rPr>
        <w:t xml:space="preserve">The Contractor warrants that the </w:t>
      </w:r>
      <w:bookmarkStart w:id="51" w:name="_Hlk207203072"/>
      <w:r w:rsidRPr="0040373F">
        <w:rPr>
          <w:lang w:bidi="en-US"/>
        </w:rPr>
        <w:t>Lumi</w:t>
      </w:r>
      <w:r w:rsidRPr="00025F27">
        <w:rPr>
          <w:lang w:bidi="en-US"/>
        </w:rPr>
        <w:t>naire</w:t>
      </w:r>
      <w:r w:rsidR="00E06EE5" w:rsidRPr="00025F27">
        <w:rPr>
          <w:lang w:bidi="en-US"/>
        </w:rPr>
        <w:t>s</w:t>
      </w:r>
      <w:r w:rsidRPr="00025F27">
        <w:rPr>
          <w:lang w:bidi="en-US"/>
        </w:rPr>
        <w:t xml:space="preserve"> </w:t>
      </w:r>
      <w:bookmarkEnd w:id="51"/>
      <w:r w:rsidRPr="00025F27">
        <w:rPr>
          <w:lang w:bidi="en-US"/>
        </w:rPr>
        <w:t xml:space="preserve">will meet the performance requirements </w:t>
      </w:r>
      <w:r w:rsidR="00FA0A24" w:rsidRPr="00025F27">
        <w:rPr>
          <w:lang w:bidi="en-US"/>
        </w:rPr>
        <w:t xml:space="preserve">set out </w:t>
      </w:r>
      <w:r w:rsidRPr="00025F27">
        <w:rPr>
          <w:lang w:bidi="en-US"/>
        </w:rPr>
        <w:t>in this Specification for a period of 10 years, commencing at the date of installation of the Luminaire. The Contractor must rectify any defect that occurs during this warranty period at its own cost.</w:t>
      </w:r>
      <w:bookmarkEnd w:id="50"/>
    </w:p>
    <w:p w14:paraId="3E249027" w14:textId="187F26DA" w:rsidR="003E6D9E" w:rsidRPr="00025F27" w:rsidRDefault="003E6D9E" w:rsidP="003E6D9E">
      <w:pPr>
        <w:pStyle w:val="Heading1"/>
      </w:pPr>
      <w:bookmarkStart w:id="52" w:name="_Toc225509326"/>
      <w:bookmarkStart w:id="53" w:name="_Toc226969125"/>
      <w:bookmarkEnd w:id="45"/>
      <w:bookmarkEnd w:id="46"/>
      <w:r w:rsidRPr="00025F27">
        <w:t xml:space="preserve">Regulatory </w:t>
      </w:r>
      <w:r w:rsidR="00366C35" w:rsidRPr="00025F27">
        <w:t xml:space="preserve">and Electrical </w:t>
      </w:r>
      <w:r w:rsidRPr="00025F27">
        <w:t>Requirements</w:t>
      </w:r>
      <w:bookmarkEnd w:id="47"/>
      <w:bookmarkEnd w:id="52"/>
      <w:bookmarkEnd w:id="53"/>
    </w:p>
    <w:p w14:paraId="1BBAEAEE" w14:textId="77777777" w:rsidR="003E6D9E" w:rsidRPr="00025F27" w:rsidRDefault="003E6D9E" w:rsidP="00DF7470">
      <w:pPr>
        <w:pStyle w:val="Heading2"/>
      </w:pPr>
      <w:bookmarkStart w:id="54" w:name="_Toc225509327"/>
      <w:bookmarkStart w:id="55" w:name="_Toc226969126"/>
      <w:r w:rsidRPr="00025F27">
        <w:t>Work health and safety</w:t>
      </w:r>
      <w:bookmarkEnd w:id="54"/>
      <w:bookmarkEnd w:id="55"/>
    </w:p>
    <w:p w14:paraId="6CD3803A" w14:textId="3FD94B4A" w:rsidR="003E6D9E" w:rsidRPr="00025F27" w:rsidRDefault="003E6D9E" w:rsidP="003E6D9E">
      <w:pPr>
        <w:pStyle w:val="Bodynumbered1"/>
      </w:pPr>
      <w:r w:rsidRPr="00025F27">
        <w:t xml:space="preserve">The </w:t>
      </w:r>
      <w:r w:rsidR="00D7416C" w:rsidRPr="00025F27">
        <w:t>Luminaire</w:t>
      </w:r>
      <w:r w:rsidR="00E06EE5" w:rsidRPr="00025F27">
        <w:t>s</w:t>
      </w:r>
      <w:r w:rsidRPr="00025F27">
        <w:t xml:space="preserve"> and </w:t>
      </w:r>
      <w:r w:rsidR="00E06EE5" w:rsidRPr="00025F27">
        <w:t xml:space="preserve">the </w:t>
      </w:r>
      <w:r w:rsidRPr="00025F27">
        <w:t xml:space="preserve">recommended installation method </w:t>
      </w:r>
      <w:r w:rsidR="00DF7470" w:rsidRPr="00025F27">
        <w:t>must comply</w:t>
      </w:r>
      <w:r w:rsidRPr="00025F27">
        <w:t xml:space="preserve"> with the requirements of </w:t>
      </w:r>
      <w:r w:rsidR="00DF7470" w:rsidRPr="00025F27">
        <w:t>the Work</w:t>
      </w:r>
      <w:r w:rsidRPr="00025F27">
        <w:t xml:space="preserve"> Health and Safety </w:t>
      </w:r>
      <w:r w:rsidR="00670872" w:rsidRPr="00025F27">
        <w:t xml:space="preserve">legislation applicable in the jurisdiction where the Luminaire will be </w:t>
      </w:r>
      <w:r w:rsidR="008E40AE" w:rsidRPr="00025F27">
        <w:t>installed.</w:t>
      </w:r>
    </w:p>
    <w:p w14:paraId="6ECEDD80" w14:textId="79A8E2C7" w:rsidR="00755463" w:rsidRPr="00025F27" w:rsidRDefault="00755463" w:rsidP="00DF7470">
      <w:pPr>
        <w:pStyle w:val="Heading2"/>
      </w:pPr>
      <w:bookmarkStart w:id="56" w:name="_Toc225509328"/>
      <w:bookmarkStart w:id="57" w:name="_Toc226969127"/>
      <w:r w:rsidRPr="00025F27">
        <w:t>Regulatory Compliance Mark (RCM)</w:t>
      </w:r>
      <w:bookmarkEnd w:id="56"/>
      <w:bookmarkEnd w:id="57"/>
    </w:p>
    <w:p w14:paraId="6416FB25" w14:textId="6CA2BEA9" w:rsidR="003E6D9E" w:rsidRPr="00025F27" w:rsidRDefault="003E6D9E" w:rsidP="00E06EE5">
      <w:pPr>
        <w:pStyle w:val="Bodynumbered1"/>
      </w:pPr>
      <w:bookmarkStart w:id="58" w:name="_Ref204784752"/>
      <w:r w:rsidRPr="00025F27">
        <w:t xml:space="preserve">For RCM and EMC emission (intentional and unintentional) as per ACMA, the </w:t>
      </w:r>
      <w:r w:rsidR="00E06EE5" w:rsidRPr="00025F27">
        <w:t>Luminaires</w:t>
      </w:r>
      <w:r w:rsidRPr="00025F27">
        <w:t xml:space="preserve"> </w:t>
      </w:r>
      <w:r w:rsidR="00E36488" w:rsidRPr="00025F27">
        <w:t>must</w:t>
      </w:r>
      <w:r w:rsidRPr="00025F27">
        <w:t xml:space="preserve"> comply with AS/NZS 4417.2 requirements for compliance level 2/medium-risk device or higher, whichever is applicable to the equipment.</w:t>
      </w:r>
      <w:bookmarkEnd w:id="58"/>
    </w:p>
    <w:p w14:paraId="60ADA07E" w14:textId="0E685A92" w:rsidR="003E6D9E" w:rsidRPr="00025F27" w:rsidRDefault="003E6D9E" w:rsidP="00E06EE5">
      <w:pPr>
        <w:pStyle w:val="Bodynumbered1"/>
      </w:pPr>
      <w:r w:rsidRPr="00025F27">
        <w:t>If RCM is used on the</w:t>
      </w:r>
      <w:r w:rsidR="00E06EE5" w:rsidRPr="00025F27">
        <w:t xml:space="preserve"> Luminaires</w:t>
      </w:r>
      <w:r w:rsidRPr="00025F27">
        <w:t xml:space="preserve"> to indicate electrical safety, that usage </w:t>
      </w:r>
      <w:r w:rsidR="00E36488" w:rsidRPr="00025F27">
        <w:t>must</w:t>
      </w:r>
      <w:r w:rsidRPr="00025F27">
        <w:t xml:space="preserve"> comply with AS/NZS</w:t>
      </w:r>
      <w:r w:rsidR="002E6C5B" w:rsidRPr="00025F27">
        <w:t> </w:t>
      </w:r>
      <w:r w:rsidRPr="00025F27">
        <w:t>4417.2.</w:t>
      </w:r>
    </w:p>
    <w:p w14:paraId="7FF2EABF" w14:textId="6A76A873" w:rsidR="003E6D9E" w:rsidRPr="00025F27" w:rsidRDefault="003E6D9E" w:rsidP="003E6D9E">
      <w:pPr>
        <w:pStyle w:val="Bodynumbered1"/>
      </w:pPr>
      <w:r w:rsidRPr="00025F27">
        <w:t xml:space="preserve">The equipment’s compliance/risk level (for RCM and EMC) and equipment level (if RCM </w:t>
      </w:r>
      <w:r w:rsidR="00CA79F2">
        <w:t xml:space="preserve">is </w:t>
      </w:r>
      <w:r w:rsidRPr="00025F27">
        <w:t xml:space="preserve">used to indicate electrical safety) </w:t>
      </w:r>
      <w:r w:rsidR="00E36488" w:rsidRPr="00025F27">
        <w:t>must</w:t>
      </w:r>
      <w:r w:rsidRPr="00025F27">
        <w:t xml:space="preserve"> be stated in the declaration of conformity of submission contents for this requirement.</w:t>
      </w:r>
    </w:p>
    <w:p w14:paraId="25248D96" w14:textId="5BE6E903" w:rsidR="003E6D9E" w:rsidRPr="00025F27" w:rsidRDefault="003E6D9E" w:rsidP="003E6D9E">
      <w:pPr>
        <w:pStyle w:val="Bodynumbered1"/>
      </w:pPr>
      <w:r w:rsidRPr="00025F27">
        <w:t xml:space="preserve">In addition to the information required by AS/NZS 4417.2, the </w:t>
      </w:r>
      <w:r w:rsidR="00E277E5" w:rsidRPr="00025F27">
        <w:t xml:space="preserve">Supplier </w:t>
      </w:r>
      <w:r w:rsidR="00E36488" w:rsidRPr="00025F27">
        <w:t>must</w:t>
      </w:r>
      <w:r w:rsidRPr="00025F27">
        <w:t xml:space="preserve"> also include the information required in RCM and EMC related submission contents.</w:t>
      </w:r>
    </w:p>
    <w:p w14:paraId="0A1C76A1" w14:textId="731D5FFB" w:rsidR="003E6D9E" w:rsidRPr="00025F27" w:rsidRDefault="003E6D9E" w:rsidP="00593BFA">
      <w:pPr>
        <w:pStyle w:val="Bodynumbered1"/>
      </w:pPr>
      <w:r w:rsidRPr="00025F27">
        <w:t xml:space="preserve">Following compliance, the RCM number issued by ACMA </w:t>
      </w:r>
      <w:r w:rsidR="00E36488" w:rsidRPr="00025F27">
        <w:t>must</w:t>
      </w:r>
      <w:r w:rsidRPr="00025F27">
        <w:t xml:space="preserve"> be shown on the marking labels of the </w:t>
      </w:r>
      <w:r w:rsidR="00593BFA" w:rsidRPr="00025F27">
        <w:t>Luminaires</w:t>
      </w:r>
      <w:r w:rsidRPr="00025F27">
        <w:t xml:space="preserve"> </w:t>
      </w:r>
      <w:r w:rsidR="00774557" w:rsidRPr="00025F27">
        <w:t>(refer</w:t>
      </w:r>
      <w:r w:rsidR="00CA79F2">
        <w:t xml:space="preserve"> to</w:t>
      </w:r>
      <w:r w:rsidR="00774557" w:rsidRPr="00025F27">
        <w:t xml:space="preserve"> Clause </w:t>
      </w:r>
      <w:r w:rsidR="00931A4C" w:rsidRPr="00025F27">
        <w:t xml:space="preserve">1.6 of </w:t>
      </w:r>
      <w:r w:rsidRPr="00025F27">
        <w:t>SA/SNZ TS 1158.6</w:t>
      </w:r>
      <w:r w:rsidR="00931A4C" w:rsidRPr="00025F27">
        <w:t>)</w:t>
      </w:r>
      <w:r w:rsidRPr="00025F27">
        <w:t>.</w:t>
      </w:r>
    </w:p>
    <w:p w14:paraId="4B2CDC14" w14:textId="6F8AB76C" w:rsidR="00A413BC" w:rsidRPr="00025F27" w:rsidRDefault="00CA42E8" w:rsidP="00A413BC">
      <w:pPr>
        <w:pStyle w:val="Heading2"/>
      </w:pPr>
      <w:bookmarkStart w:id="59" w:name="_Toc225509329"/>
      <w:bookmarkStart w:id="60" w:name="_Toc226969128"/>
      <w:bookmarkStart w:id="61" w:name="_Ref203995580"/>
      <w:r w:rsidRPr="00025F27">
        <w:t>EMC Emission: Unintentional</w:t>
      </w:r>
      <w:bookmarkEnd w:id="59"/>
      <w:bookmarkEnd w:id="60"/>
    </w:p>
    <w:p w14:paraId="636BF4A0" w14:textId="5C42B27D" w:rsidR="005B1C55" w:rsidRPr="00025F27" w:rsidRDefault="005B1C55" w:rsidP="00E8413A">
      <w:pPr>
        <w:pStyle w:val="Bodynumbered1"/>
      </w:pPr>
      <w:r w:rsidRPr="00025F27">
        <w:t>The Luminaires must comply with the requirements of AS/NZS CISPR 15 for the emission (radiated and conducted) of radiofrequency disturbances</w:t>
      </w:r>
      <w:r w:rsidR="00992987" w:rsidRPr="00025F27">
        <w:t>.</w:t>
      </w:r>
    </w:p>
    <w:p w14:paraId="4FEAA9C7" w14:textId="531C31BB" w:rsidR="003E6D9E" w:rsidRPr="00025F27" w:rsidRDefault="003E6D9E" w:rsidP="00593BFA">
      <w:pPr>
        <w:pStyle w:val="Bodynumbered1"/>
      </w:pPr>
      <w:bookmarkStart w:id="62" w:name="_Ref204864120"/>
      <w:r w:rsidRPr="00025F27">
        <w:t xml:space="preserve">The </w:t>
      </w:r>
      <w:r w:rsidR="00593BFA" w:rsidRPr="00025F27">
        <w:t>Luminaires</w:t>
      </w:r>
      <w:r w:rsidRPr="00025F27">
        <w:t xml:space="preserve">, with all </w:t>
      </w:r>
      <w:r w:rsidR="002F6666" w:rsidRPr="00025F27">
        <w:t xml:space="preserve">of the </w:t>
      </w:r>
      <w:r w:rsidRPr="00025F27">
        <w:t xml:space="preserve">intentional emitters set to non-emitting mode, </w:t>
      </w:r>
      <w:r w:rsidR="00E36488" w:rsidRPr="00025F27">
        <w:t>must</w:t>
      </w:r>
      <w:r w:rsidRPr="00025F27">
        <w:t xml:space="preserve"> comply with</w:t>
      </w:r>
      <w:r w:rsidR="002F6666" w:rsidRPr="00025F27">
        <w:t xml:space="preserve"> the</w:t>
      </w:r>
      <w:r w:rsidRPr="00025F27">
        <w:t xml:space="preserve"> EMC emission in accordance with AS/NZS 61000.6.3.</w:t>
      </w:r>
      <w:bookmarkEnd w:id="61"/>
      <w:bookmarkEnd w:id="62"/>
    </w:p>
    <w:p w14:paraId="4F532CCB" w14:textId="77777777" w:rsidR="00F16713" w:rsidRPr="00025F27" w:rsidRDefault="00F16713" w:rsidP="00F16713">
      <w:pPr>
        <w:pStyle w:val="Heading2"/>
      </w:pPr>
      <w:bookmarkStart w:id="63" w:name="_Toc225509330"/>
      <w:bookmarkStart w:id="64" w:name="_Toc226969129"/>
      <w:r w:rsidRPr="00025F27">
        <w:lastRenderedPageBreak/>
        <w:t>EMC Emission: Intentional</w:t>
      </w:r>
      <w:bookmarkEnd w:id="63"/>
      <w:bookmarkEnd w:id="64"/>
    </w:p>
    <w:p w14:paraId="6BA62FE6" w14:textId="41D9A093" w:rsidR="003E6D9E" w:rsidRPr="00025F27" w:rsidRDefault="003E6D9E" w:rsidP="00BF27E8">
      <w:pPr>
        <w:pStyle w:val="Bodynumbered1"/>
      </w:pPr>
      <w:r w:rsidRPr="00025F27">
        <w:t>If any component (e.g. control gear) has the capability for intentional electromagnetic emissions</w:t>
      </w:r>
      <w:r w:rsidR="0008115C">
        <w:rPr>
          <w:rStyle w:val="FootnoteReference"/>
        </w:rPr>
        <w:footnoteReference w:id="2"/>
      </w:r>
      <w:r w:rsidR="0008115C">
        <w:t>,</w:t>
      </w:r>
      <w:r w:rsidR="00641641" w:rsidRPr="00025F27">
        <w:t xml:space="preserve"> that component</w:t>
      </w:r>
      <w:bookmarkStart w:id="65" w:name="_Ref204784764"/>
      <w:r w:rsidRPr="00025F27">
        <w:t xml:space="preserve">, with all its intentional emitters set to emitting mode, </w:t>
      </w:r>
      <w:r w:rsidR="00E36488" w:rsidRPr="00025F27">
        <w:t>must</w:t>
      </w:r>
      <w:r w:rsidRPr="00025F27">
        <w:t xml:space="preserve"> comply with EMC emission </w:t>
      </w:r>
      <w:r w:rsidR="00495EA7" w:rsidRPr="00025F27">
        <w:t xml:space="preserve">requirements </w:t>
      </w:r>
      <w:r w:rsidRPr="00025F27">
        <w:t>in accordance with their corresponding regulatory arrangements and requirements (for radiated and conducted electromagnetic emissions).</w:t>
      </w:r>
      <w:bookmarkEnd w:id="65"/>
    </w:p>
    <w:p w14:paraId="1191D7F7" w14:textId="6E9C522B" w:rsidR="003E6D9E" w:rsidRPr="00025F27" w:rsidRDefault="003E6D9E" w:rsidP="00621510">
      <w:pPr>
        <w:pStyle w:val="Heading2"/>
      </w:pPr>
      <w:bookmarkStart w:id="66" w:name="_Toc225509331"/>
      <w:bookmarkStart w:id="67" w:name="_Toc226969130"/>
      <w:r w:rsidRPr="00025F27">
        <w:t>Electrical Safety</w:t>
      </w:r>
      <w:bookmarkEnd w:id="66"/>
      <w:bookmarkEnd w:id="67"/>
    </w:p>
    <w:p w14:paraId="74E36EFD" w14:textId="20A416B3" w:rsidR="003E6D9E" w:rsidRPr="00025F27" w:rsidRDefault="003E6D9E" w:rsidP="003E6D9E">
      <w:pPr>
        <w:pStyle w:val="Bodynumbered1"/>
      </w:pPr>
      <w:r w:rsidRPr="00025F27">
        <w:t xml:space="preserve">The </w:t>
      </w:r>
      <w:r w:rsidR="00B97CBF" w:rsidRPr="00025F27">
        <w:rPr>
          <w:lang w:bidi="en-US"/>
        </w:rPr>
        <w:t>Luminaires</w:t>
      </w:r>
      <w:r w:rsidRPr="00025F27">
        <w:t xml:space="preserve"> </w:t>
      </w:r>
      <w:r w:rsidR="00E36488" w:rsidRPr="00025F27">
        <w:t>must</w:t>
      </w:r>
      <w:r w:rsidRPr="00025F27">
        <w:t xml:space="preserve"> comply with AS/NZS 3820 and relevant electrical safety requirements.</w:t>
      </w:r>
    </w:p>
    <w:p w14:paraId="5425D21A" w14:textId="3457502F" w:rsidR="003E6D9E" w:rsidRPr="00025F27" w:rsidRDefault="003E6D9E" w:rsidP="00B97CBF">
      <w:pPr>
        <w:pStyle w:val="Bodynumbered1"/>
      </w:pPr>
      <w:r w:rsidRPr="00025F27">
        <w:t xml:space="preserve">The </w:t>
      </w:r>
      <w:r w:rsidR="00B97CBF" w:rsidRPr="00025F27">
        <w:t xml:space="preserve">Luminaires </w:t>
      </w:r>
      <w:r w:rsidR="00E36488" w:rsidRPr="00025F27">
        <w:t>must</w:t>
      </w:r>
      <w:r w:rsidRPr="00025F27">
        <w:t xml:space="preserve"> comply with the safety requirements of the National Electrical Codes AS/NZS</w:t>
      </w:r>
      <w:r w:rsidR="00527ABE" w:rsidRPr="00025F27">
        <w:t> </w:t>
      </w:r>
      <w:r w:rsidRPr="00025F27">
        <w:t>3000, AS/NZS 3100 and AS/NZS 60950.1.</w:t>
      </w:r>
    </w:p>
    <w:p w14:paraId="6DEDE826" w14:textId="77777777" w:rsidR="00E04623" w:rsidRPr="00025F27" w:rsidRDefault="00E04623" w:rsidP="00E04623">
      <w:pPr>
        <w:pStyle w:val="Heading2"/>
      </w:pPr>
      <w:bookmarkStart w:id="68" w:name="_Toc225509332"/>
      <w:bookmarkStart w:id="69" w:name="_Toc226969131"/>
      <w:r w:rsidRPr="00025F27">
        <w:t>Certificate of Suitability</w:t>
      </w:r>
      <w:bookmarkEnd w:id="68"/>
      <w:bookmarkEnd w:id="69"/>
    </w:p>
    <w:p w14:paraId="49FA0264" w14:textId="7ACB02A3" w:rsidR="003E6D9E" w:rsidRPr="00025F27" w:rsidRDefault="000E520B" w:rsidP="003E6D9E">
      <w:pPr>
        <w:pStyle w:val="Bodynumbered1"/>
      </w:pPr>
      <w:r w:rsidRPr="00025F27">
        <w:t>If specified in the Contract documents, t</w:t>
      </w:r>
      <w:bookmarkStart w:id="70" w:name="_Ref203995631"/>
      <w:r w:rsidR="003E6D9E" w:rsidRPr="00025F27">
        <w:t xml:space="preserve">he </w:t>
      </w:r>
      <w:r w:rsidR="00A86817" w:rsidRPr="00025F27">
        <w:t>S</w:t>
      </w:r>
      <w:r w:rsidR="003E6D9E" w:rsidRPr="00025F27">
        <w:t xml:space="preserve">upplier </w:t>
      </w:r>
      <w:r w:rsidR="00E36488" w:rsidRPr="00025F27">
        <w:t>must</w:t>
      </w:r>
      <w:r w:rsidR="003E6D9E" w:rsidRPr="00025F27">
        <w:t xml:space="preserve"> provide a certificate of suitability from </w:t>
      </w:r>
      <w:r w:rsidR="00A86817" w:rsidRPr="00025F27">
        <w:t>the authority hav</w:t>
      </w:r>
      <w:r w:rsidR="005201B7" w:rsidRPr="00025F27">
        <w:t>ing jurisdiction where the Luminaires will be installed.</w:t>
      </w:r>
      <w:bookmarkEnd w:id="70"/>
    </w:p>
    <w:p w14:paraId="030E9F60" w14:textId="7C8D8F68" w:rsidR="003E6D9E" w:rsidRPr="00025F27" w:rsidRDefault="003E6D9E" w:rsidP="003E6D9E">
      <w:pPr>
        <w:pStyle w:val="Bodynumbered1"/>
      </w:pPr>
      <w:r w:rsidRPr="00025F27">
        <w:t xml:space="preserve">If </w:t>
      </w:r>
      <w:r w:rsidR="00194F67" w:rsidRPr="00025F27">
        <w:t xml:space="preserve">any aspect of </w:t>
      </w:r>
      <w:r w:rsidRPr="00025F27">
        <w:t xml:space="preserve">the design of the </w:t>
      </w:r>
      <w:r w:rsidR="007F7C14" w:rsidRPr="00025F27">
        <w:t>Luminaire has</w:t>
      </w:r>
      <w:r w:rsidRPr="00025F27">
        <w:t xml:space="preserve"> changed since the issue of a Certificate of Suitability, the supplier </w:t>
      </w:r>
      <w:r w:rsidR="00E36488" w:rsidRPr="00025F27">
        <w:t>must</w:t>
      </w:r>
      <w:r w:rsidRPr="00025F27">
        <w:t xml:space="preserve"> have the Certificate of Suitability endorsed accordingly.</w:t>
      </w:r>
    </w:p>
    <w:p w14:paraId="6304DC59" w14:textId="59064101" w:rsidR="003E6D9E" w:rsidRPr="00025F27" w:rsidRDefault="003E6D9E" w:rsidP="00073997">
      <w:pPr>
        <w:pStyle w:val="Bodynumbered1"/>
      </w:pPr>
      <w:r w:rsidRPr="00025F27">
        <w:t>Where a Certificate of Suitability or an equivalent document is issued by another</w:t>
      </w:r>
      <w:r w:rsidR="00571DC9" w:rsidRPr="00025F27">
        <w:t xml:space="preserve"> jurisdiction</w:t>
      </w:r>
      <w:r w:rsidRPr="00025F27">
        <w:t xml:space="preserve">, the </w:t>
      </w:r>
      <w:r w:rsidR="00571DC9" w:rsidRPr="00025F27">
        <w:t>S</w:t>
      </w:r>
      <w:r w:rsidRPr="00025F27">
        <w:t xml:space="preserve">upplier </w:t>
      </w:r>
      <w:r w:rsidR="00E36488" w:rsidRPr="00025F27">
        <w:t>must</w:t>
      </w:r>
      <w:r w:rsidRPr="00025F27">
        <w:t xml:space="preserve"> provide written evidence that such a certificate or document is regarded as fully equivalent to a Certificate of Suitability issued </w:t>
      </w:r>
      <w:r w:rsidR="00AC3AC3" w:rsidRPr="00025F27">
        <w:t>by the authority</w:t>
      </w:r>
      <w:r w:rsidR="00073997" w:rsidRPr="00025F27">
        <w:t xml:space="preserve"> having jurisdiction where the Luminaires will be installed</w:t>
      </w:r>
      <w:r w:rsidRPr="00025F27">
        <w:t>.</w:t>
      </w:r>
    </w:p>
    <w:p w14:paraId="0C5B7053" w14:textId="7DBC3493" w:rsidR="001D2776" w:rsidRPr="00025F27" w:rsidRDefault="003E6D9E" w:rsidP="003E6D9E">
      <w:pPr>
        <w:pStyle w:val="Bodynumbered1"/>
      </w:pPr>
      <w:r w:rsidRPr="00025F27">
        <w:t xml:space="preserve">The approval number shown on the Certificate of Suitability </w:t>
      </w:r>
      <w:r w:rsidR="00E36488" w:rsidRPr="00025F27">
        <w:t>must</w:t>
      </w:r>
      <w:r w:rsidRPr="00025F27">
        <w:t xml:space="preserve"> be shown on the marking labels of the </w:t>
      </w:r>
      <w:r w:rsidR="00D64DB4" w:rsidRPr="00025F27">
        <w:rPr>
          <w:lang w:bidi="en-US"/>
        </w:rPr>
        <w:t>Luminaires</w:t>
      </w:r>
      <w:r w:rsidRPr="00025F27">
        <w:t xml:space="preserve"> </w:t>
      </w:r>
      <w:r w:rsidR="00EE31C9" w:rsidRPr="00025F27">
        <w:t xml:space="preserve">(refer Clause 1.6 of </w:t>
      </w:r>
      <w:r w:rsidRPr="00025F27">
        <w:t>SA/SNZ TS 1158.6</w:t>
      </w:r>
      <w:r w:rsidR="00EE31C9" w:rsidRPr="00025F27">
        <w:t>)</w:t>
      </w:r>
      <w:r w:rsidR="00366C35" w:rsidRPr="00025F27">
        <w:t>.</w:t>
      </w:r>
    </w:p>
    <w:p w14:paraId="7E71A511" w14:textId="5709CE36" w:rsidR="003E31BA" w:rsidRPr="00025F27" w:rsidRDefault="00266337" w:rsidP="003E31BA">
      <w:pPr>
        <w:pStyle w:val="Heading1"/>
      </w:pPr>
      <w:bookmarkStart w:id="71" w:name="_Toc225509333"/>
      <w:bookmarkStart w:id="72" w:name="_Toc226969132"/>
      <w:bookmarkStart w:id="73" w:name="_Hlk158795273"/>
      <w:bookmarkEnd w:id="26"/>
      <w:r w:rsidRPr="00025F27">
        <w:t>Delivery</w:t>
      </w:r>
      <w:bookmarkEnd w:id="71"/>
      <w:bookmarkEnd w:id="72"/>
      <w:r w:rsidRPr="00025F27">
        <w:t xml:space="preserve"> </w:t>
      </w:r>
    </w:p>
    <w:p w14:paraId="5DCB854F" w14:textId="2CB5A455" w:rsidR="0062696E" w:rsidRPr="00025F27" w:rsidRDefault="0062696E" w:rsidP="00173205">
      <w:pPr>
        <w:pStyle w:val="Bodynumbered1"/>
        <w:rPr>
          <w:lang w:bidi="en-US"/>
        </w:rPr>
      </w:pPr>
      <w:bookmarkStart w:id="74" w:name="_Ref158813657"/>
      <w:r w:rsidRPr="00025F27">
        <w:rPr>
          <w:lang w:bidi="en-US"/>
        </w:rPr>
        <w:t xml:space="preserve">Luminaires must be supplied in </w:t>
      </w:r>
      <w:r w:rsidR="0062749B" w:rsidRPr="00025F27">
        <w:rPr>
          <w:lang w:bidi="en-US"/>
        </w:rPr>
        <w:t xml:space="preserve">recyclable </w:t>
      </w:r>
      <w:r w:rsidRPr="00025F27">
        <w:rPr>
          <w:lang w:bidi="en-US"/>
        </w:rPr>
        <w:t xml:space="preserve">packaging </w:t>
      </w:r>
      <w:r w:rsidR="00FE24F8" w:rsidRPr="00025F27">
        <w:rPr>
          <w:lang w:bidi="en-US"/>
        </w:rPr>
        <w:t xml:space="preserve">that </w:t>
      </w:r>
      <w:r w:rsidR="004F1AE2" w:rsidRPr="00025F27">
        <w:rPr>
          <w:lang w:bidi="en-US"/>
        </w:rPr>
        <w:t xml:space="preserve">is sufficiently robust </w:t>
      </w:r>
      <w:r w:rsidR="00762667" w:rsidRPr="00025F27">
        <w:rPr>
          <w:lang w:bidi="en-US"/>
        </w:rPr>
        <w:t xml:space="preserve">to </w:t>
      </w:r>
      <w:r w:rsidR="00FE24F8" w:rsidRPr="00025F27">
        <w:rPr>
          <w:lang w:bidi="en-US"/>
        </w:rPr>
        <w:t xml:space="preserve">prevent the Luminaires being damaged </w:t>
      </w:r>
      <w:r w:rsidR="004F1AE2" w:rsidRPr="00025F27">
        <w:rPr>
          <w:lang w:bidi="en-US"/>
        </w:rPr>
        <w:t>during transportation and handling.</w:t>
      </w:r>
      <w:r w:rsidR="001902A9" w:rsidRPr="00025F27">
        <w:rPr>
          <w:lang w:bidi="en-US"/>
        </w:rPr>
        <w:t xml:space="preserve"> </w:t>
      </w:r>
    </w:p>
    <w:p w14:paraId="341D15D7" w14:textId="0A399310" w:rsidR="00173205" w:rsidRPr="00025F27" w:rsidRDefault="00DF3A5F" w:rsidP="00173205">
      <w:pPr>
        <w:pStyle w:val="Bodynumbered1"/>
        <w:rPr>
          <w:lang w:bidi="en-US"/>
        </w:rPr>
      </w:pPr>
      <w:r w:rsidRPr="00025F27">
        <w:rPr>
          <w:lang w:bidi="en-US"/>
        </w:rPr>
        <w:t>Unless specified otherwise</w:t>
      </w:r>
      <w:r w:rsidR="00BD3D15" w:rsidRPr="00025F27">
        <w:rPr>
          <w:lang w:bidi="en-US"/>
        </w:rPr>
        <w:t>, e</w:t>
      </w:r>
      <w:r w:rsidR="00173205" w:rsidRPr="00025F27">
        <w:rPr>
          <w:lang w:bidi="en-US"/>
        </w:rPr>
        <w:t>ach Luminaire must be supplied to the Site with all items necessary for its intended use. As a minimum, this includes:</w:t>
      </w:r>
    </w:p>
    <w:p w14:paraId="5ADBB6C4" w14:textId="77777777" w:rsidR="00173205" w:rsidRPr="00025F27" w:rsidRDefault="00173205" w:rsidP="001109AE">
      <w:pPr>
        <w:pStyle w:val="Bodynumbered2"/>
        <w:numPr>
          <w:ilvl w:val="0"/>
          <w:numId w:val="31"/>
        </w:numPr>
        <w:ind w:left="1134" w:hanging="567"/>
      </w:pPr>
      <w:r w:rsidRPr="00025F27">
        <w:t>Luminaire (including light source, housings, covers, lenses, reflectors as required);</w:t>
      </w:r>
    </w:p>
    <w:p w14:paraId="39FF58FE" w14:textId="30847537" w:rsidR="00173205" w:rsidRPr="00025F27" w:rsidRDefault="0081321C" w:rsidP="001109AE">
      <w:pPr>
        <w:pStyle w:val="Bodynumbered2"/>
        <w:numPr>
          <w:ilvl w:val="0"/>
          <w:numId w:val="31"/>
        </w:numPr>
        <w:ind w:left="1134" w:hanging="567"/>
      </w:pPr>
      <w:r w:rsidRPr="00025F27">
        <w:t>control gear</w:t>
      </w:r>
      <w:r w:rsidR="00173205" w:rsidRPr="00025F27">
        <w:t xml:space="preserve"> (including dimming unit and power supply unit);</w:t>
      </w:r>
    </w:p>
    <w:p w14:paraId="1405CF4F" w14:textId="77777777" w:rsidR="00173205" w:rsidRPr="00025F27" w:rsidRDefault="00173205" w:rsidP="001109AE">
      <w:pPr>
        <w:pStyle w:val="Bodynumbered2"/>
        <w:numPr>
          <w:ilvl w:val="0"/>
          <w:numId w:val="31"/>
        </w:numPr>
        <w:ind w:left="1134" w:hanging="567"/>
      </w:pPr>
      <w:r w:rsidRPr="00025F27">
        <w:t>provisions for thermal management;</w:t>
      </w:r>
    </w:p>
    <w:p w14:paraId="3DEEC4AB" w14:textId="00211FA7" w:rsidR="00173205" w:rsidRPr="00025F27" w:rsidRDefault="002637D5" w:rsidP="001109AE">
      <w:pPr>
        <w:pStyle w:val="Bodynumbered2"/>
        <w:numPr>
          <w:ilvl w:val="0"/>
          <w:numId w:val="31"/>
        </w:numPr>
        <w:ind w:left="1134" w:hanging="567"/>
      </w:pPr>
      <w:r w:rsidRPr="00025F27">
        <w:t xml:space="preserve">connector and cable receptacles </w:t>
      </w:r>
      <w:r w:rsidR="00173205" w:rsidRPr="00025F27">
        <w:t xml:space="preserve">for </w:t>
      </w:r>
      <w:r w:rsidR="002A7F54" w:rsidRPr="00025F27">
        <w:t>connection with the S</w:t>
      </w:r>
      <w:r w:rsidR="00173205" w:rsidRPr="00025F27">
        <w:t xml:space="preserve">mart </w:t>
      </w:r>
      <w:r w:rsidR="002A7F54" w:rsidRPr="00025F27">
        <w:t>C</w:t>
      </w:r>
      <w:r w:rsidR="00173205" w:rsidRPr="00025F27">
        <w:t>ontrol</w:t>
      </w:r>
      <w:r w:rsidR="002A7F54" w:rsidRPr="00025F27">
        <w:t>ler</w:t>
      </w:r>
      <w:r w:rsidR="00173205" w:rsidRPr="00025F27">
        <w:t>; and</w:t>
      </w:r>
    </w:p>
    <w:p w14:paraId="0BFBAC17" w14:textId="77777777" w:rsidR="00173205" w:rsidRPr="00025F27" w:rsidRDefault="00173205" w:rsidP="001109AE">
      <w:pPr>
        <w:pStyle w:val="Bodynumbered2"/>
        <w:numPr>
          <w:ilvl w:val="0"/>
          <w:numId w:val="31"/>
        </w:numPr>
        <w:ind w:left="1134" w:hanging="567"/>
      </w:pPr>
      <w:r w:rsidRPr="00025F27">
        <w:t>all other ancillary components, such as connectors, cables and seals.</w:t>
      </w:r>
    </w:p>
    <w:p w14:paraId="781144AC" w14:textId="7CC54F51" w:rsidR="00FA1022" w:rsidRPr="00025F27" w:rsidRDefault="00F86FDE" w:rsidP="00CA79F2">
      <w:pPr>
        <w:pStyle w:val="Bodynumbered1"/>
        <w:keepNext/>
      </w:pPr>
      <w:bookmarkStart w:id="75" w:name="_Ref207203336"/>
      <w:r w:rsidRPr="00025F27">
        <w:lastRenderedPageBreak/>
        <w:t xml:space="preserve">When delivered, the </w:t>
      </w:r>
      <w:r w:rsidR="00DC66FA" w:rsidRPr="00025F27">
        <w:t>Luminaire</w:t>
      </w:r>
      <w:r w:rsidR="000869E5" w:rsidRPr="00025F27">
        <w:t>s</w:t>
      </w:r>
      <w:r w:rsidR="00C0226D" w:rsidRPr="00025F27">
        <w:t xml:space="preserve"> </w:t>
      </w:r>
      <w:r w:rsidRPr="00025F27">
        <w:t xml:space="preserve">and components </w:t>
      </w:r>
      <w:r w:rsidR="00C0226D" w:rsidRPr="00025F27">
        <w:t xml:space="preserve">must be </w:t>
      </w:r>
      <w:r w:rsidR="004739EB" w:rsidRPr="00025F27">
        <w:t xml:space="preserve">identified in a way that </w:t>
      </w:r>
      <w:r w:rsidR="00C0226D" w:rsidRPr="00025F27">
        <w:t>provide</w:t>
      </w:r>
      <w:r w:rsidR="004739EB" w:rsidRPr="00025F27">
        <w:t>s</w:t>
      </w:r>
      <w:r w:rsidR="00C0226D" w:rsidRPr="00025F27">
        <w:t xml:space="preserve"> traceability under the </w:t>
      </w:r>
      <w:r w:rsidR="000C4C1B" w:rsidRPr="00025F27">
        <w:t>Supplier</w:t>
      </w:r>
      <w:r w:rsidR="00C0226D" w:rsidRPr="00025F27">
        <w:t>’s quality management system to all key manufacturing, inspection and test processes</w:t>
      </w:r>
      <w:r w:rsidR="008E4032" w:rsidRPr="00025F27">
        <w:t>.</w:t>
      </w:r>
      <w:r w:rsidR="00FA1022" w:rsidRPr="00025F27">
        <w:t xml:space="preserve"> The following information </w:t>
      </w:r>
      <w:r w:rsidR="001902A9" w:rsidRPr="00025F27">
        <w:t>must</w:t>
      </w:r>
      <w:r w:rsidR="00FA1022" w:rsidRPr="00025F27">
        <w:t xml:space="preserve"> be marked indelibly on the individual packaging:</w:t>
      </w:r>
      <w:bookmarkEnd w:id="75"/>
    </w:p>
    <w:p w14:paraId="498473F1" w14:textId="60D8ABED" w:rsidR="00FA1022" w:rsidRPr="00025F27" w:rsidRDefault="00FA1022" w:rsidP="00CA79F2">
      <w:pPr>
        <w:pStyle w:val="Bodynumbered2"/>
        <w:keepNext/>
        <w:keepLines/>
        <w:numPr>
          <w:ilvl w:val="0"/>
          <w:numId w:val="30"/>
        </w:numPr>
        <w:ind w:left="1134" w:hanging="567"/>
      </w:pPr>
      <w:r w:rsidRPr="00025F27">
        <w:t>month and year of manufacture</w:t>
      </w:r>
      <w:r w:rsidR="00A91AEB" w:rsidRPr="00025F27">
        <w:t>;</w:t>
      </w:r>
    </w:p>
    <w:p w14:paraId="7960CF52" w14:textId="73489CA1" w:rsidR="00FA1022" w:rsidRPr="00025F27" w:rsidRDefault="00FA1022" w:rsidP="00CA79F2">
      <w:pPr>
        <w:pStyle w:val="Bodynumbered2"/>
        <w:keepNext/>
        <w:keepLines/>
        <w:numPr>
          <w:ilvl w:val="0"/>
          <w:numId w:val="30"/>
        </w:numPr>
        <w:ind w:left="1134" w:hanging="567"/>
      </w:pPr>
      <w:r w:rsidRPr="00025F27">
        <w:t>name of manufacturer or trademark</w:t>
      </w:r>
      <w:r w:rsidR="00A91AEB" w:rsidRPr="00025F27">
        <w:t>;</w:t>
      </w:r>
    </w:p>
    <w:p w14:paraId="11FE76C7" w14:textId="46C77FD3" w:rsidR="00FA1022" w:rsidRPr="00025F27" w:rsidRDefault="00FA1022" w:rsidP="00CA79F2">
      <w:pPr>
        <w:pStyle w:val="Bodynumbered2"/>
        <w:keepNext/>
        <w:keepLines/>
        <w:numPr>
          <w:ilvl w:val="0"/>
          <w:numId w:val="30"/>
        </w:numPr>
        <w:ind w:left="1134" w:hanging="567"/>
      </w:pPr>
      <w:r w:rsidRPr="00025F27">
        <w:t>batch number</w:t>
      </w:r>
      <w:r w:rsidR="00214A81" w:rsidRPr="00025F27">
        <w:t xml:space="preserve"> (and serial number where appropriate);</w:t>
      </w:r>
    </w:p>
    <w:p w14:paraId="6A1F58AD" w14:textId="7B64CD22" w:rsidR="00FA1022" w:rsidRPr="00025F27" w:rsidRDefault="00FA1022" w:rsidP="00CA79F2">
      <w:pPr>
        <w:pStyle w:val="Bodynumbered2"/>
        <w:keepNext/>
        <w:keepLines/>
        <w:numPr>
          <w:ilvl w:val="0"/>
          <w:numId w:val="30"/>
        </w:numPr>
        <w:ind w:left="1134" w:hanging="567"/>
      </w:pPr>
      <w:r w:rsidRPr="00025F27">
        <w:t>description of contents and gross mass</w:t>
      </w:r>
      <w:r w:rsidR="00A91AEB" w:rsidRPr="00025F27">
        <w:t>;</w:t>
      </w:r>
      <w:r w:rsidRPr="00025F27">
        <w:t xml:space="preserve"> and</w:t>
      </w:r>
    </w:p>
    <w:p w14:paraId="4F99E161" w14:textId="77777777" w:rsidR="00FA1022" w:rsidRPr="00025F27" w:rsidRDefault="00FA1022" w:rsidP="00CA79F2">
      <w:pPr>
        <w:pStyle w:val="Bodynumbered2"/>
        <w:keepNext/>
        <w:keepLines/>
        <w:numPr>
          <w:ilvl w:val="0"/>
          <w:numId w:val="30"/>
        </w:numPr>
        <w:ind w:left="1134" w:hanging="567"/>
      </w:pPr>
      <w:r w:rsidRPr="00025F27">
        <w:t>Regulatory Compliance Mark (RCM).</w:t>
      </w:r>
    </w:p>
    <w:p w14:paraId="5F5F262D" w14:textId="01BB7AB1" w:rsidR="00DA70D0" w:rsidRPr="00025F27" w:rsidRDefault="005A4048" w:rsidP="00DC66FA">
      <w:pPr>
        <w:pStyle w:val="Bodynumbered1"/>
      </w:pPr>
      <w:bookmarkStart w:id="76" w:name="_Ref204861634"/>
      <w:r w:rsidRPr="00025F27">
        <w:t xml:space="preserve">All manuals and instructions necessary </w:t>
      </w:r>
      <w:r w:rsidR="00A26D34" w:rsidRPr="00025F27">
        <w:t>f</w:t>
      </w:r>
      <w:r w:rsidRPr="00025F27">
        <w:t>o</w:t>
      </w:r>
      <w:r w:rsidR="00A26D34" w:rsidRPr="00025F27">
        <w:t>r</w:t>
      </w:r>
      <w:r w:rsidRPr="00025F27">
        <w:t xml:space="preserve"> the </w:t>
      </w:r>
      <w:r w:rsidR="00DE4813" w:rsidRPr="00025F27">
        <w:t xml:space="preserve">handling, </w:t>
      </w:r>
      <w:r w:rsidR="00A26D34" w:rsidRPr="00025F27">
        <w:t xml:space="preserve">installation, </w:t>
      </w:r>
      <w:r w:rsidR="00E203CC" w:rsidRPr="00025F27">
        <w:t>operation and</w:t>
      </w:r>
      <w:r w:rsidR="00FF4E4B" w:rsidRPr="00025F27">
        <w:t xml:space="preserve"> maintenance</w:t>
      </w:r>
      <w:r w:rsidR="00E203CC" w:rsidRPr="00025F27">
        <w:t xml:space="preserve"> of the </w:t>
      </w:r>
      <w:r w:rsidR="00A11A3D" w:rsidRPr="00025F27">
        <w:t>L</w:t>
      </w:r>
      <w:r w:rsidR="00E203CC" w:rsidRPr="00025F27">
        <w:t xml:space="preserve">uminaires </w:t>
      </w:r>
      <w:r w:rsidR="00A11A3D" w:rsidRPr="00025F27">
        <w:t xml:space="preserve">and training of personnel (if required) </w:t>
      </w:r>
      <w:r w:rsidR="00E203CC" w:rsidRPr="00025F27">
        <w:t xml:space="preserve">must be submitted to the </w:t>
      </w:r>
      <w:r w:rsidR="006B7AE4" w:rsidRPr="00025F27">
        <w:t xml:space="preserve">Principal in .pdf format </w:t>
      </w:r>
      <w:r w:rsidR="00FF4E4B" w:rsidRPr="00025F27">
        <w:t>or other electronic format acceptable to the Principal.</w:t>
      </w:r>
      <w:bookmarkEnd w:id="76"/>
      <w:r w:rsidR="00FF4E4B" w:rsidRPr="00025F27">
        <w:t xml:space="preserve"> </w:t>
      </w:r>
    </w:p>
    <w:p w14:paraId="185319B9" w14:textId="20A3F8EA" w:rsidR="00A07FEF" w:rsidRPr="00025F27" w:rsidRDefault="00A07FEF" w:rsidP="00751F63">
      <w:pPr>
        <w:pStyle w:val="AnnexureHeading"/>
        <w:ind w:left="1843" w:hanging="1843"/>
      </w:pPr>
      <w:bookmarkStart w:id="77" w:name="_Toc26182495"/>
      <w:bookmarkStart w:id="78" w:name="_Toc225509334"/>
      <w:bookmarkStart w:id="79" w:name="_Toc226969133"/>
      <w:bookmarkStart w:id="80" w:name="_Hlk202954440"/>
      <w:bookmarkEnd w:id="27"/>
      <w:bookmarkEnd w:id="28"/>
      <w:bookmarkEnd w:id="29"/>
      <w:bookmarkEnd w:id="30"/>
      <w:bookmarkEnd w:id="31"/>
      <w:bookmarkEnd w:id="73"/>
      <w:bookmarkEnd w:id="74"/>
      <w:r w:rsidRPr="00025F27">
        <w:lastRenderedPageBreak/>
        <w:t>Summary of Hold Points, Witness Points and Records</w:t>
      </w:r>
      <w:bookmarkEnd w:id="77"/>
      <w:bookmarkEnd w:id="78"/>
      <w:bookmarkEnd w:id="79"/>
    </w:p>
    <w:bookmarkEnd w:id="80"/>
    <w:p w14:paraId="470E9D7B" w14:textId="77777777" w:rsidR="00D3735D" w:rsidRPr="00025F27" w:rsidRDefault="00CF24A6" w:rsidP="00D3735D">
      <w:pPr>
        <w:pStyle w:val="BodyText"/>
      </w:pPr>
      <w:r w:rsidRPr="00025F27">
        <w:t>The following is a summary of the Witness Points/Hold Points that apply to this specification and the Records that the Contractor must submit to the Principal to demonstrate compliance with this specification.</w:t>
      </w:r>
    </w:p>
    <w:tbl>
      <w:tblPr>
        <w:tblStyle w:val="MainTableStyle"/>
        <w:tblW w:w="9634" w:type="dxa"/>
        <w:tblBorders>
          <w:top w:val="none" w:sz="0" w:space="0" w:color="auto"/>
          <w:bottom w:val="single" w:sz="4" w:space="0" w:color="FFFFFF" w:themeColor="background1"/>
          <w:insideH w:val="single" w:sz="4" w:space="0" w:color="FFFFFF" w:themeColor="background1"/>
          <w:insideV w:val="single" w:sz="4" w:space="0" w:color="FFFFFF" w:themeColor="background1"/>
        </w:tblBorders>
        <w:shd w:val="clear" w:color="auto" w:fill="BFBFBF" w:themeFill="background1" w:themeFillShade="BF"/>
        <w:tblLayout w:type="fixed"/>
        <w:tblLook w:val="04A0" w:firstRow="1" w:lastRow="0" w:firstColumn="1" w:lastColumn="0" w:noHBand="0" w:noVBand="1"/>
      </w:tblPr>
      <w:tblGrid>
        <w:gridCol w:w="1129"/>
        <w:gridCol w:w="2835"/>
        <w:gridCol w:w="2835"/>
        <w:gridCol w:w="2835"/>
      </w:tblGrid>
      <w:tr w:rsidR="00A07FEF" w:rsidRPr="00025F27" w14:paraId="4D2B7E75" w14:textId="77777777" w:rsidTr="00826EEF">
        <w:trPr>
          <w:cnfStyle w:val="100000000000" w:firstRow="1" w:lastRow="0" w:firstColumn="0" w:lastColumn="0" w:oddVBand="0" w:evenVBand="0" w:oddHBand="0" w:evenHBand="0" w:firstRowFirstColumn="0" w:firstRowLastColumn="0" w:lastRowFirstColumn="0" w:lastRowLastColumn="0"/>
        </w:trPr>
        <w:tc>
          <w:tcPr>
            <w:tcW w:w="1129" w:type="dxa"/>
            <w:tcBorders>
              <w:top w:val="single" w:sz="4" w:space="0" w:color="FFFFFF" w:themeColor="background1"/>
            </w:tcBorders>
            <w:shd w:val="clear" w:color="auto" w:fill="004259"/>
          </w:tcPr>
          <w:p w14:paraId="16BC5845" w14:textId="3BE569FE" w:rsidR="00A07FEF" w:rsidRPr="00025F27" w:rsidRDefault="00CA79F2" w:rsidP="00CA79F2">
            <w:pPr>
              <w:pStyle w:val="TableHeadingWhite"/>
              <w:rPr>
                <w:rFonts w:eastAsia="SimSun"/>
                <w:b/>
              </w:rPr>
            </w:pPr>
            <w:r w:rsidRPr="00025F27">
              <w:rPr>
                <w:rFonts w:eastAsia="SimSun"/>
                <w:b/>
              </w:rPr>
              <w:t>CLAUSE</w:t>
            </w:r>
          </w:p>
        </w:tc>
        <w:tc>
          <w:tcPr>
            <w:tcW w:w="2835" w:type="dxa"/>
            <w:tcBorders>
              <w:top w:val="single" w:sz="4" w:space="0" w:color="FFFFFF" w:themeColor="background1"/>
            </w:tcBorders>
            <w:shd w:val="clear" w:color="auto" w:fill="004259"/>
          </w:tcPr>
          <w:p w14:paraId="529307B6" w14:textId="4502772A" w:rsidR="00A07FEF" w:rsidRPr="00025F27" w:rsidRDefault="00CA79F2" w:rsidP="00CA79F2">
            <w:pPr>
              <w:pStyle w:val="TableHeadingWhite"/>
              <w:rPr>
                <w:rFonts w:eastAsia="SimSun"/>
                <w:b/>
              </w:rPr>
            </w:pPr>
            <w:r w:rsidRPr="00025F27">
              <w:rPr>
                <w:rFonts w:eastAsia="SimSun"/>
                <w:b/>
              </w:rPr>
              <w:t>HOLD POINT</w:t>
            </w:r>
          </w:p>
        </w:tc>
        <w:tc>
          <w:tcPr>
            <w:tcW w:w="2835" w:type="dxa"/>
            <w:tcBorders>
              <w:top w:val="single" w:sz="4" w:space="0" w:color="FFFFFF" w:themeColor="background1"/>
            </w:tcBorders>
            <w:shd w:val="clear" w:color="auto" w:fill="004259"/>
          </w:tcPr>
          <w:p w14:paraId="6D9BB73E" w14:textId="6DFB2E9C" w:rsidR="00A07FEF" w:rsidRPr="00025F27" w:rsidRDefault="00CA79F2" w:rsidP="00CA79F2">
            <w:pPr>
              <w:pStyle w:val="TableHeadingWhite"/>
              <w:rPr>
                <w:rFonts w:eastAsia="SimSun"/>
                <w:b/>
              </w:rPr>
            </w:pPr>
            <w:r w:rsidRPr="00025F27">
              <w:rPr>
                <w:rFonts w:eastAsia="SimSun"/>
                <w:b/>
              </w:rPr>
              <w:t>WITNESS POINT</w:t>
            </w:r>
          </w:p>
        </w:tc>
        <w:tc>
          <w:tcPr>
            <w:tcW w:w="2835" w:type="dxa"/>
            <w:tcBorders>
              <w:top w:val="single" w:sz="4" w:space="0" w:color="FFFFFF" w:themeColor="background1"/>
            </w:tcBorders>
            <w:shd w:val="clear" w:color="auto" w:fill="004259"/>
          </w:tcPr>
          <w:p w14:paraId="09D1B578" w14:textId="7B7639AC" w:rsidR="00A07FEF" w:rsidRPr="00025F27" w:rsidRDefault="00CA79F2" w:rsidP="00CA79F2">
            <w:pPr>
              <w:pStyle w:val="TableHeadingWhite"/>
              <w:rPr>
                <w:rFonts w:eastAsia="SimSun"/>
                <w:b/>
              </w:rPr>
            </w:pPr>
            <w:r w:rsidRPr="00025F27">
              <w:rPr>
                <w:rFonts w:eastAsia="SimSun"/>
                <w:b/>
              </w:rPr>
              <w:t>RECORD</w:t>
            </w:r>
          </w:p>
        </w:tc>
      </w:tr>
      <w:tr w:rsidR="00CF24A6" w:rsidRPr="00025F27" w14:paraId="3FCE1BC8" w14:textId="77777777" w:rsidTr="00826EEF">
        <w:tc>
          <w:tcPr>
            <w:tcW w:w="1129" w:type="dxa"/>
            <w:shd w:val="clear" w:color="auto" w:fill="D9D9D9" w:themeFill="background1" w:themeFillShade="D9"/>
          </w:tcPr>
          <w:p w14:paraId="189F1B62" w14:textId="5A308341" w:rsidR="00CF24A6" w:rsidRPr="00025F27" w:rsidRDefault="00826EEF" w:rsidP="000B1E68">
            <w:pPr>
              <w:pStyle w:val="TableBodyText"/>
            </w:pPr>
            <w:r w:rsidRPr="00025F27">
              <w:fldChar w:fldCharType="begin"/>
            </w:r>
            <w:r w:rsidRPr="00025F27">
              <w:instrText xml:space="preserve"> REF _Ref202969256 \r \h </w:instrText>
            </w:r>
            <w:r w:rsidR="00025F27">
              <w:instrText xml:space="preserve"> \* MERGEFORMAT </w:instrText>
            </w:r>
            <w:r w:rsidRPr="00025F27">
              <w:fldChar w:fldCharType="separate"/>
            </w:r>
            <w:r w:rsidR="00C54A1C">
              <w:t>5.1</w:t>
            </w:r>
            <w:r w:rsidRPr="00025F27">
              <w:fldChar w:fldCharType="end"/>
            </w:r>
          </w:p>
        </w:tc>
        <w:tc>
          <w:tcPr>
            <w:tcW w:w="2835" w:type="dxa"/>
            <w:shd w:val="clear" w:color="auto" w:fill="D9D9D9" w:themeFill="background1" w:themeFillShade="D9"/>
          </w:tcPr>
          <w:p w14:paraId="2AEA4004" w14:textId="7BD79FFE" w:rsidR="00CF24A6" w:rsidRPr="00025F27" w:rsidRDefault="00826EEF" w:rsidP="00CA79F2">
            <w:pPr>
              <w:pStyle w:val="TableNumbered1"/>
            </w:pPr>
            <w:r w:rsidRPr="00025F27">
              <w:t>Supply of Luminaires</w:t>
            </w:r>
          </w:p>
        </w:tc>
        <w:tc>
          <w:tcPr>
            <w:tcW w:w="2835" w:type="dxa"/>
            <w:shd w:val="clear" w:color="auto" w:fill="D9D9D9" w:themeFill="background1" w:themeFillShade="D9"/>
          </w:tcPr>
          <w:p w14:paraId="77A6A2E1" w14:textId="77777777" w:rsidR="00CF24A6" w:rsidRPr="00025F27" w:rsidRDefault="00CF24A6" w:rsidP="000B1E68">
            <w:pPr>
              <w:pStyle w:val="TableBodyText"/>
            </w:pPr>
          </w:p>
        </w:tc>
        <w:tc>
          <w:tcPr>
            <w:tcW w:w="2835" w:type="dxa"/>
            <w:shd w:val="clear" w:color="auto" w:fill="D9D9D9" w:themeFill="background1" w:themeFillShade="D9"/>
          </w:tcPr>
          <w:p w14:paraId="4EC3923D" w14:textId="432BCD66" w:rsidR="00CF24A6" w:rsidRPr="00025F27" w:rsidRDefault="00826EEF" w:rsidP="00CA79F2">
            <w:pPr>
              <w:pStyle w:val="TableBodyText"/>
            </w:pPr>
            <w:r w:rsidRPr="00025F27">
              <w:t>Luminaire approval/registration number</w:t>
            </w:r>
          </w:p>
        </w:tc>
      </w:tr>
      <w:tr w:rsidR="002E3EB9" w:rsidRPr="00025F27" w14:paraId="7ED6E756" w14:textId="77777777" w:rsidTr="00826EEF">
        <w:tc>
          <w:tcPr>
            <w:tcW w:w="1129" w:type="dxa"/>
            <w:shd w:val="clear" w:color="auto" w:fill="D9D9D9" w:themeFill="background1" w:themeFillShade="D9"/>
          </w:tcPr>
          <w:p w14:paraId="3120D26A" w14:textId="2BBBB31C" w:rsidR="002E3EB9" w:rsidRPr="00025F27" w:rsidRDefault="008A2263" w:rsidP="000B1E68">
            <w:pPr>
              <w:pStyle w:val="TableBodyText"/>
            </w:pPr>
            <w:r w:rsidRPr="00025F27">
              <w:fldChar w:fldCharType="begin"/>
            </w:r>
            <w:r w:rsidRPr="00025F27">
              <w:instrText xml:space="preserve"> REF _Ref207203336 \r \h </w:instrText>
            </w:r>
            <w:r w:rsidR="00025F27">
              <w:instrText xml:space="preserve"> \* MERGEFORMAT </w:instrText>
            </w:r>
            <w:r w:rsidRPr="00025F27">
              <w:fldChar w:fldCharType="separate"/>
            </w:r>
            <w:r w:rsidR="00C54A1C">
              <w:t>8.3</w:t>
            </w:r>
            <w:r w:rsidRPr="00025F27">
              <w:fldChar w:fldCharType="end"/>
            </w:r>
          </w:p>
        </w:tc>
        <w:tc>
          <w:tcPr>
            <w:tcW w:w="2835" w:type="dxa"/>
            <w:shd w:val="clear" w:color="auto" w:fill="D9D9D9" w:themeFill="background1" w:themeFillShade="D9"/>
          </w:tcPr>
          <w:p w14:paraId="5334F616" w14:textId="77777777" w:rsidR="002E3EB9" w:rsidRPr="00025F27" w:rsidRDefault="002E3EB9" w:rsidP="000B1E68">
            <w:pPr>
              <w:pStyle w:val="TableBodyText"/>
            </w:pPr>
          </w:p>
        </w:tc>
        <w:tc>
          <w:tcPr>
            <w:tcW w:w="2835" w:type="dxa"/>
            <w:shd w:val="clear" w:color="auto" w:fill="D9D9D9" w:themeFill="background1" w:themeFillShade="D9"/>
          </w:tcPr>
          <w:p w14:paraId="31D19212" w14:textId="77777777" w:rsidR="002E3EB9" w:rsidRPr="00025F27" w:rsidRDefault="002E3EB9" w:rsidP="000B1E68">
            <w:pPr>
              <w:pStyle w:val="TableBodyText"/>
            </w:pPr>
          </w:p>
        </w:tc>
        <w:tc>
          <w:tcPr>
            <w:tcW w:w="2835" w:type="dxa"/>
            <w:shd w:val="clear" w:color="auto" w:fill="D9D9D9" w:themeFill="background1" w:themeFillShade="D9"/>
          </w:tcPr>
          <w:p w14:paraId="4FDD7B7A" w14:textId="6AC2BA08" w:rsidR="002E3EB9" w:rsidRPr="00025F27" w:rsidRDefault="008A2263" w:rsidP="00364FB3">
            <w:pPr>
              <w:pStyle w:val="TableBodyText"/>
            </w:pPr>
            <w:r w:rsidRPr="00025F27">
              <w:t xml:space="preserve">Delivery </w:t>
            </w:r>
            <w:r w:rsidR="000C72C0" w:rsidRPr="00025F27">
              <w:t>information</w:t>
            </w:r>
          </w:p>
        </w:tc>
      </w:tr>
    </w:tbl>
    <w:p w14:paraId="092B200E" w14:textId="590C9975" w:rsidR="004F2AEE" w:rsidRPr="00025F27" w:rsidRDefault="004F2AEE" w:rsidP="00A07FEF">
      <w:pPr>
        <w:ind w:left="851"/>
      </w:pPr>
    </w:p>
    <w:p w14:paraId="5367F817" w14:textId="77777777" w:rsidR="004F2AEE" w:rsidRPr="00025F27" w:rsidRDefault="004F2AEE">
      <w:r w:rsidRPr="00025F27">
        <w:br w:type="page"/>
      </w:r>
    </w:p>
    <w:p w14:paraId="6439CA22" w14:textId="41AB34B3" w:rsidR="004F2AEE" w:rsidRPr="00025F27" w:rsidRDefault="005F589F" w:rsidP="004F2AEE">
      <w:pPr>
        <w:pStyle w:val="AnnexureHeading"/>
        <w:ind w:left="1843" w:hanging="1843"/>
      </w:pPr>
      <w:bookmarkStart w:id="81" w:name="_Toc225509335"/>
      <w:bookmarkStart w:id="82" w:name="_Ref226634286"/>
      <w:bookmarkStart w:id="83" w:name="_Ref226634358"/>
      <w:bookmarkStart w:id="84" w:name="_Ref226641212"/>
      <w:bookmarkStart w:id="85" w:name="_Toc226969134"/>
      <w:r w:rsidRPr="00025F27">
        <w:lastRenderedPageBreak/>
        <w:t xml:space="preserve">Amendments </w:t>
      </w:r>
      <w:r w:rsidR="00F62CC3" w:rsidRPr="00025F27">
        <w:t xml:space="preserve">and Additions </w:t>
      </w:r>
      <w:r w:rsidR="00FA3098" w:rsidRPr="00025F27">
        <w:t xml:space="preserve">to </w:t>
      </w:r>
      <w:r w:rsidRPr="00025F27">
        <w:t>SA/SNZ TS 1158.6</w:t>
      </w:r>
      <w:bookmarkEnd w:id="81"/>
      <w:bookmarkEnd w:id="82"/>
      <w:bookmarkEnd w:id="83"/>
      <w:bookmarkEnd w:id="84"/>
      <w:bookmarkEnd w:id="85"/>
    </w:p>
    <w:p w14:paraId="0A5708C9" w14:textId="2FA5A7E5" w:rsidR="00382FFE" w:rsidRPr="00025F27" w:rsidRDefault="00382FFE" w:rsidP="0008115C">
      <w:pPr>
        <w:pStyle w:val="BodyText"/>
      </w:pPr>
      <w:r w:rsidRPr="00025F27">
        <w:t xml:space="preserve">The </w:t>
      </w:r>
      <w:r w:rsidR="0065562C" w:rsidRPr="00025F27">
        <w:t>Luminaires</w:t>
      </w:r>
      <w:r w:rsidRPr="00025F27">
        <w:t xml:space="preserve"> must comply with SA/SNZ TS 1158.6</w:t>
      </w:r>
      <w:r w:rsidR="00EC2973" w:rsidRPr="00025F27">
        <w:t xml:space="preserve"> for the country that the </w:t>
      </w:r>
      <w:r w:rsidR="00CC2638" w:rsidRPr="00025F27">
        <w:t>Luminaire</w:t>
      </w:r>
      <w:r w:rsidR="001E722D" w:rsidRPr="00025F27">
        <w:t>s will be installed in</w:t>
      </w:r>
      <w:r w:rsidRPr="00025F27">
        <w:t xml:space="preserve">, with the additional requirements listed in </w:t>
      </w:r>
      <w:bookmarkStart w:id="86" w:name="_Hlk204586347"/>
      <w:r w:rsidRPr="00025F27">
        <w:t xml:space="preserve">this </w:t>
      </w:r>
      <w:r w:rsidR="008C2691">
        <w:fldChar w:fldCharType="begin"/>
      </w:r>
      <w:r w:rsidR="008C2691">
        <w:instrText xml:space="preserve"> REF _Ref226641212 \n \h </w:instrText>
      </w:r>
      <w:r w:rsidR="00EA4F62">
        <w:instrText xml:space="preserve"> \* MERGEFORMAT </w:instrText>
      </w:r>
      <w:r w:rsidR="008C2691">
        <w:fldChar w:fldCharType="separate"/>
      </w:r>
      <w:r w:rsidR="008C2691">
        <w:rPr>
          <w:cs/>
        </w:rPr>
        <w:t>‎</w:t>
      </w:r>
      <w:r w:rsidR="008C2691">
        <w:t>Annexure B</w:t>
      </w:r>
      <w:r w:rsidR="008C2691">
        <w:fldChar w:fldCharType="end"/>
      </w:r>
      <w:r w:rsidRPr="00025F27">
        <w:t>.</w:t>
      </w:r>
      <w:bookmarkEnd w:id="86"/>
      <w:r w:rsidRPr="00025F27">
        <w:t xml:space="preserve"> </w:t>
      </w:r>
      <w:bookmarkStart w:id="87" w:name="_Hlk207174441"/>
      <w:r w:rsidRPr="00025F27">
        <w:t xml:space="preserve">The requirements </w:t>
      </w:r>
      <w:r w:rsidR="00F10409" w:rsidRPr="00025F27">
        <w:t xml:space="preserve">in this </w:t>
      </w:r>
      <w:r w:rsidR="008C2691">
        <w:t>Annexure B</w:t>
      </w:r>
      <w:r w:rsidR="00F10409" w:rsidRPr="00025F27">
        <w:t xml:space="preserve"> </w:t>
      </w:r>
      <w:r w:rsidRPr="00025F27">
        <w:t>take precedence over</w:t>
      </w:r>
      <w:bookmarkStart w:id="88" w:name="_Hlk204608843"/>
      <w:r w:rsidRPr="00025F27">
        <w:t xml:space="preserve"> SA/SNZ TS 1158.6</w:t>
      </w:r>
      <w:bookmarkEnd w:id="88"/>
      <w:r w:rsidRPr="00025F27">
        <w:t xml:space="preserve"> in the event of an inconsistency</w:t>
      </w:r>
      <w:bookmarkEnd w:id="87"/>
      <w:r w:rsidRPr="00025F27">
        <w:t>.</w:t>
      </w:r>
    </w:p>
    <w:p w14:paraId="69418DE5" w14:textId="4BEF4D97" w:rsidR="008263A0" w:rsidRPr="00025F27" w:rsidRDefault="00753850" w:rsidP="0008115C">
      <w:pPr>
        <w:pStyle w:val="BodyText"/>
      </w:pPr>
      <w:r w:rsidRPr="00025F27">
        <w:t>Where</w:t>
      </w:r>
      <w:r w:rsidR="002554EC" w:rsidRPr="00025F27">
        <w:t xml:space="preserve"> </w:t>
      </w:r>
      <w:r w:rsidR="0031628B" w:rsidRPr="00025F27">
        <w:t>a clause</w:t>
      </w:r>
      <w:r w:rsidR="009753E2" w:rsidRPr="00025F27">
        <w:t xml:space="preserve"> in</w:t>
      </w:r>
      <w:bookmarkStart w:id="89" w:name="_Hlk203665435"/>
      <w:r w:rsidR="009753E2" w:rsidRPr="00025F27">
        <w:t xml:space="preserve"> SA/SNZ TS 1158.6</w:t>
      </w:r>
      <w:bookmarkEnd w:id="89"/>
      <w:r w:rsidR="00763856" w:rsidRPr="00025F27">
        <w:t xml:space="preserve"> specif</w:t>
      </w:r>
      <w:r w:rsidR="00142CA7" w:rsidRPr="00025F27">
        <w:t xml:space="preserve">ies a </w:t>
      </w:r>
      <w:r w:rsidR="00763856" w:rsidRPr="00025F27">
        <w:t>requirement for a HID Luminaire</w:t>
      </w:r>
      <w:r w:rsidR="002554EC" w:rsidRPr="00025F27">
        <w:t xml:space="preserve">, that clause </w:t>
      </w:r>
      <w:r w:rsidR="00763856" w:rsidRPr="00025F27">
        <w:t xml:space="preserve">does not apply, unless </w:t>
      </w:r>
      <w:r w:rsidR="00D23FF9" w:rsidRPr="00025F27">
        <w:t>the Contract documents</w:t>
      </w:r>
      <w:r w:rsidR="00DF3113" w:rsidRPr="00025F27">
        <w:t xml:space="preserve"> specify that </w:t>
      </w:r>
      <w:r w:rsidR="00D23FF9" w:rsidRPr="00025F27">
        <w:t>HID Luminaires may be used for the replacement of existing equivalent Luminaires.</w:t>
      </w:r>
    </w:p>
    <w:p w14:paraId="6D6EE179" w14:textId="40709F1F" w:rsidR="001153F6" w:rsidRPr="00025F27" w:rsidRDefault="001153F6" w:rsidP="0008115C">
      <w:pPr>
        <w:pStyle w:val="BodyText"/>
      </w:pPr>
      <w:r w:rsidRPr="00025F27">
        <w:t xml:space="preserve">‘Should’ in </w:t>
      </w:r>
      <w:bookmarkStart w:id="90" w:name="_Hlk203647878"/>
      <w:r w:rsidRPr="00025F27">
        <w:t>SA/SNZ TS 1158.6</w:t>
      </w:r>
      <w:bookmarkEnd w:id="90"/>
      <w:r w:rsidRPr="00025F27">
        <w:t xml:space="preserve"> means a mandatory </w:t>
      </w:r>
      <w:r w:rsidR="008A2172" w:rsidRPr="00025F27">
        <w:t>requirement, unless approved otherwise by the Principal.</w:t>
      </w:r>
    </w:p>
    <w:p w14:paraId="47CAB03D" w14:textId="5EC54B5A" w:rsidR="0031628B" w:rsidRPr="00025F27" w:rsidRDefault="0031628B" w:rsidP="0008115C">
      <w:pPr>
        <w:pStyle w:val="BodyText"/>
      </w:pPr>
      <w:r w:rsidRPr="00025F27">
        <w:t xml:space="preserve">Any reference to IES LM-79-08 in SA/SNZ TS 1158.6 is replaced with a reference to </w:t>
      </w:r>
      <w:r w:rsidR="00602901" w:rsidRPr="00025F27">
        <w:t>ANSI/IES LM-79-19</w:t>
      </w:r>
      <w:r w:rsidRPr="00025F27">
        <w:t>.</w:t>
      </w:r>
    </w:p>
    <w:p w14:paraId="47F8C835" w14:textId="392923B8" w:rsidR="00382FFE" w:rsidRPr="0008115C" w:rsidRDefault="00382FFE" w:rsidP="0008115C">
      <w:pPr>
        <w:pStyle w:val="BodyText"/>
        <w:rPr>
          <w:u w:val="single"/>
        </w:rPr>
      </w:pPr>
      <w:r w:rsidRPr="0008115C">
        <w:rPr>
          <w:bCs w:val="0"/>
          <w:u w:val="single"/>
        </w:rPr>
        <w:t xml:space="preserve">The following </w:t>
      </w:r>
      <w:r w:rsidR="00AE1F69">
        <w:rPr>
          <w:bCs w:val="0"/>
          <w:u w:val="single"/>
        </w:rPr>
        <w:t xml:space="preserve">headings and </w:t>
      </w:r>
      <w:r w:rsidRPr="0008115C">
        <w:rPr>
          <w:bCs w:val="0"/>
          <w:u w:val="single"/>
        </w:rPr>
        <w:t xml:space="preserve">clause </w:t>
      </w:r>
      <w:r w:rsidR="00AE1F69" w:rsidRPr="0008115C">
        <w:rPr>
          <w:bCs w:val="0"/>
          <w:u w:val="single"/>
        </w:rPr>
        <w:t>number</w:t>
      </w:r>
      <w:r w:rsidR="00AE1F69">
        <w:rPr>
          <w:bCs w:val="0"/>
          <w:u w:val="single"/>
        </w:rPr>
        <w:t>s</w:t>
      </w:r>
      <w:r w:rsidR="00AE1F69" w:rsidRPr="0008115C">
        <w:rPr>
          <w:bCs w:val="0"/>
          <w:u w:val="single"/>
        </w:rPr>
        <w:t xml:space="preserve"> </w:t>
      </w:r>
      <w:r w:rsidRPr="0008115C">
        <w:rPr>
          <w:bCs w:val="0"/>
          <w:u w:val="single"/>
        </w:rPr>
        <w:t xml:space="preserve">refer to the corresponding </w:t>
      </w:r>
      <w:r w:rsidR="00AE1F69">
        <w:rPr>
          <w:bCs w:val="0"/>
          <w:u w:val="single"/>
        </w:rPr>
        <w:t>c</w:t>
      </w:r>
      <w:r w:rsidR="00AE1F69" w:rsidRPr="0008115C">
        <w:rPr>
          <w:bCs w:val="0"/>
          <w:u w:val="single"/>
        </w:rPr>
        <w:t>lause</w:t>
      </w:r>
      <w:r w:rsidR="00AE1F69">
        <w:rPr>
          <w:bCs w:val="0"/>
          <w:u w:val="single"/>
        </w:rPr>
        <w:t>s</w:t>
      </w:r>
      <w:r w:rsidR="00AE1F69" w:rsidRPr="0008115C">
        <w:rPr>
          <w:bCs w:val="0"/>
          <w:u w:val="single"/>
        </w:rPr>
        <w:t xml:space="preserve"> </w:t>
      </w:r>
      <w:r w:rsidRPr="0008115C">
        <w:rPr>
          <w:bCs w:val="0"/>
          <w:u w:val="single"/>
        </w:rPr>
        <w:t>in SA/SNZ TS 1158.6.</w:t>
      </w:r>
    </w:p>
    <w:p w14:paraId="0CA5AFD0" w14:textId="4CDA2FFB" w:rsidR="0032031B" w:rsidRPr="00025F27" w:rsidRDefault="0032031B" w:rsidP="00361CD5">
      <w:pPr>
        <w:pStyle w:val="AnnexureBHeading"/>
        <w:spacing w:before="480"/>
      </w:pPr>
      <w:r w:rsidRPr="00025F27">
        <w:t>SECTION 1</w:t>
      </w:r>
      <w:r w:rsidRPr="00025F27">
        <w:tab/>
        <w:t>SCOPE AND GENERAL</w:t>
      </w:r>
    </w:p>
    <w:p w14:paraId="61B8015F" w14:textId="36017C07" w:rsidR="00C665E1" w:rsidRPr="008C2691" w:rsidRDefault="004C20E7" w:rsidP="008C2691">
      <w:pPr>
        <w:pStyle w:val="AnnexureBHeading"/>
      </w:pPr>
      <w:r w:rsidRPr="008C2691">
        <w:t>1.4</w:t>
      </w:r>
      <w:r w:rsidRPr="008C2691">
        <w:tab/>
        <w:t>VOLTAGE AND FREQUENCY RATING</w:t>
      </w:r>
    </w:p>
    <w:p w14:paraId="0B872B75" w14:textId="454DE2B3" w:rsidR="004C20E7" w:rsidRPr="00025F27" w:rsidRDefault="00F06B8A" w:rsidP="008C2691">
      <w:pPr>
        <w:pStyle w:val="AnnexureBBodynumbered1"/>
      </w:pPr>
      <w:r w:rsidRPr="00025F27">
        <w:t xml:space="preserve">The </w:t>
      </w:r>
      <w:r w:rsidR="00670283" w:rsidRPr="00025F27">
        <w:t xml:space="preserve">rated operating voltage </w:t>
      </w:r>
      <w:r w:rsidR="00B60D93" w:rsidRPr="00025F27">
        <w:t xml:space="preserve">is </w:t>
      </w:r>
      <w:r w:rsidR="00670283" w:rsidRPr="00025F27">
        <w:t>230 V single phase</w:t>
      </w:r>
      <w:r w:rsidR="000A446A" w:rsidRPr="00025F27">
        <w:t>.</w:t>
      </w:r>
    </w:p>
    <w:p w14:paraId="2E257425" w14:textId="75FA3980" w:rsidR="00382FFE" w:rsidRPr="00025F27" w:rsidRDefault="004C20E7" w:rsidP="00A22D26">
      <w:pPr>
        <w:pStyle w:val="AnnexureBHeading"/>
        <w:ind w:left="851" w:hanging="851"/>
      </w:pPr>
      <w:r w:rsidRPr="00025F27">
        <w:t>1.5</w:t>
      </w:r>
      <w:r w:rsidRPr="00025F27">
        <w:tab/>
      </w:r>
      <w:r w:rsidR="00382FFE" w:rsidRPr="00025F27">
        <w:t>ENVIRONMENTAL CONDITIONS</w:t>
      </w:r>
    </w:p>
    <w:p w14:paraId="19ABE346" w14:textId="340906C3" w:rsidR="00903316" w:rsidRPr="008C2691" w:rsidRDefault="00BE446D" w:rsidP="008C2691">
      <w:pPr>
        <w:pStyle w:val="AnnexureBBodynumbered1"/>
        <w:numPr>
          <w:ilvl w:val="0"/>
          <w:numId w:val="134"/>
        </w:numPr>
        <w:ind w:left="567" w:hanging="567"/>
      </w:pPr>
      <w:bookmarkStart w:id="91" w:name="_Ref204778332"/>
      <w:bookmarkStart w:id="92" w:name="_Hlk207175978"/>
      <w:r w:rsidRPr="008C2691">
        <w:t>Unless the Contract documents specify that more serve environmental conditions apply, the</w:t>
      </w:r>
      <w:r w:rsidR="00FC106C" w:rsidRPr="008C2691">
        <w:t xml:space="preserve"> </w:t>
      </w:r>
      <w:r w:rsidR="00DA7A4A" w:rsidRPr="008C2691">
        <w:t>environmental conditions in Clause 1.5 of SA/SNZ TS 1158.6</w:t>
      </w:r>
      <w:r w:rsidR="00D010AC" w:rsidRPr="008C2691">
        <w:t xml:space="preserve"> apply</w:t>
      </w:r>
      <w:r w:rsidR="00D15F6B" w:rsidRPr="008C2691">
        <w:t xml:space="preserve"> for determin</w:t>
      </w:r>
      <w:r w:rsidR="00476F0E" w:rsidRPr="008C2691">
        <w:t xml:space="preserve">ing compliance with the </w:t>
      </w:r>
      <w:r w:rsidR="00E25E1E" w:rsidRPr="008C2691">
        <w:t>service life of the Luminaire</w:t>
      </w:r>
      <w:r w:rsidR="00662862" w:rsidRPr="008C2691">
        <w:t>.</w:t>
      </w:r>
      <w:r w:rsidR="00903316" w:rsidRPr="008C2691">
        <w:t xml:space="preserve"> </w:t>
      </w:r>
      <w:r w:rsidR="007B2175" w:rsidRPr="008C2691">
        <w:t>However</w:t>
      </w:r>
      <w:r w:rsidR="00903316" w:rsidRPr="008C2691">
        <w:t xml:space="preserve">, the Luminaires must be designed to withstand the wind </w:t>
      </w:r>
      <w:r w:rsidR="00A52B38" w:rsidRPr="008C2691">
        <w:t>velocity</w:t>
      </w:r>
      <w:r w:rsidR="000E7723" w:rsidRPr="008C2691">
        <w:t xml:space="preserve"> (</w:t>
      </w:r>
      <w:r w:rsidR="00903316" w:rsidRPr="008C2691">
        <w:t>determined in accordance with AS/NZS 1170.2</w:t>
      </w:r>
      <w:r w:rsidR="000E7723" w:rsidRPr="008C2691">
        <w:t>)</w:t>
      </w:r>
      <w:r w:rsidR="00903316" w:rsidRPr="008C2691">
        <w:t xml:space="preserve"> </w:t>
      </w:r>
      <w:r w:rsidR="00CA5F18" w:rsidRPr="008C2691">
        <w:t xml:space="preserve">that is </w:t>
      </w:r>
      <w:r w:rsidR="00903316" w:rsidRPr="008C2691">
        <w:t>applicable to the location where the Luminaires will be installed</w:t>
      </w:r>
      <w:r w:rsidR="005A449A" w:rsidRPr="008C2691">
        <w:t xml:space="preserve"> and </w:t>
      </w:r>
      <w:r w:rsidR="00A52B38" w:rsidRPr="008C2691">
        <w:t>the wind velocity specified in SA/SNZ TS 1158.6, whichever is the higher</w:t>
      </w:r>
      <w:r w:rsidR="000E7723" w:rsidRPr="008C2691">
        <w:t>.</w:t>
      </w:r>
      <w:bookmarkEnd w:id="91"/>
    </w:p>
    <w:bookmarkEnd w:id="92"/>
    <w:p w14:paraId="0D100C9D" w14:textId="7133931C" w:rsidR="005A69BE" w:rsidRPr="008C2691" w:rsidRDefault="000E0128" w:rsidP="008C2691">
      <w:pPr>
        <w:pStyle w:val="AnnexureBBodynumbered1"/>
      </w:pPr>
      <w:r w:rsidRPr="008C2691">
        <w:t xml:space="preserve">Luminaires installed in tunnels </w:t>
      </w:r>
      <w:r w:rsidR="004732A5" w:rsidRPr="008C2691">
        <w:t xml:space="preserve">must be </w:t>
      </w:r>
      <w:r w:rsidR="00081C7F" w:rsidRPr="008C2691">
        <w:t xml:space="preserve">capable of </w:t>
      </w:r>
      <w:r w:rsidR="004732A5" w:rsidRPr="008C2691">
        <w:t>operat</w:t>
      </w:r>
      <w:r w:rsidR="00081C7F" w:rsidRPr="008C2691">
        <w:t>ing</w:t>
      </w:r>
      <w:r w:rsidR="004732A5" w:rsidRPr="008C2691">
        <w:t xml:space="preserve"> </w:t>
      </w:r>
      <w:r w:rsidR="00404D41" w:rsidRPr="008C2691">
        <w:t>at</w:t>
      </w:r>
      <w:r w:rsidR="004732A5" w:rsidRPr="008C2691">
        <w:t xml:space="preserve"> ambient temperatures ranging from 0</w:t>
      </w:r>
      <w:r w:rsidR="008C2691">
        <w:t> </w:t>
      </w:r>
      <w:r w:rsidR="004732A5" w:rsidRPr="008C2691">
        <w:t xml:space="preserve">ºC to </w:t>
      </w:r>
      <w:r w:rsidR="00882277" w:rsidRPr="008C2691">
        <w:t>5</w:t>
      </w:r>
      <w:r w:rsidR="004732A5" w:rsidRPr="008C2691">
        <w:t>5 ºC and relative humidity of up to 100% (i.e. dew point)</w:t>
      </w:r>
      <w:r w:rsidR="00B63A32" w:rsidRPr="008C2691">
        <w:t>.</w:t>
      </w:r>
    </w:p>
    <w:p w14:paraId="44E597F4" w14:textId="1C1DA80F" w:rsidR="00382FFE" w:rsidRPr="008C2691" w:rsidRDefault="002B3F9F" w:rsidP="008C2691">
      <w:pPr>
        <w:pStyle w:val="AnnexureBBodynumbered1"/>
      </w:pPr>
      <w:bookmarkStart w:id="93" w:name="_Ref204778308"/>
      <w:r w:rsidRPr="008C2691">
        <w:t>S</w:t>
      </w:r>
      <w:r w:rsidR="00382FFE" w:rsidRPr="008C2691">
        <w:t xml:space="preserve">ufficient thermal management must be designed into the </w:t>
      </w:r>
      <w:r w:rsidR="002060EF" w:rsidRPr="008C2691">
        <w:t xml:space="preserve">Luminaire </w:t>
      </w:r>
      <w:r w:rsidR="00761948" w:rsidRPr="008C2691">
        <w:t>to ensure operational performance conformity within this Specification</w:t>
      </w:r>
      <w:r w:rsidR="0058563B" w:rsidRPr="008C2691">
        <w:t xml:space="preserve">, </w:t>
      </w:r>
      <w:r w:rsidR="00761948" w:rsidRPr="008C2691">
        <w:t>particularly to the optical requirements</w:t>
      </w:r>
      <w:r w:rsidRPr="008C2691">
        <w:t>.</w:t>
      </w:r>
      <w:r w:rsidR="0058563B" w:rsidRPr="008C2691">
        <w:t xml:space="preserve"> T</w:t>
      </w:r>
      <w:r w:rsidR="00382FFE" w:rsidRPr="008C2691">
        <w:t xml:space="preserve">he </w:t>
      </w:r>
      <w:r w:rsidR="00CC2638" w:rsidRPr="008C2691">
        <w:t>Luminaire</w:t>
      </w:r>
      <w:r w:rsidR="00382FFE" w:rsidRPr="008C2691">
        <w:t>, control gear and power supply unit</w:t>
      </w:r>
      <w:r w:rsidR="0058563B" w:rsidRPr="008C2691">
        <w:t xml:space="preserve"> must incorporate adequate and effective heat removal capability</w:t>
      </w:r>
      <w:r w:rsidR="00382FFE" w:rsidRPr="008C2691">
        <w:t xml:space="preserve">. </w:t>
      </w:r>
      <w:r w:rsidRPr="008C2691">
        <w:t>E</w:t>
      </w:r>
      <w:r w:rsidR="00382FFE" w:rsidRPr="008C2691">
        <w:t>lectro-mechanical parts</w:t>
      </w:r>
      <w:r w:rsidR="001613E1" w:rsidRPr="008C2691">
        <w:t>,</w:t>
      </w:r>
      <w:r w:rsidR="00382FFE" w:rsidRPr="008C2691">
        <w:t xml:space="preserve"> such as ventilation fans</w:t>
      </w:r>
      <w:r w:rsidR="001613E1" w:rsidRPr="008C2691">
        <w:t>,</w:t>
      </w:r>
      <w:r w:rsidR="00382FFE" w:rsidRPr="008C2691">
        <w:t xml:space="preserve"> must not be used.</w:t>
      </w:r>
      <w:bookmarkEnd w:id="93"/>
    </w:p>
    <w:p w14:paraId="5FC9D6A8" w14:textId="0D4514EF" w:rsidR="0061394D" w:rsidRPr="008C2691" w:rsidRDefault="00382FFE" w:rsidP="008C2691">
      <w:pPr>
        <w:pStyle w:val="AnnexureBBodynumbered1"/>
      </w:pPr>
      <w:bookmarkStart w:id="94" w:name="_Ref204778321"/>
      <w:r w:rsidRPr="008C2691">
        <w:t xml:space="preserve">The equipment must provide corrosion resistance to </w:t>
      </w:r>
      <w:r w:rsidR="00123038" w:rsidRPr="008C2691">
        <w:t xml:space="preserve">achieve </w:t>
      </w:r>
      <w:r w:rsidRPr="008C2691">
        <w:t>the specified service life</w:t>
      </w:r>
      <w:r w:rsidR="00A55668" w:rsidRPr="008C2691">
        <w:t xml:space="preserve"> in the environment </w:t>
      </w:r>
      <w:r w:rsidR="006566B2" w:rsidRPr="008C2691">
        <w:t>where the Luminaire is to be installed</w:t>
      </w:r>
      <w:r w:rsidR="00712665" w:rsidRPr="008C2691">
        <w:t xml:space="preserve">. </w:t>
      </w:r>
    </w:p>
    <w:p w14:paraId="69ABBA8F" w14:textId="01E88C21" w:rsidR="00A31A37" w:rsidRPr="00025F27" w:rsidRDefault="00F10409" w:rsidP="008C2691">
      <w:pPr>
        <w:pStyle w:val="AnnexureBBodynumbered1"/>
        <w:rPr>
          <w:lang w:val="en-US"/>
        </w:rPr>
      </w:pPr>
      <w:r w:rsidRPr="00025F27">
        <w:rPr>
          <w:lang w:val="en-US"/>
        </w:rPr>
        <w:t xml:space="preserve">If </w:t>
      </w:r>
      <w:r w:rsidR="00256681" w:rsidRPr="00025F27">
        <w:rPr>
          <w:lang w:val="en-US"/>
        </w:rPr>
        <w:t>a</w:t>
      </w:r>
      <w:r w:rsidRPr="00025F27">
        <w:rPr>
          <w:lang w:val="en-US"/>
        </w:rPr>
        <w:t xml:space="preserve"> Luminaire will be installed in a </w:t>
      </w:r>
      <w:r w:rsidR="0061394D" w:rsidRPr="00025F27">
        <w:rPr>
          <w:lang w:val="en-US"/>
        </w:rPr>
        <w:t>Marine Environment</w:t>
      </w:r>
      <w:r w:rsidRPr="00025F27">
        <w:rPr>
          <w:lang w:val="en-US"/>
        </w:rPr>
        <w:t xml:space="preserve">, </w:t>
      </w:r>
      <w:r w:rsidR="00256681" w:rsidRPr="00025F27">
        <w:rPr>
          <w:lang w:val="en-US"/>
        </w:rPr>
        <w:t>it</w:t>
      </w:r>
      <w:r w:rsidRPr="00025F27">
        <w:rPr>
          <w:lang w:val="en-US"/>
        </w:rPr>
        <w:t xml:space="preserve"> must be</w:t>
      </w:r>
      <w:r w:rsidR="002D1FD9" w:rsidRPr="00025F27">
        <w:rPr>
          <w:lang w:val="en-US"/>
        </w:rPr>
        <w:t xml:space="preserve"> resistan</w:t>
      </w:r>
      <w:r w:rsidRPr="00025F27">
        <w:rPr>
          <w:lang w:val="en-US"/>
        </w:rPr>
        <w:t>t</w:t>
      </w:r>
      <w:r w:rsidR="002D1FD9" w:rsidRPr="00025F27">
        <w:rPr>
          <w:lang w:val="en-US"/>
        </w:rPr>
        <w:t xml:space="preserve"> </w:t>
      </w:r>
      <w:r w:rsidR="00A81D9B" w:rsidRPr="00025F27">
        <w:rPr>
          <w:lang w:val="en-US"/>
        </w:rPr>
        <w:t xml:space="preserve">to </w:t>
      </w:r>
      <w:r w:rsidR="00995AC4" w:rsidRPr="00025F27">
        <w:rPr>
          <w:lang w:val="en-US"/>
        </w:rPr>
        <w:t>the</w:t>
      </w:r>
      <w:r w:rsidR="00382FFE" w:rsidRPr="00025F27">
        <w:rPr>
          <w:lang w:val="en-US"/>
        </w:rPr>
        <w:t xml:space="preserve"> severely corrosive effects of salt spray</w:t>
      </w:r>
      <w:r w:rsidRPr="00025F27">
        <w:rPr>
          <w:lang w:val="en-US"/>
        </w:rPr>
        <w:t xml:space="preserve">. If installed in an industrially contaminated environment, the Luminaire must be resistant to </w:t>
      </w:r>
      <w:r w:rsidR="00633C7A" w:rsidRPr="00025F27">
        <w:rPr>
          <w:lang w:val="en-US"/>
        </w:rPr>
        <w:t>the co</w:t>
      </w:r>
      <w:r w:rsidR="00F91C2F" w:rsidRPr="00025F27">
        <w:rPr>
          <w:lang w:val="en-US"/>
        </w:rPr>
        <w:t xml:space="preserve">rrosive effects of </w:t>
      </w:r>
      <w:r w:rsidR="00382FFE" w:rsidRPr="00025F27">
        <w:rPr>
          <w:lang w:val="en-US"/>
        </w:rPr>
        <w:t>airborne chemicals</w:t>
      </w:r>
      <w:bookmarkEnd w:id="94"/>
      <w:r w:rsidR="0008115C">
        <w:rPr>
          <w:lang w:val="en-US"/>
        </w:rPr>
        <w:t>.</w:t>
      </w:r>
      <w:r w:rsidR="00F91C2F" w:rsidRPr="00025F27">
        <w:rPr>
          <w:rStyle w:val="FootnoteReference"/>
          <w:rFonts w:cs="Arial"/>
          <w:bCs/>
          <w:lang w:val="en-US"/>
        </w:rPr>
        <w:footnoteReference w:id="3"/>
      </w:r>
      <w:r w:rsidR="00A31A37" w:rsidRPr="00025F27">
        <w:t xml:space="preserve"> </w:t>
      </w:r>
      <w:r w:rsidR="00974568" w:rsidRPr="00025F27">
        <w:t xml:space="preserve">For the purposes of this clause, a </w:t>
      </w:r>
      <w:r w:rsidR="00A31A37" w:rsidRPr="00025F27">
        <w:rPr>
          <w:lang w:val="en-US"/>
        </w:rPr>
        <w:t>Marine Environment</w:t>
      </w:r>
      <w:r w:rsidR="00974568" w:rsidRPr="00025F27">
        <w:rPr>
          <w:lang w:val="en-US"/>
        </w:rPr>
        <w:t xml:space="preserve"> </w:t>
      </w:r>
      <w:r w:rsidR="00A31A37" w:rsidRPr="00025F27">
        <w:rPr>
          <w:lang w:val="en-US"/>
        </w:rPr>
        <w:t>(or ‘Costal Zone’)</w:t>
      </w:r>
      <w:r w:rsidR="00974568" w:rsidRPr="00025F27">
        <w:rPr>
          <w:lang w:val="en-US"/>
        </w:rPr>
        <w:t xml:space="preserve"> is a </w:t>
      </w:r>
      <w:r w:rsidR="002345CF" w:rsidRPr="00025F27">
        <w:rPr>
          <w:lang w:val="en-US"/>
        </w:rPr>
        <w:t>loc</w:t>
      </w:r>
      <w:r w:rsidR="00A31A37" w:rsidRPr="00025F27">
        <w:rPr>
          <w:lang w:val="en-US"/>
        </w:rPr>
        <w:t>ation that is:</w:t>
      </w:r>
    </w:p>
    <w:p w14:paraId="7C20F642" w14:textId="77777777" w:rsidR="00A31A37" w:rsidRPr="008C2691" w:rsidRDefault="00A31A37" w:rsidP="008C2691">
      <w:pPr>
        <w:pStyle w:val="Bodynumbered2"/>
      </w:pPr>
      <w:r w:rsidRPr="008C2691">
        <w:t>within 1 km of the shoreline of a large expanse of saltwater; or</w:t>
      </w:r>
    </w:p>
    <w:p w14:paraId="17943AEA" w14:textId="77777777" w:rsidR="00A31A37" w:rsidRPr="008C2691" w:rsidRDefault="00A31A37" w:rsidP="008C2691">
      <w:pPr>
        <w:pStyle w:val="Bodynumbered2"/>
      </w:pPr>
      <w:r w:rsidRPr="008C2691">
        <w:t>more than 1 km from the shoreline, but affected by salt spray from strong prevailing winds or vigorous surf.</w:t>
      </w:r>
    </w:p>
    <w:p w14:paraId="2A31E846" w14:textId="0AC1A991" w:rsidR="00382FFE" w:rsidRPr="008C2691" w:rsidRDefault="00382FFE" w:rsidP="008C2691">
      <w:pPr>
        <w:pStyle w:val="AnnexureBHeading"/>
      </w:pPr>
      <w:r w:rsidRPr="008C2691">
        <w:lastRenderedPageBreak/>
        <w:t>1.6</w:t>
      </w:r>
      <w:r w:rsidRPr="008C2691">
        <w:tab/>
        <w:t>MARKING</w:t>
      </w:r>
    </w:p>
    <w:p w14:paraId="6A7EEEF2" w14:textId="629FF79D" w:rsidR="00E83A95" w:rsidRPr="00025F27" w:rsidRDefault="00AC1AD5" w:rsidP="008C2691">
      <w:pPr>
        <w:pStyle w:val="AnnexureBBodynumbered1"/>
        <w:numPr>
          <w:ilvl w:val="0"/>
          <w:numId w:val="135"/>
        </w:numPr>
        <w:ind w:left="567" w:hanging="567"/>
      </w:pPr>
      <w:bookmarkStart w:id="95" w:name="_Ref204778481"/>
      <w:r w:rsidRPr="00025F27">
        <w:t xml:space="preserve">In </w:t>
      </w:r>
      <w:r w:rsidRPr="008C2691">
        <w:rPr>
          <w:bCs/>
          <w:lang w:val="en-US"/>
        </w:rPr>
        <w:t>addition</w:t>
      </w:r>
      <w:r w:rsidRPr="00025F27">
        <w:t xml:space="preserve"> to the requirements of Clause 1.6.3</w:t>
      </w:r>
      <w:r w:rsidR="00E342D5" w:rsidRPr="00025F27">
        <w:t xml:space="preserve"> </w:t>
      </w:r>
      <w:bookmarkStart w:id="96" w:name="_Hlk207118873"/>
      <w:r w:rsidR="00E342D5" w:rsidRPr="00025F27">
        <w:t>of SA/SNZ TS 1158.6</w:t>
      </w:r>
      <w:r w:rsidRPr="00025F27">
        <w:t>,</w:t>
      </w:r>
      <w:bookmarkEnd w:id="96"/>
      <w:r w:rsidRPr="00025F27">
        <w:t xml:space="preserve"> </w:t>
      </w:r>
      <w:r w:rsidR="00E264A7" w:rsidRPr="00025F27">
        <w:t>t</w:t>
      </w:r>
      <w:r w:rsidR="00C94A75" w:rsidRPr="00025F27">
        <w:t xml:space="preserve">he </w:t>
      </w:r>
      <w:r w:rsidR="00E83A95" w:rsidRPr="00025F27">
        <w:t xml:space="preserve">following </w:t>
      </w:r>
      <w:r w:rsidR="00E83A95" w:rsidRPr="008C2691">
        <w:rPr>
          <w:bCs/>
          <w:lang w:val="en-US"/>
        </w:rPr>
        <w:t>information</w:t>
      </w:r>
      <w:r w:rsidR="00E83A95" w:rsidRPr="00025F27">
        <w:t xml:space="preserve"> </w:t>
      </w:r>
      <w:r w:rsidR="00C94A75" w:rsidRPr="00025F27">
        <w:t xml:space="preserve">must </w:t>
      </w:r>
      <w:r w:rsidR="009D43EF" w:rsidRPr="00025F27">
        <w:t xml:space="preserve">be shown on a </w:t>
      </w:r>
      <w:r w:rsidR="00D274FE" w:rsidRPr="00025F27">
        <w:t xml:space="preserve">nameplate </w:t>
      </w:r>
      <w:r w:rsidR="00DC3DF3" w:rsidRPr="00025F27">
        <w:t>that is</w:t>
      </w:r>
      <w:r w:rsidR="00D274FE" w:rsidRPr="00025F27">
        <w:t xml:space="preserve"> affixed to the exterior of the </w:t>
      </w:r>
      <w:r w:rsidR="0075722A" w:rsidRPr="00025F27">
        <w:t xml:space="preserve">Luminaire </w:t>
      </w:r>
      <w:r w:rsidR="00D274FE" w:rsidRPr="00025F27">
        <w:t>and control gear enclosures of the equipment.</w:t>
      </w:r>
      <w:bookmarkEnd w:id="95"/>
    </w:p>
    <w:p w14:paraId="6124B925" w14:textId="7A4C1FA2" w:rsidR="00DC3DF3" w:rsidRPr="008C2691" w:rsidRDefault="008C2691" w:rsidP="008C2691">
      <w:pPr>
        <w:pStyle w:val="Bodynumbered2"/>
        <w:numPr>
          <w:ilvl w:val="2"/>
          <w:numId w:val="136"/>
        </w:numPr>
      </w:pPr>
      <w:r>
        <w:t>p</w:t>
      </w:r>
      <w:r w:rsidRPr="008C2691">
        <w:t>roduct</w:t>
      </w:r>
      <w:r w:rsidR="00DC3DF3" w:rsidRPr="008C2691">
        <w:t>/model number and name;</w:t>
      </w:r>
    </w:p>
    <w:p w14:paraId="58DFA837" w14:textId="5566893B" w:rsidR="00DC3DF3" w:rsidRPr="008C2691" w:rsidRDefault="008C2691" w:rsidP="008C2691">
      <w:pPr>
        <w:pStyle w:val="Bodynumbered2"/>
      </w:pPr>
      <w:r>
        <w:t>m</w:t>
      </w:r>
      <w:r w:rsidRPr="008C2691">
        <w:t xml:space="preserve">anufacturer's </w:t>
      </w:r>
      <w:r w:rsidR="00DC3DF3" w:rsidRPr="008C2691">
        <w:t>name;</w:t>
      </w:r>
    </w:p>
    <w:p w14:paraId="174535C7" w14:textId="59AB6E2E" w:rsidR="00DC3DF3" w:rsidRPr="008C2691" w:rsidRDefault="008C2691" w:rsidP="008C2691">
      <w:pPr>
        <w:pStyle w:val="Bodynumbered2"/>
      </w:pPr>
      <w:r>
        <w:t>m</w:t>
      </w:r>
      <w:r w:rsidRPr="008C2691">
        <w:t xml:space="preserve">anufacturer's </w:t>
      </w:r>
      <w:r w:rsidR="00DC3DF3" w:rsidRPr="008C2691">
        <w:t>type number;</w:t>
      </w:r>
    </w:p>
    <w:p w14:paraId="552CC711" w14:textId="1E69A0F4" w:rsidR="00DC3DF3" w:rsidRPr="008C2691" w:rsidRDefault="00DC3DF3" w:rsidP="008C2691">
      <w:pPr>
        <w:pStyle w:val="Bodynumbered2"/>
      </w:pPr>
      <w:r w:rsidRPr="008C2691">
        <w:t>RCM approval number;</w:t>
      </w:r>
      <w:r w:rsidR="00E264A7" w:rsidRPr="008C2691">
        <w:t xml:space="preserve"> and</w:t>
      </w:r>
    </w:p>
    <w:p w14:paraId="31DDC4B9" w14:textId="20AEBB12" w:rsidR="00DC3DF3" w:rsidRPr="008C2691" w:rsidRDefault="008C2691" w:rsidP="008C2691">
      <w:pPr>
        <w:pStyle w:val="Bodynumbered2"/>
      </w:pPr>
      <w:r>
        <w:t>a</w:t>
      </w:r>
      <w:r w:rsidRPr="008C2691">
        <w:t xml:space="preserve"> </w:t>
      </w:r>
      <w:r w:rsidR="00DC3DF3" w:rsidRPr="008C2691">
        <w:t>unique serial number.</w:t>
      </w:r>
    </w:p>
    <w:p w14:paraId="69FA4E73" w14:textId="22A1B7B9" w:rsidR="00D274FE" w:rsidRPr="00025F27" w:rsidRDefault="00D274FE" w:rsidP="008C2691">
      <w:pPr>
        <w:pStyle w:val="AnnexureBBodynumbered1"/>
      </w:pPr>
      <w:r w:rsidRPr="00025F27">
        <w:t xml:space="preserve">The </w:t>
      </w:r>
      <w:r w:rsidRPr="00025F27">
        <w:rPr>
          <w:bCs/>
          <w:lang w:val="en-US"/>
        </w:rPr>
        <w:t>nameplate</w:t>
      </w:r>
      <w:r w:rsidRPr="00025F27">
        <w:t xml:space="preserve"> </w:t>
      </w:r>
      <w:r w:rsidR="00F567BC" w:rsidRPr="00025F27">
        <w:t>must</w:t>
      </w:r>
      <w:r w:rsidRPr="00025F27">
        <w:t xml:space="preserve"> remain attached </w:t>
      </w:r>
      <w:r w:rsidRPr="00025F27">
        <w:rPr>
          <w:bCs/>
          <w:lang w:val="en-US"/>
        </w:rPr>
        <w:t>to</w:t>
      </w:r>
      <w:r w:rsidRPr="00025F27">
        <w:t xml:space="preserve"> the equipment and </w:t>
      </w:r>
      <w:r w:rsidR="009A178C" w:rsidRPr="00025F27">
        <w:t xml:space="preserve">be </w:t>
      </w:r>
      <w:r w:rsidRPr="00025F27">
        <w:t xml:space="preserve">legible for the service life of </w:t>
      </w:r>
      <w:r w:rsidR="00C209F6" w:rsidRPr="00025F27">
        <w:t>the Luminaire.</w:t>
      </w:r>
    </w:p>
    <w:p w14:paraId="3EF4D7FD" w14:textId="01CB2C00" w:rsidR="00382FFE" w:rsidRPr="00025F27" w:rsidRDefault="00382FFE" w:rsidP="008C2691">
      <w:pPr>
        <w:pStyle w:val="AnnexureBBodynumbered1"/>
      </w:pPr>
      <w:bookmarkStart w:id="97" w:name="_Ref204875135"/>
      <w:r w:rsidRPr="00025F27">
        <w:t xml:space="preserve">If QR code marking is specified in the Contract documents, the </w:t>
      </w:r>
      <w:r w:rsidR="00CC2638" w:rsidRPr="00025F27">
        <w:t>Luminaire</w:t>
      </w:r>
      <w:r w:rsidRPr="00025F27">
        <w:t xml:space="preserve"> must have a QR code label fitted to the </w:t>
      </w:r>
      <w:r w:rsidRPr="00025F27">
        <w:rPr>
          <w:bCs/>
          <w:lang w:val="en-US"/>
        </w:rPr>
        <w:t>underside</w:t>
      </w:r>
      <w:r w:rsidRPr="00025F27">
        <w:t xml:space="preserve"> of the </w:t>
      </w:r>
      <w:r w:rsidR="00CC2638" w:rsidRPr="00025F27">
        <w:t>Luminaire</w:t>
      </w:r>
      <w:r w:rsidRPr="00025F27">
        <w:t xml:space="preserve"> in a readily accessible area suitable for scanning. The label must be made of a material which maintains readability and integrity for the life of the asset, when subjected to the specified environmental conditions. The scannable code must be nominally 30</w:t>
      </w:r>
      <w:r w:rsidR="008C2691">
        <w:t> </w:t>
      </w:r>
      <w:r w:rsidRPr="00025F27">
        <w:t xml:space="preserve">mm </w:t>
      </w:r>
      <w:r w:rsidR="008C2691">
        <w:rPr>
          <w:rFonts w:cs="Arial"/>
        </w:rPr>
        <w:t>×</w:t>
      </w:r>
      <w:r w:rsidRPr="00025F27">
        <w:t xml:space="preserve"> 30</w:t>
      </w:r>
      <w:r w:rsidR="008C2691">
        <w:t> </w:t>
      </w:r>
      <w:r w:rsidRPr="00025F27">
        <w:t xml:space="preserve">mm in size. The code must be set up with either a </w:t>
      </w:r>
      <w:r w:rsidR="008C2691">
        <w:t>‘</w:t>
      </w:r>
      <w:r w:rsidRPr="00025F27">
        <w:t>carriage return</w:t>
      </w:r>
      <w:r w:rsidR="008C2691">
        <w:t>’</w:t>
      </w:r>
      <w:r w:rsidR="008C2691" w:rsidRPr="00025F27">
        <w:t xml:space="preserve"> </w:t>
      </w:r>
      <w:r w:rsidRPr="00025F27">
        <w:t xml:space="preserve">or semicolon delimiter to separate the fields, At a </w:t>
      </w:r>
      <w:r w:rsidR="006D581D" w:rsidRPr="00025F27">
        <w:t>minimum</w:t>
      </w:r>
      <w:r w:rsidRPr="00025F27">
        <w:t>, the following fields are required:</w:t>
      </w:r>
      <w:bookmarkEnd w:id="97"/>
    </w:p>
    <w:p w14:paraId="520EDB60" w14:textId="232916F2" w:rsidR="00382FFE" w:rsidRPr="008C2691" w:rsidRDefault="008C2691" w:rsidP="008C2691">
      <w:pPr>
        <w:pStyle w:val="Bodynumbered2"/>
        <w:numPr>
          <w:ilvl w:val="2"/>
          <w:numId w:val="137"/>
        </w:numPr>
      </w:pPr>
      <w:r>
        <w:t>f</w:t>
      </w:r>
      <w:r w:rsidRPr="008C2691">
        <w:t>ield</w:t>
      </w:r>
      <w:r>
        <w:t>;</w:t>
      </w:r>
    </w:p>
    <w:p w14:paraId="1F02E33E" w14:textId="7A61FBE8" w:rsidR="00382FFE" w:rsidRPr="008C2691" w:rsidRDefault="008C2691" w:rsidP="008C2691">
      <w:pPr>
        <w:pStyle w:val="Bodynumbered2"/>
      </w:pPr>
      <w:r>
        <w:t>s</w:t>
      </w:r>
      <w:r w:rsidRPr="008C2691">
        <w:t>upplier</w:t>
      </w:r>
      <w:r>
        <w:t>;</w:t>
      </w:r>
    </w:p>
    <w:p w14:paraId="4CD4948B" w14:textId="1C09E3C0" w:rsidR="00382FFE" w:rsidRPr="008C2691" w:rsidRDefault="008C2691" w:rsidP="008C2691">
      <w:pPr>
        <w:pStyle w:val="Bodynumbered2"/>
      </w:pPr>
      <w:r>
        <w:t>L</w:t>
      </w:r>
      <w:r w:rsidRPr="008C2691">
        <w:t xml:space="preserve">uminaire </w:t>
      </w:r>
      <w:r w:rsidR="00382FFE" w:rsidRPr="008C2691">
        <w:t>wattage</w:t>
      </w:r>
      <w:r>
        <w:t>;</w:t>
      </w:r>
    </w:p>
    <w:p w14:paraId="12537C3B" w14:textId="427308F4" w:rsidR="00382FFE" w:rsidRPr="008C2691" w:rsidRDefault="008C2691" w:rsidP="008C2691">
      <w:pPr>
        <w:pStyle w:val="Bodynumbered2"/>
      </w:pPr>
      <w:r>
        <w:t>L</w:t>
      </w:r>
      <w:r w:rsidRPr="008C2691">
        <w:t xml:space="preserve">uminaire </w:t>
      </w:r>
      <w:r w:rsidR="00382FFE" w:rsidRPr="008C2691">
        <w:t>model</w:t>
      </w:r>
      <w:r>
        <w:t>;</w:t>
      </w:r>
    </w:p>
    <w:p w14:paraId="27D18DD8" w14:textId="522B4810" w:rsidR="00382FFE" w:rsidRPr="008C2691" w:rsidRDefault="008C2691" w:rsidP="008C2691">
      <w:pPr>
        <w:pStyle w:val="Bodynumbered2"/>
      </w:pPr>
      <w:r>
        <w:t>L</w:t>
      </w:r>
      <w:r w:rsidRPr="008C2691">
        <w:t xml:space="preserve">uminaire </w:t>
      </w:r>
      <w:r w:rsidR="00382FFE" w:rsidRPr="008C2691">
        <w:t>model number</w:t>
      </w:r>
      <w:r>
        <w:t>;</w:t>
      </w:r>
    </w:p>
    <w:p w14:paraId="2D3B69F7" w14:textId="61787C54" w:rsidR="00382FFE" w:rsidRPr="008C2691" w:rsidRDefault="008C2691" w:rsidP="008C2691">
      <w:pPr>
        <w:pStyle w:val="Bodynumbered2"/>
      </w:pPr>
      <w:r>
        <w:t>L</w:t>
      </w:r>
      <w:r w:rsidRPr="008C2691">
        <w:t xml:space="preserve">uminaire </w:t>
      </w:r>
      <w:r w:rsidR="00382FFE" w:rsidRPr="008C2691">
        <w:t>serial number</w:t>
      </w:r>
      <w:r>
        <w:t>; and</w:t>
      </w:r>
    </w:p>
    <w:p w14:paraId="5B5D020B" w14:textId="66469FA5" w:rsidR="00382FFE" w:rsidRPr="008C2691" w:rsidRDefault="008C2691" w:rsidP="008C2691">
      <w:pPr>
        <w:pStyle w:val="Bodynumbered2"/>
      </w:pPr>
      <w:r>
        <w:t>m</w:t>
      </w:r>
      <w:r w:rsidRPr="008C2691">
        <w:t xml:space="preserve">anufacture </w:t>
      </w:r>
      <w:r w:rsidR="00382FFE" w:rsidRPr="008C2691">
        <w:t>date</w:t>
      </w:r>
      <w:r>
        <w:t>.</w:t>
      </w:r>
    </w:p>
    <w:p w14:paraId="30DD47A9" w14:textId="40B9F773" w:rsidR="00F14A3B" w:rsidRPr="00025F27" w:rsidRDefault="00F14A3B" w:rsidP="00E264A7">
      <w:pPr>
        <w:pStyle w:val="AnnexureBHeading"/>
        <w:spacing w:before="480"/>
        <w:ind w:left="0" w:firstLine="0"/>
      </w:pPr>
      <w:r w:rsidRPr="00025F27">
        <w:t xml:space="preserve">SECTION 2 </w:t>
      </w:r>
      <w:r w:rsidR="0032031B" w:rsidRPr="00025F27">
        <w:tab/>
      </w:r>
      <w:r w:rsidRPr="00025F27">
        <w:t>MECHANICAL AND PHYSICAL REQUIREMENTS</w:t>
      </w:r>
      <w:r w:rsidR="003B1A8E" w:rsidRPr="00025F27">
        <w:t xml:space="preserve"> AND RECOMMENDATIONS</w:t>
      </w:r>
    </w:p>
    <w:p w14:paraId="1A244D9E" w14:textId="591EF93C" w:rsidR="00382FFE" w:rsidRPr="008C2691" w:rsidRDefault="00382FFE" w:rsidP="008C2691">
      <w:pPr>
        <w:pStyle w:val="AnnexureBHeading"/>
      </w:pPr>
      <w:r w:rsidRPr="008C2691">
        <w:t>2.2</w:t>
      </w:r>
      <w:r w:rsidRPr="008C2691">
        <w:tab/>
        <w:t xml:space="preserve">CONSTRUCTION </w:t>
      </w:r>
    </w:p>
    <w:p w14:paraId="63AB8C1C" w14:textId="78562DB9" w:rsidR="00CB4B22" w:rsidRPr="00025F27" w:rsidRDefault="00CB4B22" w:rsidP="008C2691">
      <w:pPr>
        <w:pStyle w:val="Heading3"/>
      </w:pPr>
      <w:r w:rsidRPr="00025F27">
        <w:t>2.2.1</w:t>
      </w:r>
      <w:r w:rsidRPr="00025F27">
        <w:tab/>
        <w:t>General</w:t>
      </w:r>
    </w:p>
    <w:p w14:paraId="7AEB45A9" w14:textId="1B182E68" w:rsidR="008363C6" w:rsidRPr="000E2798" w:rsidRDefault="008363C6" w:rsidP="008C2691">
      <w:pPr>
        <w:pStyle w:val="AnnexureBBodynumbered1"/>
        <w:numPr>
          <w:ilvl w:val="0"/>
          <w:numId w:val="138"/>
        </w:numPr>
        <w:ind w:left="567" w:hanging="567"/>
      </w:pPr>
      <w:r w:rsidRPr="000E2798">
        <w:t>Unless specified otherwise, t</w:t>
      </w:r>
      <w:r w:rsidR="00254242" w:rsidRPr="000E2798">
        <w:t>he</w:t>
      </w:r>
      <w:r w:rsidR="002B0D61" w:rsidRPr="000E2798">
        <w:t xml:space="preserve"> Luminaire</w:t>
      </w:r>
      <w:r w:rsidR="00254242" w:rsidRPr="000E2798">
        <w:t xml:space="preserve"> </w:t>
      </w:r>
      <w:r w:rsidR="00850E62" w:rsidRPr="000E2798">
        <w:t>must</w:t>
      </w:r>
      <w:r w:rsidRPr="000E2798">
        <w:t>:</w:t>
      </w:r>
    </w:p>
    <w:p w14:paraId="09561DAA" w14:textId="0130F2AC" w:rsidR="00913C78" w:rsidRPr="008C2691" w:rsidRDefault="00850E62" w:rsidP="008C2691">
      <w:pPr>
        <w:pStyle w:val="Bodynumbered2"/>
        <w:numPr>
          <w:ilvl w:val="2"/>
          <w:numId w:val="140"/>
        </w:numPr>
      </w:pPr>
      <w:r w:rsidRPr="008C2691">
        <w:t xml:space="preserve">be </w:t>
      </w:r>
      <w:r w:rsidR="00424A4B" w:rsidRPr="008C2691">
        <w:t xml:space="preserve">supplied in </w:t>
      </w:r>
      <w:r w:rsidR="00913C78" w:rsidRPr="008C2691">
        <w:t>a modular</w:t>
      </w:r>
      <w:r w:rsidR="007A27C4" w:rsidRPr="008C2691">
        <w:t xml:space="preserve"> form of construction, so that if one </w:t>
      </w:r>
      <w:r w:rsidR="00F759B3" w:rsidRPr="008C2691">
        <w:t>sub-</w:t>
      </w:r>
      <w:r w:rsidR="007A27C4" w:rsidRPr="008C2691">
        <w:t>component fails</w:t>
      </w:r>
      <w:r w:rsidR="00E10404" w:rsidRPr="008C2691">
        <w:t>,</w:t>
      </w:r>
      <w:r w:rsidR="007A27C4" w:rsidRPr="008C2691">
        <w:t xml:space="preserve"> </w:t>
      </w:r>
      <w:r w:rsidR="00913C78" w:rsidRPr="008C2691">
        <w:t xml:space="preserve">that </w:t>
      </w:r>
      <w:r w:rsidR="00CA6553" w:rsidRPr="008C2691">
        <w:t>sub-</w:t>
      </w:r>
      <w:r w:rsidR="00913C78" w:rsidRPr="008C2691">
        <w:t xml:space="preserve">component </w:t>
      </w:r>
      <w:r w:rsidR="0042189C" w:rsidRPr="008C2691">
        <w:t>can be replaced in situ</w:t>
      </w:r>
      <w:r w:rsidR="00F43369" w:rsidRPr="008C2691">
        <w:t xml:space="preserve"> </w:t>
      </w:r>
      <w:r w:rsidR="00913C78" w:rsidRPr="008C2691">
        <w:t xml:space="preserve">and </w:t>
      </w:r>
      <w:r w:rsidR="007A27C4" w:rsidRPr="008C2691">
        <w:t xml:space="preserve">the entire </w:t>
      </w:r>
      <w:r w:rsidR="00CC2638" w:rsidRPr="008C2691">
        <w:t>Luminaire</w:t>
      </w:r>
      <w:r w:rsidR="007A27C4" w:rsidRPr="008C2691">
        <w:t xml:space="preserve"> </w:t>
      </w:r>
      <w:r w:rsidR="00F43369" w:rsidRPr="008C2691">
        <w:t xml:space="preserve">(or </w:t>
      </w:r>
      <w:r w:rsidR="0095551C" w:rsidRPr="008C2691">
        <w:t>an</w:t>
      </w:r>
      <w:r w:rsidR="00F43369" w:rsidRPr="008C2691">
        <w:t xml:space="preserve">other sub-component) </w:t>
      </w:r>
      <w:r w:rsidR="00E10404" w:rsidRPr="008C2691">
        <w:t xml:space="preserve">does not need to be </w:t>
      </w:r>
      <w:r w:rsidR="00913C78" w:rsidRPr="008C2691">
        <w:t>replaced</w:t>
      </w:r>
      <w:r w:rsidR="008363C6" w:rsidRPr="008C2691">
        <w:t>;</w:t>
      </w:r>
      <w:r w:rsidR="00550EDA" w:rsidRPr="008C2691">
        <w:t xml:space="preserve"> and</w:t>
      </w:r>
    </w:p>
    <w:p w14:paraId="479FC286" w14:textId="3E6763D2" w:rsidR="008363C6" w:rsidRPr="008C2691" w:rsidRDefault="008363C6" w:rsidP="008C2691">
      <w:pPr>
        <w:pStyle w:val="Bodynumbered2"/>
      </w:pPr>
      <w:r w:rsidRPr="008C2691">
        <w:t>include a control gear/wiring chamber that is accessible without the use of tools and is resistant to damage or access by birds</w:t>
      </w:r>
      <w:r w:rsidR="008C2691">
        <w:t>.</w:t>
      </w:r>
    </w:p>
    <w:p w14:paraId="1BA76D90" w14:textId="395B521B" w:rsidR="00FF6B36" w:rsidRPr="000E2798" w:rsidRDefault="00752048" w:rsidP="00A42D51">
      <w:pPr>
        <w:pStyle w:val="AnnexureBBodynumbered1"/>
        <w:keepNext/>
      </w:pPr>
      <w:r w:rsidRPr="000E2798">
        <w:lastRenderedPageBreak/>
        <w:t xml:space="preserve">Pole mounted </w:t>
      </w:r>
      <w:r w:rsidR="00FF6B36" w:rsidRPr="000E2798">
        <w:rPr>
          <w:bCs/>
          <w:lang w:val="en-US"/>
        </w:rPr>
        <w:t>Luminaires</w:t>
      </w:r>
      <w:r w:rsidR="00FF6B36" w:rsidRPr="000E2798">
        <w:t xml:space="preserve"> must:</w:t>
      </w:r>
    </w:p>
    <w:p w14:paraId="56F65988" w14:textId="4D7ECE72" w:rsidR="008363C6" w:rsidRPr="008C2691" w:rsidRDefault="008363C6" w:rsidP="00A42D51">
      <w:pPr>
        <w:pStyle w:val="Bodynumbered2"/>
        <w:keepNext/>
        <w:keepLines/>
        <w:numPr>
          <w:ilvl w:val="2"/>
          <w:numId w:val="139"/>
        </w:numPr>
      </w:pPr>
      <w:r w:rsidRPr="008C2691">
        <w:t xml:space="preserve">be fitted with a bubble level, mounted in the wiring chamber, in a parallel plane to the visor, for assisting with levelling the </w:t>
      </w:r>
      <w:r w:rsidR="00CC2638" w:rsidRPr="008C2691">
        <w:t>Luminaire</w:t>
      </w:r>
      <w:r w:rsidRPr="008C2691">
        <w:t>; and</w:t>
      </w:r>
    </w:p>
    <w:p w14:paraId="43D5A1DA" w14:textId="369213A1" w:rsidR="008363C6" w:rsidRPr="008C2691" w:rsidRDefault="00121EA5" w:rsidP="00A42D51">
      <w:pPr>
        <w:pStyle w:val="Bodynumbered2"/>
        <w:keepNext/>
        <w:keepLines/>
      </w:pPr>
      <w:r w:rsidRPr="008C2691">
        <w:t xml:space="preserve">have an exterior colour of </w:t>
      </w:r>
      <w:r w:rsidR="008363C6" w:rsidRPr="008C2691">
        <w:t>light grey.</w:t>
      </w:r>
    </w:p>
    <w:p w14:paraId="753DD069" w14:textId="1F6D31D4" w:rsidR="005B2CAB" w:rsidRPr="000E2798" w:rsidRDefault="00991A3B" w:rsidP="008C2691">
      <w:pPr>
        <w:pStyle w:val="AnnexureBBodynumbered1"/>
      </w:pPr>
      <w:r w:rsidRPr="000E2798">
        <w:t xml:space="preserve">Luminaires </w:t>
      </w:r>
      <w:r w:rsidRPr="000E2798">
        <w:rPr>
          <w:bCs/>
          <w:lang w:val="en-US"/>
        </w:rPr>
        <w:t>installed</w:t>
      </w:r>
      <w:r w:rsidRPr="000E2798">
        <w:t xml:space="preserve"> in tunnels must have a body manufacturer from </w:t>
      </w:r>
      <w:r w:rsidR="000A55DC" w:rsidRPr="000E2798">
        <w:t>either extruded aluminium or</w:t>
      </w:r>
      <w:r w:rsidR="00BE35A4" w:rsidRPr="000E2798">
        <w:t xml:space="preserve"> </w:t>
      </w:r>
      <w:r w:rsidR="000A55DC" w:rsidRPr="000E2798">
        <w:t xml:space="preserve">stainless steel. </w:t>
      </w:r>
      <w:r w:rsidR="00BE35A4" w:rsidRPr="000E2798">
        <w:t>the surface finish must be completed with either electro-static powder coating or anodising (aluminium).</w:t>
      </w:r>
    </w:p>
    <w:p w14:paraId="1C66B111" w14:textId="63FEE3FF" w:rsidR="00BE35A4" w:rsidRPr="000E2798" w:rsidRDefault="009C595B" w:rsidP="008C2691">
      <w:pPr>
        <w:pStyle w:val="AnnexureBBodynumbered1"/>
      </w:pPr>
      <w:r w:rsidRPr="000E2798">
        <w:t xml:space="preserve">Mounting </w:t>
      </w:r>
      <w:r w:rsidR="00566455" w:rsidRPr="000E2798">
        <w:t>brackets must include dissimilar metal segregation where required.</w:t>
      </w:r>
    </w:p>
    <w:p w14:paraId="163D3A68" w14:textId="50C08802" w:rsidR="0095146F" w:rsidRPr="00EA4F62" w:rsidRDefault="00DA2ACC" w:rsidP="00EA4F62">
      <w:pPr>
        <w:pStyle w:val="Heading3"/>
      </w:pPr>
      <w:bookmarkStart w:id="98" w:name="_Hlk204779815"/>
      <w:r w:rsidRPr="00EA4F62">
        <w:t>2.2.2</w:t>
      </w:r>
      <w:r w:rsidRPr="00EA4F62">
        <w:tab/>
        <w:t>Required Ingress Protection</w:t>
      </w:r>
    </w:p>
    <w:p w14:paraId="68F3D4A4" w14:textId="58C2B29A" w:rsidR="00DA2ACC" w:rsidRPr="00025F27" w:rsidRDefault="00DA2ACC" w:rsidP="008C2691">
      <w:pPr>
        <w:pStyle w:val="AnnexureBBodynumbered1"/>
        <w:numPr>
          <w:ilvl w:val="0"/>
          <w:numId w:val="141"/>
        </w:numPr>
        <w:ind w:left="567" w:hanging="567"/>
      </w:pPr>
      <w:bookmarkStart w:id="99" w:name="_Ref204780035"/>
      <w:bookmarkEnd w:id="98"/>
      <w:r w:rsidRPr="00025F27">
        <w:t xml:space="preserve">Luminaires installed in tunnels </w:t>
      </w:r>
      <w:r w:rsidR="00B52549" w:rsidRPr="008C2691">
        <w:rPr>
          <w:bCs/>
          <w:lang w:val="en-US"/>
        </w:rPr>
        <w:t>must</w:t>
      </w:r>
      <w:r w:rsidR="00B52549" w:rsidRPr="00025F27">
        <w:t xml:space="preserve"> have an IP66 rating</w:t>
      </w:r>
      <w:r w:rsidR="00CF13B3" w:rsidRPr="00025F27">
        <w:t xml:space="preserve"> in accordance with AS 60529.</w:t>
      </w:r>
    </w:p>
    <w:p w14:paraId="3A6F22DE" w14:textId="77777777" w:rsidR="00B52549" w:rsidRPr="008C2691" w:rsidRDefault="00B52549" w:rsidP="00EA4F62">
      <w:pPr>
        <w:pStyle w:val="Heading3"/>
      </w:pPr>
      <w:r w:rsidRPr="008C2691">
        <w:t>2.2.3</w:t>
      </w:r>
      <w:r w:rsidRPr="008C2691">
        <w:tab/>
        <w:t>Impact Resistance</w:t>
      </w:r>
    </w:p>
    <w:p w14:paraId="33B7913E" w14:textId="523B867B" w:rsidR="007C4CA5" w:rsidRPr="00025F27" w:rsidRDefault="00B90088" w:rsidP="008C2691">
      <w:pPr>
        <w:pStyle w:val="AnnexureBBodynumbered1"/>
        <w:numPr>
          <w:ilvl w:val="0"/>
          <w:numId w:val="142"/>
        </w:numPr>
        <w:ind w:left="567" w:hanging="567"/>
      </w:pPr>
      <w:r w:rsidRPr="00025F27">
        <w:t xml:space="preserve">The </w:t>
      </w:r>
      <w:r w:rsidR="00E871C9" w:rsidRPr="00025F27">
        <w:t xml:space="preserve">IK </w:t>
      </w:r>
      <w:r w:rsidR="0002506D" w:rsidRPr="00025F27">
        <w:t xml:space="preserve">rating must not be less </w:t>
      </w:r>
      <w:r w:rsidR="0002506D" w:rsidRPr="008C2691">
        <w:rPr>
          <w:bCs/>
          <w:lang w:val="en-US"/>
        </w:rPr>
        <w:t>than</w:t>
      </w:r>
      <w:r w:rsidR="0002506D" w:rsidRPr="00025F27">
        <w:t xml:space="preserve"> </w:t>
      </w:r>
      <w:r w:rsidR="0094159B" w:rsidRPr="00025F27">
        <w:t>the minimum ra</w:t>
      </w:r>
      <w:r w:rsidR="0094159B" w:rsidRPr="0040373F">
        <w:t xml:space="preserve">ting </w:t>
      </w:r>
      <w:r w:rsidR="00B045A2" w:rsidRPr="0040373F">
        <w:t xml:space="preserve">specified </w:t>
      </w:r>
      <w:r w:rsidR="0002506D" w:rsidRPr="0040373F">
        <w:t xml:space="preserve">in the Contract documents. If nothing is </w:t>
      </w:r>
      <w:r w:rsidR="0094159B" w:rsidRPr="0040373F">
        <w:t xml:space="preserve">specified, it must </w:t>
      </w:r>
      <w:r w:rsidR="007C4CA5" w:rsidRPr="0040373F">
        <w:t xml:space="preserve">not </w:t>
      </w:r>
      <w:r w:rsidR="0094159B" w:rsidRPr="0040373F">
        <w:t xml:space="preserve">be </w:t>
      </w:r>
      <w:r w:rsidR="007C4CA5" w:rsidRPr="0040373F">
        <w:t>less than IK0</w:t>
      </w:r>
      <w:r w:rsidR="007F6674" w:rsidRPr="0040373F">
        <w:t>7</w:t>
      </w:r>
      <w:r w:rsidR="0094159B" w:rsidRPr="0040373F">
        <w:t>.</w:t>
      </w:r>
      <w:bookmarkEnd w:id="99"/>
    </w:p>
    <w:p w14:paraId="40264263" w14:textId="727BAF52" w:rsidR="00382FFE" w:rsidRPr="008C2691" w:rsidRDefault="00382FFE" w:rsidP="008C2691">
      <w:pPr>
        <w:pStyle w:val="AnnexureBHeading"/>
      </w:pPr>
      <w:r w:rsidRPr="008C2691">
        <w:t>2.4</w:t>
      </w:r>
      <w:r w:rsidRPr="008C2691">
        <w:tab/>
        <w:t xml:space="preserve">VISORS AND LENSES </w:t>
      </w:r>
    </w:p>
    <w:p w14:paraId="31D803F5" w14:textId="0B514345" w:rsidR="001B597A" w:rsidRPr="00025F27" w:rsidRDefault="00382FFE" w:rsidP="008C2691">
      <w:pPr>
        <w:pStyle w:val="AnnexureBBodynumbered1"/>
        <w:numPr>
          <w:ilvl w:val="0"/>
          <w:numId w:val="143"/>
        </w:numPr>
        <w:ind w:left="567" w:hanging="567"/>
      </w:pPr>
      <w:bookmarkStart w:id="100" w:name="_Ref205201693"/>
      <w:r w:rsidRPr="00025F27">
        <w:t>Aeroscreen type visors must be used</w:t>
      </w:r>
      <w:r w:rsidR="008045C6" w:rsidRPr="00025F27">
        <w:t xml:space="preserve"> for pole </w:t>
      </w:r>
      <w:r w:rsidR="00752048" w:rsidRPr="00025F27">
        <w:t>mounted Luminaires</w:t>
      </w:r>
      <w:r w:rsidRPr="00025F27">
        <w:t xml:space="preserve">. Semi cut-off visors are </w:t>
      </w:r>
      <w:r w:rsidR="00F85D02" w:rsidRPr="00025F27">
        <w:t xml:space="preserve">only permitted </w:t>
      </w:r>
      <w:r w:rsidR="004C0D7B" w:rsidRPr="00025F27">
        <w:t>if specified in the Contract documents</w:t>
      </w:r>
      <w:r w:rsidR="001B597A" w:rsidRPr="00025F27">
        <w:t>.</w:t>
      </w:r>
      <w:bookmarkEnd w:id="100"/>
    </w:p>
    <w:p w14:paraId="16ED91B6" w14:textId="4CF105A3" w:rsidR="00382FFE" w:rsidRPr="008C2691" w:rsidRDefault="00382FFE" w:rsidP="008C2691">
      <w:pPr>
        <w:pStyle w:val="AnnexureBHeading"/>
      </w:pPr>
      <w:r w:rsidRPr="008C2691">
        <w:t>2.5</w:t>
      </w:r>
      <w:r w:rsidRPr="008C2691">
        <w:tab/>
        <w:t>OPTICAL SYSTEM</w:t>
      </w:r>
    </w:p>
    <w:p w14:paraId="6B11E0B0" w14:textId="4FCC19DA" w:rsidR="008C3695" w:rsidRPr="008C2691" w:rsidRDefault="008C3695" w:rsidP="008C2691">
      <w:pPr>
        <w:pStyle w:val="AnnexureBBodynumbered1"/>
        <w:keepNext/>
        <w:numPr>
          <w:ilvl w:val="0"/>
          <w:numId w:val="144"/>
        </w:numPr>
        <w:ind w:left="567" w:hanging="567"/>
      </w:pPr>
      <w:r w:rsidRPr="008C2691">
        <w:t xml:space="preserve">All optical components of the </w:t>
      </w:r>
      <w:r w:rsidR="0075722A" w:rsidRPr="008C2691">
        <w:t>Luminaire</w:t>
      </w:r>
      <w:r w:rsidRPr="008C2691">
        <w:t xml:space="preserve">, excluding the light source, must be manufactured </w:t>
      </w:r>
      <w:r w:rsidR="00597265" w:rsidRPr="008C2691">
        <w:t>from</w:t>
      </w:r>
      <w:r w:rsidRPr="008C2691">
        <w:t xml:space="preserve"> materials that do not exhibit noticeable change to their optical properties during the service life of the </w:t>
      </w:r>
      <w:r w:rsidR="00CC2638" w:rsidRPr="008C2691">
        <w:t>Luminaire</w:t>
      </w:r>
      <w:r w:rsidRPr="008C2691">
        <w:t>.</w:t>
      </w:r>
    </w:p>
    <w:p w14:paraId="7B35C6C2" w14:textId="2AA95C30" w:rsidR="00382FFE" w:rsidRPr="008C2691" w:rsidRDefault="00062FC3" w:rsidP="008C2691">
      <w:pPr>
        <w:pStyle w:val="AnnexureBBodynumbered1"/>
        <w:keepNext/>
      </w:pPr>
      <w:r w:rsidRPr="008C2691">
        <w:t>The l</w:t>
      </w:r>
      <w:r w:rsidR="00382FFE" w:rsidRPr="008C2691">
        <w:t xml:space="preserve">uminous intensity output must be designed to meet the minimum requirements for </w:t>
      </w:r>
      <w:r w:rsidRPr="008C2691">
        <w:t xml:space="preserve">the specified </w:t>
      </w:r>
      <w:r w:rsidR="00823277" w:rsidRPr="008C2691">
        <w:t>lighting c</w:t>
      </w:r>
      <w:r w:rsidR="00382FFE" w:rsidRPr="008C2691">
        <w:t xml:space="preserve">ategory after </w:t>
      </w:r>
      <w:r w:rsidR="00823277" w:rsidRPr="008C2691">
        <w:t xml:space="preserve">10 </w:t>
      </w:r>
      <w:r w:rsidR="00382FFE" w:rsidRPr="008C2691">
        <w:t xml:space="preserve">years </w:t>
      </w:r>
      <w:r w:rsidR="00823277" w:rsidRPr="008C2691">
        <w:t xml:space="preserve">of </w:t>
      </w:r>
      <w:r w:rsidR="00382FFE" w:rsidRPr="008C2691">
        <w:t>field service.</w:t>
      </w:r>
    </w:p>
    <w:p w14:paraId="0CFD9A09" w14:textId="38D65F45" w:rsidR="00CF13B3" w:rsidRPr="00025F27" w:rsidRDefault="000B3074" w:rsidP="008C2691">
      <w:pPr>
        <w:pStyle w:val="AnnexureBBodynumbered1"/>
        <w:rPr>
          <w:rFonts w:cs="Arial"/>
        </w:rPr>
      </w:pPr>
      <w:r w:rsidRPr="008C2691">
        <w:t xml:space="preserve">The front optical of </w:t>
      </w:r>
      <w:r w:rsidR="00CF13B3" w:rsidRPr="008C2691">
        <w:t>Lum</w:t>
      </w:r>
      <w:r w:rsidR="00457EC9" w:rsidRPr="008C2691">
        <w:t xml:space="preserve">inaires installed in tunnels </w:t>
      </w:r>
      <w:r w:rsidRPr="008C2691">
        <w:t xml:space="preserve">must be constructed with tempered glass. </w:t>
      </w:r>
      <w:r w:rsidR="002C1B8A" w:rsidRPr="00025F27">
        <w:rPr>
          <w:rFonts w:cs="Arial"/>
        </w:rPr>
        <w:t>Polycarbonate must not be used.</w:t>
      </w:r>
      <w:r w:rsidR="00F9097E" w:rsidRPr="00025F27">
        <w:rPr>
          <w:rFonts w:cs="Arial"/>
        </w:rPr>
        <w:t xml:space="preserve"> The </w:t>
      </w:r>
      <w:r w:rsidR="00CC2638" w:rsidRPr="00025F27">
        <w:rPr>
          <w:rFonts w:cs="Arial"/>
        </w:rPr>
        <w:t>Luminaire</w:t>
      </w:r>
      <w:r w:rsidR="00F9097E" w:rsidRPr="00025F27">
        <w:rPr>
          <w:rFonts w:cs="Arial"/>
        </w:rPr>
        <w:t xml:space="preserve"> front optical must be sealed with a long-life ethylene propylene diene monomer (EPDM) gasket utilising continuous over-centre clamping</w:t>
      </w:r>
      <w:r w:rsidR="00A65CC5" w:rsidRPr="00025F27">
        <w:rPr>
          <w:rFonts w:cs="Arial"/>
        </w:rPr>
        <w:t>.</w:t>
      </w:r>
    </w:p>
    <w:p w14:paraId="56EFE669" w14:textId="5BBC3190" w:rsidR="00382FFE" w:rsidRPr="00025F27" w:rsidRDefault="00382FFE" w:rsidP="00A22D26">
      <w:pPr>
        <w:pStyle w:val="AnnexureBHeading"/>
        <w:ind w:left="851" w:hanging="851"/>
      </w:pPr>
      <w:r w:rsidRPr="00025F27">
        <w:t>2.8</w:t>
      </w:r>
      <w:r w:rsidRPr="00025F27">
        <w:tab/>
        <w:t xml:space="preserve">FIXING SPIGOT ENTRY </w:t>
      </w:r>
    </w:p>
    <w:p w14:paraId="039F6E8A" w14:textId="6EB4B0C9" w:rsidR="0063685B" w:rsidRPr="008C2691" w:rsidRDefault="008045C6" w:rsidP="008C2691">
      <w:pPr>
        <w:pStyle w:val="AnnexureBBodynumbered1"/>
        <w:numPr>
          <w:ilvl w:val="0"/>
          <w:numId w:val="145"/>
        </w:numPr>
        <w:ind w:left="567" w:hanging="567"/>
      </w:pPr>
      <w:r w:rsidRPr="008C2691">
        <w:t>T</w:t>
      </w:r>
      <w:r w:rsidR="0063685B" w:rsidRPr="008C2691">
        <w:t xml:space="preserve">he aperture size </w:t>
      </w:r>
      <w:r w:rsidRPr="008C2691">
        <w:t xml:space="preserve">of pole mounted Luminaires </w:t>
      </w:r>
      <w:r w:rsidR="0063685B" w:rsidRPr="008C2691">
        <w:t>must allow for two points of contact with 42 mm diameter spigots.</w:t>
      </w:r>
      <w:r w:rsidR="00BE1C86" w:rsidRPr="008C2691">
        <w:t xml:space="preserve"> Luminaires installed in tunnels </w:t>
      </w:r>
      <w:r w:rsidR="00F20A1F" w:rsidRPr="008C2691">
        <w:t xml:space="preserve">must </w:t>
      </w:r>
      <w:r w:rsidR="00BE1C86" w:rsidRPr="008C2691">
        <w:t xml:space="preserve">be mountable on a </w:t>
      </w:r>
      <w:r w:rsidR="008C2691">
        <w:t>‘</w:t>
      </w:r>
      <w:r w:rsidR="00BE1C86" w:rsidRPr="008C2691">
        <w:t>C</w:t>
      </w:r>
      <w:r w:rsidR="008C2691">
        <w:t>’</w:t>
      </w:r>
      <w:r w:rsidR="008C2691" w:rsidRPr="008C2691">
        <w:t xml:space="preserve"> </w:t>
      </w:r>
      <w:r w:rsidR="00BE1C86" w:rsidRPr="008C2691">
        <w:t>channel (e.g. Unistrut type P1000 or similar), which must be corrosion resistant and fixed to the tunnel ceiling or cable ladder</w:t>
      </w:r>
      <w:r w:rsidR="00F20A1F" w:rsidRPr="008C2691">
        <w:t>.</w:t>
      </w:r>
    </w:p>
    <w:p w14:paraId="4C672DA6" w14:textId="28BCA221" w:rsidR="00382FFE" w:rsidRPr="008C2691" w:rsidRDefault="006C0BA6" w:rsidP="008C2691">
      <w:pPr>
        <w:pStyle w:val="AnnexureBBodynumbered1"/>
      </w:pPr>
      <w:r w:rsidRPr="008C2691">
        <w:t xml:space="preserve">Side entry mounting </w:t>
      </w:r>
      <w:r w:rsidR="00CC2638" w:rsidRPr="008C2691">
        <w:t>Luminaire</w:t>
      </w:r>
      <w:r w:rsidRPr="008C2691">
        <w:t xml:space="preserve">s with integral control gear must be used for Category V lighting schemes. </w:t>
      </w:r>
      <w:r w:rsidR="00382FFE" w:rsidRPr="008C2691">
        <w:t xml:space="preserve">The following sub-clauses </w:t>
      </w:r>
      <w:r w:rsidR="0074261F" w:rsidRPr="008C2691">
        <w:t xml:space="preserve">of SA/SNZ TS 1158.6 </w:t>
      </w:r>
      <w:r w:rsidR="00382FFE" w:rsidRPr="008C2691">
        <w:t>do not apply:</w:t>
      </w:r>
    </w:p>
    <w:p w14:paraId="2D4F1B8A" w14:textId="24EF0230" w:rsidR="00382FFE" w:rsidRPr="0008115C" w:rsidRDefault="00382FFE" w:rsidP="008C2691">
      <w:pPr>
        <w:widowControl/>
        <w:autoSpaceDE/>
        <w:autoSpaceDN/>
        <w:spacing w:before="120"/>
        <w:ind w:left="851" w:hanging="284"/>
        <w:rPr>
          <w:rFonts w:eastAsiaTheme="minorEastAsia" w:cs="Arial"/>
          <w:bCs/>
          <w:szCs w:val="20"/>
          <w:lang w:val="en-US" w:eastAsia="ja-JP"/>
        </w:rPr>
      </w:pPr>
      <w:r w:rsidRPr="0008115C">
        <w:rPr>
          <w:rFonts w:eastAsiaTheme="minorEastAsia" w:cs="Arial"/>
          <w:bCs/>
          <w:szCs w:val="20"/>
          <w:lang w:val="en-US" w:eastAsia="ja-JP"/>
        </w:rPr>
        <w:t>2.8.1.2.1 (a), (b) and (c): Attachment by bolt and locking device</w:t>
      </w:r>
      <w:r w:rsidR="008C2691">
        <w:rPr>
          <w:rFonts w:eastAsiaTheme="minorEastAsia" w:cs="Arial"/>
          <w:bCs/>
          <w:szCs w:val="20"/>
          <w:lang w:val="en-US" w:eastAsia="ja-JP"/>
        </w:rPr>
        <w:t>;</w:t>
      </w:r>
      <w:r w:rsidR="008C2691" w:rsidRPr="0008115C">
        <w:rPr>
          <w:rFonts w:eastAsiaTheme="minorEastAsia" w:cs="Arial"/>
          <w:bCs/>
          <w:szCs w:val="20"/>
          <w:lang w:val="en-US" w:eastAsia="ja-JP"/>
        </w:rPr>
        <w:t xml:space="preserve"> </w:t>
      </w:r>
    </w:p>
    <w:p w14:paraId="4EE035A1" w14:textId="7804F09C" w:rsidR="00382FFE" w:rsidRPr="0008115C" w:rsidRDefault="00382FFE" w:rsidP="008C2691">
      <w:pPr>
        <w:widowControl/>
        <w:autoSpaceDE/>
        <w:autoSpaceDN/>
        <w:spacing w:before="120"/>
        <w:ind w:left="851" w:hanging="284"/>
        <w:rPr>
          <w:rFonts w:eastAsiaTheme="minorEastAsia" w:cs="Arial"/>
          <w:bCs/>
          <w:szCs w:val="20"/>
          <w:lang w:val="en-US" w:eastAsia="ja-JP"/>
        </w:rPr>
      </w:pPr>
      <w:r w:rsidRPr="0008115C">
        <w:rPr>
          <w:rFonts w:eastAsiaTheme="minorEastAsia" w:cs="Arial"/>
          <w:bCs/>
          <w:szCs w:val="20"/>
          <w:lang w:val="en-US" w:eastAsia="ja-JP"/>
        </w:rPr>
        <w:t xml:space="preserve">2.8.2: Top entry </w:t>
      </w:r>
      <w:r w:rsidR="0065562C" w:rsidRPr="0008115C">
        <w:rPr>
          <w:rFonts w:eastAsiaTheme="minorEastAsia" w:cs="Arial"/>
          <w:bCs/>
          <w:szCs w:val="20"/>
          <w:lang w:val="en-US" w:eastAsia="ja-JP"/>
        </w:rPr>
        <w:t>Luminaires</w:t>
      </w:r>
      <w:r w:rsidR="003B3C32" w:rsidRPr="0008115C">
        <w:rPr>
          <w:rFonts w:eastAsiaTheme="minorEastAsia" w:cs="Arial"/>
          <w:bCs/>
          <w:szCs w:val="20"/>
          <w:lang w:val="en-US" w:eastAsia="ja-JP"/>
        </w:rPr>
        <w:t>.</w:t>
      </w:r>
      <w:r w:rsidRPr="0008115C">
        <w:rPr>
          <w:rFonts w:eastAsiaTheme="minorEastAsia" w:cs="Arial"/>
          <w:bCs/>
          <w:szCs w:val="20"/>
          <w:lang w:val="en-US" w:eastAsia="ja-JP"/>
        </w:rPr>
        <w:t xml:space="preserve"> </w:t>
      </w:r>
    </w:p>
    <w:p w14:paraId="0A7639AF" w14:textId="256DF7BD" w:rsidR="00382FFE" w:rsidRPr="008C2691" w:rsidRDefault="00382FFE" w:rsidP="008C2691">
      <w:pPr>
        <w:pStyle w:val="Heading3"/>
      </w:pPr>
      <w:bookmarkStart w:id="101" w:name="_Hlk203718833"/>
      <w:r w:rsidRPr="008C2691">
        <w:t xml:space="preserve">2.8.1.3 Adjustment of </w:t>
      </w:r>
      <w:r w:rsidR="0060618F" w:rsidRPr="008C2691">
        <w:t>Upcast Angle</w:t>
      </w:r>
    </w:p>
    <w:bookmarkEnd w:id="101"/>
    <w:p w14:paraId="748F9A08" w14:textId="4958B11C" w:rsidR="00382FFE" w:rsidRPr="008C2691" w:rsidRDefault="00A35980" w:rsidP="008C2691">
      <w:pPr>
        <w:pStyle w:val="AnnexureBBodynumbered1"/>
        <w:numPr>
          <w:ilvl w:val="0"/>
          <w:numId w:val="146"/>
        </w:numPr>
        <w:ind w:left="567" w:hanging="567"/>
        <w:rPr>
          <w:lang w:val="en-US"/>
        </w:rPr>
      </w:pPr>
      <w:r w:rsidRPr="008C2691">
        <w:rPr>
          <w:lang w:val="en-US"/>
        </w:rPr>
        <w:t xml:space="preserve">Unless specified otherwise in the </w:t>
      </w:r>
      <w:r w:rsidR="005D1597" w:rsidRPr="008C2691">
        <w:rPr>
          <w:lang w:val="en-US"/>
        </w:rPr>
        <w:t xml:space="preserve">Contract documents, </w:t>
      </w:r>
      <w:r w:rsidR="00382FFE" w:rsidRPr="008C2691">
        <w:rPr>
          <w:lang w:val="en-US"/>
        </w:rPr>
        <w:t xml:space="preserve">Luminaires must be </w:t>
      </w:r>
      <w:r w:rsidR="00EC1A71" w:rsidRPr="008C2691">
        <w:rPr>
          <w:lang w:val="en-US"/>
        </w:rPr>
        <w:t>adjustable and</w:t>
      </w:r>
      <w:r w:rsidR="008E52DF" w:rsidRPr="008C2691">
        <w:rPr>
          <w:lang w:val="en-US"/>
        </w:rPr>
        <w:t xml:space="preserve"> at a </w:t>
      </w:r>
      <w:r w:rsidR="000025F4" w:rsidRPr="008C2691">
        <w:rPr>
          <w:lang w:val="en-US"/>
        </w:rPr>
        <w:t>minimum, be</w:t>
      </w:r>
      <w:r w:rsidR="00EC1A71" w:rsidRPr="008C2691">
        <w:rPr>
          <w:lang w:val="en-US"/>
        </w:rPr>
        <w:t xml:space="preserve"> </w:t>
      </w:r>
      <w:r w:rsidR="00382FFE" w:rsidRPr="008C2691">
        <w:rPr>
          <w:lang w:val="en-US"/>
        </w:rPr>
        <w:t xml:space="preserve">capable of </w:t>
      </w:r>
      <w:r w:rsidR="00320F2A" w:rsidRPr="008C2691">
        <w:rPr>
          <w:lang w:val="en-US"/>
        </w:rPr>
        <w:t>5</w:t>
      </w:r>
      <w:bookmarkStart w:id="102" w:name="_Hlk218688611"/>
      <w:r w:rsidR="00EC1A71" w:rsidRPr="008C2691">
        <w:rPr>
          <w:lang w:val="en-US"/>
        </w:rPr>
        <w:t>°</w:t>
      </w:r>
      <w:bookmarkEnd w:id="102"/>
      <w:r w:rsidR="00320F2A" w:rsidRPr="008C2691">
        <w:rPr>
          <w:lang w:val="en-US"/>
        </w:rPr>
        <w:t xml:space="preserve"> </w:t>
      </w:r>
      <w:r w:rsidR="000275D4" w:rsidRPr="008C2691">
        <w:rPr>
          <w:lang w:val="en-US"/>
        </w:rPr>
        <w:t>upcast and 0° upcast.</w:t>
      </w:r>
    </w:p>
    <w:p w14:paraId="44150C3C" w14:textId="24DF17C3" w:rsidR="00382FFE" w:rsidRPr="008C2691" w:rsidRDefault="00382FFE" w:rsidP="00EA4F62">
      <w:pPr>
        <w:pStyle w:val="AnnexureBHeading"/>
      </w:pPr>
      <w:r w:rsidRPr="008C2691">
        <w:lastRenderedPageBreak/>
        <w:t>2.9</w:t>
      </w:r>
      <w:r w:rsidRPr="008C2691">
        <w:tab/>
        <w:t xml:space="preserve">SPIGOT SIZES AND MAXIMUM MASS OF LUMINAIRES </w:t>
      </w:r>
    </w:p>
    <w:p w14:paraId="76831FDA" w14:textId="556A2C01" w:rsidR="00382FFE" w:rsidRPr="00025F27" w:rsidRDefault="00382FFE" w:rsidP="00EA4F62">
      <w:pPr>
        <w:pStyle w:val="AnnexureBBodynumbered1"/>
        <w:keepNext/>
        <w:numPr>
          <w:ilvl w:val="0"/>
          <w:numId w:val="147"/>
        </w:numPr>
        <w:ind w:left="567" w:hanging="567"/>
      </w:pPr>
      <w:r w:rsidRPr="00025F27">
        <w:t xml:space="preserve">The following sub-clauses </w:t>
      </w:r>
      <w:r w:rsidR="00322B8F" w:rsidRPr="00025F27">
        <w:t xml:space="preserve">of SA/SNZ TS 1158.6 </w:t>
      </w:r>
      <w:r w:rsidRPr="00025F27">
        <w:t>do not apply:</w:t>
      </w:r>
    </w:p>
    <w:p w14:paraId="1F69E808" w14:textId="1CCC8FB0" w:rsidR="00382FFE" w:rsidRPr="0008115C" w:rsidRDefault="00382FFE" w:rsidP="00EA4F62">
      <w:pPr>
        <w:keepNext/>
        <w:keepLines/>
        <w:widowControl/>
        <w:autoSpaceDE/>
        <w:autoSpaceDN/>
        <w:spacing w:before="120"/>
        <w:ind w:left="851" w:hanging="284"/>
        <w:rPr>
          <w:rFonts w:eastAsiaTheme="minorEastAsia" w:cs="Arial"/>
          <w:bCs/>
          <w:szCs w:val="20"/>
          <w:lang w:val="en-US" w:eastAsia="ja-JP"/>
        </w:rPr>
      </w:pPr>
      <w:r w:rsidRPr="0008115C">
        <w:rPr>
          <w:rFonts w:eastAsiaTheme="minorEastAsia" w:cs="Arial"/>
          <w:bCs/>
          <w:szCs w:val="20"/>
          <w:lang w:val="en-US" w:eastAsia="ja-JP"/>
        </w:rPr>
        <w:t>2.9.2</w:t>
      </w:r>
      <w:r w:rsidR="008C2691" w:rsidRPr="0008115C">
        <w:rPr>
          <w:rFonts w:eastAsiaTheme="minorEastAsia" w:cs="Arial"/>
          <w:bCs/>
          <w:szCs w:val="20"/>
          <w:lang w:val="en-US" w:eastAsia="ja-JP"/>
        </w:rPr>
        <w:t xml:space="preserve">: </w:t>
      </w:r>
      <w:r w:rsidRPr="0008115C">
        <w:rPr>
          <w:rFonts w:eastAsiaTheme="minorEastAsia" w:cs="Arial"/>
          <w:bCs/>
          <w:szCs w:val="20"/>
          <w:lang w:val="en-US" w:eastAsia="ja-JP"/>
        </w:rPr>
        <w:t xml:space="preserve">Post top </w:t>
      </w:r>
      <w:r w:rsidR="0065562C" w:rsidRPr="0008115C">
        <w:rPr>
          <w:rFonts w:eastAsiaTheme="minorEastAsia" w:cs="Arial"/>
          <w:bCs/>
          <w:szCs w:val="20"/>
          <w:lang w:val="en-US" w:eastAsia="ja-JP"/>
        </w:rPr>
        <w:t>Luminaires</w:t>
      </w:r>
      <w:r w:rsidR="008C2691">
        <w:rPr>
          <w:rFonts w:eastAsiaTheme="minorEastAsia" w:cs="Arial"/>
          <w:bCs/>
          <w:szCs w:val="20"/>
          <w:lang w:val="en-US" w:eastAsia="ja-JP"/>
        </w:rPr>
        <w:t>;</w:t>
      </w:r>
    </w:p>
    <w:p w14:paraId="3CF73BDF" w14:textId="51C4FFEA" w:rsidR="00382FFE" w:rsidRPr="0008115C" w:rsidRDefault="00382FFE" w:rsidP="008C2691">
      <w:pPr>
        <w:widowControl/>
        <w:autoSpaceDE/>
        <w:autoSpaceDN/>
        <w:spacing w:before="120"/>
        <w:ind w:left="851" w:hanging="284"/>
        <w:rPr>
          <w:rFonts w:eastAsiaTheme="minorEastAsia" w:cs="Arial"/>
          <w:bCs/>
          <w:szCs w:val="20"/>
          <w:lang w:val="en-US" w:eastAsia="ja-JP"/>
        </w:rPr>
      </w:pPr>
      <w:r w:rsidRPr="0008115C">
        <w:rPr>
          <w:rFonts w:eastAsiaTheme="minorEastAsia" w:cs="Arial"/>
          <w:bCs/>
          <w:szCs w:val="20"/>
          <w:lang w:val="en-US" w:eastAsia="ja-JP"/>
        </w:rPr>
        <w:t>2.9.3</w:t>
      </w:r>
      <w:r w:rsidR="008C2691" w:rsidRPr="0008115C">
        <w:rPr>
          <w:rFonts w:eastAsiaTheme="minorEastAsia" w:cs="Arial"/>
          <w:bCs/>
          <w:szCs w:val="20"/>
          <w:lang w:val="en-US" w:eastAsia="ja-JP"/>
        </w:rPr>
        <w:t xml:space="preserve">: </w:t>
      </w:r>
      <w:r w:rsidRPr="0008115C">
        <w:rPr>
          <w:rFonts w:eastAsiaTheme="minorEastAsia" w:cs="Arial"/>
          <w:bCs/>
          <w:szCs w:val="20"/>
          <w:lang w:val="en-US" w:eastAsia="ja-JP"/>
        </w:rPr>
        <w:t xml:space="preserve">Top entry </w:t>
      </w:r>
      <w:r w:rsidR="0065562C" w:rsidRPr="0008115C">
        <w:rPr>
          <w:rFonts w:eastAsiaTheme="minorEastAsia" w:cs="Arial"/>
          <w:bCs/>
          <w:szCs w:val="20"/>
          <w:lang w:val="en-US" w:eastAsia="ja-JP"/>
        </w:rPr>
        <w:t>Luminaires</w:t>
      </w:r>
      <w:r w:rsidRPr="0008115C">
        <w:rPr>
          <w:rFonts w:eastAsiaTheme="minorEastAsia" w:cs="Arial"/>
          <w:bCs/>
          <w:szCs w:val="20"/>
          <w:lang w:val="en-US" w:eastAsia="ja-JP"/>
        </w:rPr>
        <w:t>.</w:t>
      </w:r>
    </w:p>
    <w:p w14:paraId="73C09FFE" w14:textId="13DDE146" w:rsidR="00382FFE" w:rsidRPr="00025F27" w:rsidRDefault="006139F9" w:rsidP="008C2691">
      <w:pPr>
        <w:pStyle w:val="AnnexureBBodynumbered1"/>
      </w:pPr>
      <w:bookmarkStart w:id="103" w:name="_Ref204875035"/>
      <w:r w:rsidRPr="00025F27">
        <w:t xml:space="preserve">The mass of </w:t>
      </w:r>
      <w:r w:rsidR="005613BE" w:rsidRPr="00025F27">
        <w:t xml:space="preserve">a </w:t>
      </w:r>
      <w:r w:rsidR="00386DD5" w:rsidRPr="00025F27">
        <w:t>L</w:t>
      </w:r>
      <w:r w:rsidRPr="00025F27">
        <w:t>uminaire must not exceed 15</w:t>
      </w:r>
      <w:r w:rsidR="00386DD5" w:rsidRPr="00025F27">
        <w:t xml:space="preserve"> </w:t>
      </w:r>
      <w:r w:rsidRPr="00025F27">
        <w:t>kg</w:t>
      </w:r>
      <w:r w:rsidR="00A66137" w:rsidRPr="00025F27">
        <w:t>.</w:t>
      </w:r>
      <w:bookmarkEnd w:id="103"/>
      <w:r w:rsidR="003E3B03" w:rsidRPr="00025F27">
        <w:t xml:space="preserve"> </w:t>
      </w:r>
    </w:p>
    <w:p w14:paraId="191C608B" w14:textId="41AC6D6D" w:rsidR="007F6200" w:rsidRPr="008C2691" w:rsidRDefault="00DB2D9B" w:rsidP="008C2691">
      <w:pPr>
        <w:pStyle w:val="AnnexureBHeading"/>
      </w:pPr>
      <w:r w:rsidRPr="008C2691">
        <w:t>2.10</w:t>
      </w:r>
      <w:r w:rsidRPr="008C2691">
        <w:tab/>
      </w:r>
      <w:r w:rsidR="007F6200" w:rsidRPr="008C2691">
        <w:t>SAIL AREA</w:t>
      </w:r>
    </w:p>
    <w:p w14:paraId="2E7FA1A4" w14:textId="2989DED6" w:rsidR="007F6200" w:rsidRPr="00025F27" w:rsidRDefault="003E3B03" w:rsidP="008C2691">
      <w:pPr>
        <w:pStyle w:val="AnnexureBBodynumbered1"/>
        <w:numPr>
          <w:ilvl w:val="0"/>
          <w:numId w:val="148"/>
        </w:numPr>
        <w:ind w:left="567" w:hanging="567"/>
      </w:pPr>
      <w:bookmarkStart w:id="104" w:name="_Ref204875061"/>
      <w:r w:rsidRPr="00025F27">
        <w:t>T</w:t>
      </w:r>
      <w:r w:rsidR="007F6200" w:rsidRPr="00025F27">
        <w:t xml:space="preserve">he sail area </w:t>
      </w:r>
      <w:r w:rsidR="00DB2D9B" w:rsidRPr="00025F27">
        <w:t xml:space="preserve">of a Luminaire </w:t>
      </w:r>
      <w:r w:rsidR="007F6200" w:rsidRPr="00025F27">
        <w:t>must not exceed 0.17 m</w:t>
      </w:r>
      <w:r w:rsidR="008C2691" w:rsidRPr="008C2691">
        <w:rPr>
          <w:vertAlign w:val="superscript"/>
        </w:rPr>
        <w:t>2</w:t>
      </w:r>
      <w:r w:rsidR="00DB2D9B" w:rsidRPr="00025F27">
        <w:t>.</w:t>
      </w:r>
      <w:bookmarkEnd w:id="104"/>
    </w:p>
    <w:p w14:paraId="3FC6C624" w14:textId="25D93357" w:rsidR="00382FFE" w:rsidRPr="008C2691" w:rsidRDefault="0044323C" w:rsidP="008C2691">
      <w:pPr>
        <w:pStyle w:val="AnnexureBHeading"/>
      </w:pPr>
      <w:r w:rsidRPr="008C2691">
        <w:t xml:space="preserve">SECTION </w:t>
      </w:r>
      <w:r w:rsidR="00382FFE" w:rsidRPr="008C2691">
        <w:t>3</w:t>
      </w:r>
      <w:r w:rsidR="00382FFE" w:rsidRPr="008C2691">
        <w:tab/>
        <w:t>ELECTRICAL WIRING AND COMPONENTS</w:t>
      </w:r>
    </w:p>
    <w:p w14:paraId="01B0B043" w14:textId="1A1F811B" w:rsidR="00382FFE" w:rsidRPr="008C2691" w:rsidRDefault="00575673" w:rsidP="008C2691">
      <w:pPr>
        <w:pStyle w:val="AnnexureBHeading"/>
      </w:pPr>
      <w:bookmarkStart w:id="105" w:name="_Toc143754704"/>
      <w:r w:rsidRPr="008C2691">
        <w:t>3.8</w:t>
      </w:r>
      <w:r w:rsidRPr="008C2691">
        <w:tab/>
        <w:t>LUMINAIRE SWITCHING</w:t>
      </w:r>
      <w:bookmarkEnd w:id="105"/>
    </w:p>
    <w:p w14:paraId="7266990F" w14:textId="16BFF122" w:rsidR="00382FFE" w:rsidRPr="00025F27" w:rsidRDefault="00382FFE" w:rsidP="008C2691">
      <w:pPr>
        <w:pStyle w:val="AnnexureBBodynumbered1"/>
        <w:keepNext/>
        <w:numPr>
          <w:ilvl w:val="0"/>
          <w:numId w:val="149"/>
        </w:numPr>
        <w:ind w:left="567" w:hanging="567"/>
      </w:pPr>
      <w:r w:rsidRPr="00025F27">
        <w:t>Luminaires must include a 7</w:t>
      </w:r>
      <w:r w:rsidR="00CF3AA4" w:rsidRPr="00025F27">
        <w:t>-</w:t>
      </w:r>
      <w:r w:rsidRPr="00025F27">
        <w:t xml:space="preserve">pin socket </w:t>
      </w:r>
      <w:r w:rsidR="001B4ACE" w:rsidRPr="00025F27">
        <w:t>complying with NEMA/ANSI C136.41</w:t>
      </w:r>
      <w:r w:rsidR="005A49ED" w:rsidRPr="00025F27">
        <w:t>.</w:t>
      </w:r>
    </w:p>
    <w:p w14:paraId="650AC06C" w14:textId="60C26478" w:rsidR="00382FFE" w:rsidRPr="00025F27" w:rsidRDefault="00987FF8" w:rsidP="008C2691">
      <w:pPr>
        <w:pStyle w:val="AnnexureBBodynumbered1"/>
      </w:pPr>
      <w:r w:rsidRPr="00025F27">
        <w:t>Unless specified otherwise in the Contract documents, t</w:t>
      </w:r>
      <w:r w:rsidR="00382FFE" w:rsidRPr="00025F27">
        <w:t>he NEMA socket must be wired to be fully compatible with the</w:t>
      </w:r>
      <w:r w:rsidR="00003E86" w:rsidRPr="00025F27">
        <w:t xml:space="preserve"> Principal’s system for the remote monitoring and control of Luminaires</w:t>
      </w:r>
      <w:r w:rsidR="00382FFE" w:rsidRPr="00025F27">
        <w:t xml:space="preserve"> and associated ‘smart’ </w:t>
      </w:r>
      <w:r w:rsidR="00236704" w:rsidRPr="00025F27">
        <w:t xml:space="preserve">photoelectric </w:t>
      </w:r>
      <w:r w:rsidR="00382FFE" w:rsidRPr="00025F27">
        <w:t>cell</w:t>
      </w:r>
      <w:r w:rsidR="00236704" w:rsidRPr="00025F27">
        <w:t>s</w:t>
      </w:r>
      <w:r w:rsidR="00382FFE" w:rsidRPr="00025F27">
        <w:t>.</w:t>
      </w:r>
    </w:p>
    <w:p w14:paraId="0186F0D8" w14:textId="7092920F" w:rsidR="00BC5A9A" w:rsidRPr="00025F27" w:rsidRDefault="00BC5A9A" w:rsidP="008C2691">
      <w:pPr>
        <w:pStyle w:val="AnnexureBBodynumbered1"/>
      </w:pPr>
      <w:r w:rsidRPr="00025F27">
        <w:t xml:space="preserve">Luminaires installed in tunnels must use </w:t>
      </w:r>
      <w:r w:rsidR="00B54A02" w:rsidRPr="00025F27">
        <w:t>Low Smoke Zero Halogen (LSZH) cables</w:t>
      </w:r>
      <w:r w:rsidR="00DB4E60" w:rsidRPr="00025F27">
        <w:t>.</w:t>
      </w:r>
    </w:p>
    <w:p w14:paraId="562F3C21" w14:textId="579F2DC2" w:rsidR="00A64FE2" w:rsidRPr="008C2691" w:rsidRDefault="006E46B0" w:rsidP="008C2691">
      <w:pPr>
        <w:pStyle w:val="Heading3"/>
      </w:pPr>
      <w:r w:rsidRPr="008C2691">
        <w:t>3.2.4</w:t>
      </w:r>
      <w:r w:rsidRPr="008C2691">
        <w:tab/>
      </w:r>
      <w:r w:rsidR="00A64FE2" w:rsidRPr="008C2691">
        <w:t>Electroni</w:t>
      </w:r>
      <w:r w:rsidR="00236704" w:rsidRPr="008C2691">
        <w:t xml:space="preserve">c </w:t>
      </w:r>
      <w:r w:rsidR="00B05E9B" w:rsidRPr="008C2691">
        <w:t>Control Gear</w:t>
      </w:r>
    </w:p>
    <w:p w14:paraId="70BDEC56" w14:textId="1E0ED5CB" w:rsidR="00A64FE2" w:rsidRPr="00025F27" w:rsidRDefault="00A64FE2" w:rsidP="008C2691">
      <w:pPr>
        <w:pStyle w:val="AnnexureBBodynumbered1"/>
        <w:numPr>
          <w:ilvl w:val="0"/>
          <w:numId w:val="159"/>
        </w:numPr>
        <w:ind w:left="567" w:hanging="567"/>
      </w:pPr>
      <w:bookmarkStart w:id="106" w:name="_Hlk218687114"/>
      <w:bookmarkStart w:id="107" w:name="_Ref204788594"/>
      <w:r w:rsidRPr="00025F27">
        <w:t>Electronic control gear</w:t>
      </w:r>
      <w:bookmarkEnd w:id="106"/>
      <w:r w:rsidRPr="00025F27">
        <w:t xml:space="preserve"> </w:t>
      </w:r>
      <w:r w:rsidR="00A36030" w:rsidRPr="00025F27">
        <w:t>must</w:t>
      </w:r>
      <w:r w:rsidRPr="00025F27">
        <w:t>:</w:t>
      </w:r>
      <w:bookmarkEnd w:id="107"/>
    </w:p>
    <w:p w14:paraId="4120904F" w14:textId="771E56A5" w:rsidR="00A64FE2" w:rsidRPr="008C2691" w:rsidRDefault="00A82AA8" w:rsidP="008C2691">
      <w:pPr>
        <w:pStyle w:val="Bodynumbered2"/>
        <w:numPr>
          <w:ilvl w:val="2"/>
          <w:numId w:val="160"/>
        </w:numPr>
      </w:pPr>
      <w:r w:rsidRPr="008C2691">
        <w:t>h</w:t>
      </w:r>
      <w:r w:rsidR="00E14998" w:rsidRPr="008C2691">
        <w:t xml:space="preserve">ave </w:t>
      </w:r>
      <w:r w:rsidR="00A64FE2" w:rsidRPr="008C2691">
        <w:t>a power factor not less than 0.9 at full power</w:t>
      </w:r>
      <w:r w:rsidR="00796830" w:rsidRPr="008C2691">
        <w:t>;</w:t>
      </w:r>
    </w:p>
    <w:p w14:paraId="194D044A" w14:textId="20BFC764" w:rsidR="005F1110" w:rsidRPr="008C2691" w:rsidRDefault="00A64FE2" w:rsidP="008C2691">
      <w:pPr>
        <w:pStyle w:val="Bodynumbered2"/>
      </w:pPr>
      <w:r w:rsidRPr="008C2691">
        <w:t xml:space="preserve">be protected by a Surge Protection Device (SPD) with </w:t>
      </w:r>
      <w:r w:rsidR="0013225B" w:rsidRPr="008C2691">
        <w:t xml:space="preserve">a </w:t>
      </w:r>
      <w:r w:rsidRPr="008C2691">
        <w:t>minimum rating of 15kV</w:t>
      </w:r>
      <w:r w:rsidR="00CA79F2" w:rsidRPr="008C2691">
        <w:t>/</w:t>
      </w:r>
      <w:r w:rsidRPr="008C2691">
        <w:t>10kA complying with ANSI C136.2 and IEC 61643-11</w:t>
      </w:r>
      <w:r w:rsidR="00645A2C" w:rsidRPr="008C2691">
        <w:t>;</w:t>
      </w:r>
    </w:p>
    <w:p w14:paraId="2F6689C3" w14:textId="1CF7521B" w:rsidR="00A64FE2" w:rsidRPr="008C2691" w:rsidRDefault="00A64FE2" w:rsidP="008C2691">
      <w:pPr>
        <w:pStyle w:val="Bodynumbered2"/>
      </w:pPr>
      <w:r w:rsidRPr="008C2691">
        <w:t xml:space="preserve">be DALI 2 compatible </w:t>
      </w:r>
      <w:r w:rsidR="004718F1" w:rsidRPr="008C2691">
        <w:t xml:space="preserve">in accordance with </w:t>
      </w:r>
      <w:r w:rsidR="00B9630D" w:rsidRPr="008C2691">
        <w:t xml:space="preserve">AS/NZS </w:t>
      </w:r>
      <w:r w:rsidRPr="008C2691">
        <w:t>IEC 62386-102</w:t>
      </w:r>
      <w:r w:rsidR="004718F1" w:rsidRPr="008C2691">
        <w:t>;</w:t>
      </w:r>
      <w:r w:rsidRPr="008C2691">
        <w:t xml:space="preserve"> </w:t>
      </w:r>
    </w:p>
    <w:p w14:paraId="6550620A" w14:textId="6F454096" w:rsidR="007C1973" w:rsidRPr="008C2691" w:rsidRDefault="00E14998" w:rsidP="008C2691">
      <w:pPr>
        <w:pStyle w:val="Bodynumbered2"/>
      </w:pPr>
      <w:r w:rsidRPr="008C2691">
        <w:t xml:space="preserve">be </w:t>
      </w:r>
      <w:r w:rsidR="0073282B" w:rsidRPr="008C2691">
        <w:t xml:space="preserve">capable of storing </w:t>
      </w:r>
      <w:r w:rsidR="00A64FE2" w:rsidRPr="008C2691">
        <w:t xml:space="preserve">asset information </w:t>
      </w:r>
      <w:r w:rsidR="007C1973" w:rsidRPr="008C2691">
        <w:t xml:space="preserve">in accordance with </w:t>
      </w:r>
      <w:r w:rsidR="00A64FE2" w:rsidRPr="008C2691">
        <w:t>DALI Part 251</w:t>
      </w:r>
      <w:r w:rsidR="007C1973" w:rsidRPr="008C2691">
        <w:t>;</w:t>
      </w:r>
    </w:p>
    <w:p w14:paraId="551355D0" w14:textId="036EA539" w:rsidR="00A64FE2" w:rsidRPr="008C2691" w:rsidRDefault="00E14998" w:rsidP="008C2691">
      <w:pPr>
        <w:pStyle w:val="Bodynumbered2"/>
      </w:pPr>
      <w:r w:rsidRPr="008C2691">
        <w:t>h</w:t>
      </w:r>
      <w:r w:rsidR="0076599C" w:rsidRPr="008C2691">
        <w:t xml:space="preserve">ave </w:t>
      </w:r>
      <w:r w:rsidR="00A64FE2" w:rsidRPr="008C2691">
        <w:t xml:space="preserve">a </w:t>
      </w:r>
      <w:r w:rsidR="00DC346E" w:rsidRPr="008C2691">
        <w:t>maximum</w:t>
      </w:r>
      <w:r w:rsidR="00A64FE2" w:rsidRPr="008C2691">
        <w:t xml:space="preserve"> predicted power supply failure rate of 0.2% per 1 000 operating hours</w:t>
      </w:r>
      <w:r w:rsidR="006A2A40" w:rsidRPr="008C2691">
        <w:t>;</w:t>
      </w:r>
    </w:p>
    <w:p w14:paraId="6DD7266C" w14:textId="54A3130A" w:rsidR="00956188" w:rsidRPr="008C2691" w:rsidRDefault="00A64FE2" w:rsidP="008C2691">
      <w:pPr>
        <w:pStyle w:val="Bodynumbered2"/>
      </w:pPr>
      <w:r w:rsidRPr="008C2691">
        <w:t>be capable of supporting constant light output technology</w:t>
      </w:r>
      <w:r w:rsidR="000679F9" w:rsidRPr="008C2691">
        <w:t>; and</w:t>
      </w:r>
    </w:p>
    <w:p w14:paraId="4425ED10" w14:textId="118FE726" w:rsidR="001C06BA" w:rsidRPr="008C2691" w:rsidRDefault="001C06BA" w:rsidP="008C2691">
      <w:pPr>
        <w:pStyle w:val="Bodynumbered2"/>
      </w:pPr>
      <w:r w:rsidRPr="008C2691">
        <w:t>comply with EMC immunity in accordance with AS/NZS 61000.6.1.</w:t>
      </w:r>
    </w:p>
    <w:p w14:paraId="1A08DCFF" w14:textId="2B6AD6FB" w:rsidR="006B1808" w:rsidRPr="00025F27" w:rsidRDefault="006B1808" w:rsidP="008C2691">
      <w:pPr>
        <w:pStyle w:val="AnnexureBBodynumbered1"/>
      </w:pPr>
      <w:r w:rsidRPr="00025F27">
        <w:t xml:space="preserve">If specified in the Contract documents, </w:t>
      </w:r>
      <w:r w:rsidR="00982A3A" w:rsidRPr="00025F27">
        <w:t xml:space="preserve">the control gear </w:t>
      </w:r>
      <w:r w:rsidR="00974B0D" w:rsidRPr="00025F27">
        <w:t xml:space="preserve">must </w:t>
      </w:r>
      <w:r w:rsidRPr="00025F27">
        <w:t>have provision for dimming with the dimming curve factory set to linear</w:t>
      </w:r>
      <w:r w:rsidR="00982A3A" w:rsidRPr="00025F27">
        <w:t>.</w:t>
      </w:r>
    </w:p>
    <w:p w14:paraId="15D26801" w14:textId="538045B5" w:rsidR="003538F5" w:rsidRPr="00CA79F2" w:rsidRDefault="00F16764" w:rsidP="008C2691">
      <w:pPr>
        <w:pStyle w:val="AnnexureBBodynumbered1"/>
      </w:pPr>
      <w:r w:rsidRPr="00025F27">
        <w:t xml:space="preserve">If the Luminaires will be installed in a tunnel, the </w:t>
      </w:r>
      <w:r w:rsidR="00AA30E9" w:rsidRPr="00025F27">
        <w:t xml:space="preserve">dimming unit must be capable of </w:t>
      </w:r>
      <w:r w:rsidR="00751133" w:rsidRPr="00025F27">
        <w:t xml:space="preserve">controlling </w:t>
      </w:r>
      <w:r w:rsidR="00B27853" w:rsidRPr="00025F27">
        <w:t>the tunnel</w:t>
      </w:r>
      <w:r w:rsidR="00751133" w:rsidRPr="00025F27">
        <w:t xml:space="preserve"> lighting </w:t>
      </w:r>
      <w:r w:rsidR="00AA30E9" w:rsidRPr="00025F27">
        <w:t>in response to</w:t>
      </w:r>
      <w:r w:rsidR="00751133" w:rsidRPr="00025F27">
        <w:t xml:space="preserve"> changing ambient lighting conditions </w:t>
      </w:r>
      <w:r w:rsidR="00AA30E9" w:rsidRPr="00025F27">
        <w:t xml:space="preserve">in accordance with </w:t>
      </w:r>
      <w:r w:rsidR="00751133" w:rsidRPr="00025F27">
        <w:t>AS/NZS</w:t>
      </w:r>
      <w:r w:rsidR="00AA30E9" w:rsidRPr="00025F27">
        <w:t> </w:t>
      </w:r>
      <w:r w:rsidR="00751133" w:rsidRPr="00025F27">
        <w:t>1158.5</w:t>
      </w:r>
      <w:r w:rsidR="00B27853" w:rsidRPr="00025F27">
        <w:t>.</w:t>
      </w:r>
    </w:p>
    <w:p w14:paraId="670705A2" w14:textId="77777777" w:rsidR="008F1C84" w:rsidRPr="008C2691" w:rsidRDefault="008F1C84" w:rsidP="00EA4F62">
      <w:pPr>
        <w:pStyle w:val="AnnexureBHeading"/>
      </w:pPr>
      <w:bookmarkStart w:id="108" w:name="_Toc143754702"/>
      <w:r w:rsidRPr="008C2691">
        <w:lastRenderedPageBreak/>
        <w:t>3.9</w:t>
      </w:r>
      <w:r w:rsidRPr="008C2691">
        <w:tab/>
        <w:t>INTERNAL WIRING</w:t>
      </w:r>
      <w:bookmarkEnd w:id="108"/>
    </w:p>
    <w:p w14:paraId="13700D91" w14:textId="77777777" w:rsidR="008F1C84" w:rsidRPr="008C2691" w:rsidRDefault="008F1C84" w:rsidP="00EA4F62">
      <w:pPr>
        <w:pStyle w:val="AnnexureBBodynumbered1"/>
        <w:keepNext/>
        <w:numPr>
          <w:ilvl w:val="0"/>
          <w:numId w:val="158"/>
        </w:numPr>
        <w:ind w:left="567" w:hanging="567"/>
      </w:pPr>
      <w:r w:rsidRPr="008C2691">
        <w:t>All wiring must be suitably insulated, mechanically protected and enclosed within the Luminaire.</w:t>
      </w:r>
    </w:p>
    <w:p w14:paraId="61FDC151" w14:textId="77777777" w:rsidR="009E1CC4" w:rsidRPr="008C2691" w:rsidRDefault="008F1C84" w:rsidP="00EA4F62">
      <w:pPr>
        <w:pStyle w:val="AnnexureBBodynumbered1"/>
        <w:keepNext/>
      </w:pPr>
      <w:r w:rsidRPr="008C2691">
        <w:t>The provision for clamping the cable in the control gear/wiring chamber must be sufficient to support the weight of the cable suspended in the pole.</w:t>
      </w:r>
      <w:r w:rsidR="009E1CC4" w:rsidRPr="008C2691">
        <w:t xml:space="preserve"> </w:t>
      </w:r>
    </w:p>
    <w:p w14:paraId="69EFF4FE" w14:textId="7021F696" w:rsidR="009E1CC4" w:rsidRPr="008C2691" w:rsidRDefault="009E1CC4" w:rsidP="00EA4F62">
      <w:pPr>
        <w:pStyle w:val="AnnexureBBodynumbered1"/>
        <w:keepNext/>
      </w:pPr>
      <w:r w:rsidRPr="008C2691">
        <w:t>The Luminaires must be constructed so that no live parts are accessible during installation.</w:t>
      </w:r>
    </w:p>
    <w:p w14:paraId="3596B1DB" w14:textId="64936E87" w:rsidR="009E1CC4" w:rsidRPr="008C2691" w:rsidRDefault="009E1CC4" w:rsidP="008C2691">
      <w:pPr>
        <w:pStyle w:val="AnnexureBBodynumbered1"/>
      </w:pPr>
      <w:r w:rsidRPr="008C2691">
        <w:t xml:space="preserve">Basic insulated parts must not be used on the outer surface of the </w:t>
      </w:r>
      <w:r w:rsidR="00CC2638" w:rsidRPr="008C2691">
        <w:t>Luminaire</w:t>
      </w:r>
      <w:r w:rsidRPr="008C2691">
        <w:t xml:space="preserve"> without appropriate protection to avoid accidental contact.</w:t>
      </w:r>
    </w:p>
    <w:p w14:paraId="7131E284" w14:textId="77777777" w:rsidR="009E1CC4" w:rsidRPr="008C2691" w:rsidRDefault="009E1CC4" w:rsidP="008C2691">
      <w:pPr>
        <w:pStyle w:val="AnnexureBBodynumbered1"/>
      </w:pPr>
      <w:r w:rsidRPr="008C2691">
        <w:t>Protection against electric shock must be maintained in any position.</w:t>
      </w:r>
    </w:p>
    <w:p w14:paraId="4155E242" w14:textId="1EFADD23" w:rsidR="000B3603" w:rsidRPr="008C2691" w:rsidRDefault="00B57B78" w:rsidP="008C2691">
      <w:pPr>
        <w:pStyle w:val="AnnexureBHeading"/>
        <w:rPr>
          <w:rFonts w:eastAsiaTheme="minorEastAsia"/>
        </w:rPr>
      </w:pPr>
      <w:r w:rsidRPr="008C2691">
        <w:rPr>
          <w:rFonts w:eastAsiaTheme="minorEastAsia"/>
        </w:rPr>
        <w:t>SECTION 5</w:t>
      </w:r>
      <w:r w:rsidR="0032031B" w:rsidRPr="008C2691">
        <w:rPr>
          <w:rFonts w:eastAsiaTheme="minorEastAsia"/>
        </w:rPr>
        <w:tab/>
      </w:r>
      <w:r w:rsidRPr="008C2691">
        <w:rPr>
          <w:rFonts w:eastAsiaTheme="minorEastAsia"/>
        </w:rPr>
        <w:t>PERFORMANCE AND TESTING</w:t>
      </w:r>
    </w:p>
    <w:p w14:paraId="08C0A909" w14:textId="1D8A6512" w:rsidR="00331708" w:rsidRPr="008C2691" w:rsidRDefault="00331708" w:rsidP="008C2691">
      <w:pPr>
        <w:pStyle w:val="AnnexureBHeading"/>
      </w:pPr>
      <w:r w:rsidRPr="008C2691">
        <w:t>5.</w:t>
      </w:r>
      <w:r w:rsidR="009C4E38" w:rsidRPr="008C2691">
        <w:t>4</w:t>
      </w:r>
      <w:r w:rsidRPr="008C2691">
        <w:tab/>
        <w:t xml:space="preserve">VIBRATION TEST </w:t>
      </w:r>
    </w:p>
    <w:p w14:paraId="6D6C3F14" w14:textId="7450E61E" w:rsidR="00115C05" w:rsidRPr="00025F27" w:rsidRDefault="00331708" w:rsidP="008C2691">
      <w:pPr>
        <w:pStyle w:val="AnnexureBBodynumbered1"/>
        <w:numPr>
          <w:ilvl w:val="0"/>
          <w:numId w:val="157"/>
        </w:numPr>
        <w:ind w:left="567" w:hanging="567"/>
      </w:pPr>
      <w:bookmarkStart w:id="109" w:name="_Ref204848482"/>
      <w:r w:rsidRPr="00025F27">
        <w:t>The equipment must pass the vibration test.</w:t>
      </w:r>
      <w:bookmarkEnd w:id="109"/>
    </w:p>
    <w:p w14:paraId="540A1008" w14:textId="35CFB346" w:rsidR="003E5292" w:rsidRPr="008C2691" w:rsidRDefault="00D441F9" w:rsidP="008C2691">
      <w:pPr>
        <w:pStyle w:val="AnnexureBHeading"/>
      </w:pPr>
      <w:r w:rsidRPr="008C2691">
        <w:t>5.5</w:t>
      </w:r>
      <w:r w:rsidRPr="008C2691">
        <w:tab/>
        <w:t>IMPULSE VOLTAGE TEST</w:t>
      </w:r>
      <w:r w:rsidR="003E5292" w:rsidRPr="008C2691">
        <w:t xml:space="preserve"> </w:t>
      </w:r>
    </w:p>
    <w:p w14:paraId="2115DF38" w14:textId="6BC70C2C" w:rsidR="003E5292" w:rsidRPr="008C2691" w:rsidRDefault="00554AA1" w:rsidP="008C2691">
      <w:pPr>
        <w:pStyle w:val="AnnexureBBodynumbered1"/>
        <w:numPr>
          <w:ilvl w:val="0"/>
          <w:numId w:val="156"/>
        </w:numPr>
        <w:ind w:left="567" w:hanging="567"/>
        <w:rPr>
          <w:rFonts w:cs="Arial"/>
        </w:rPr>
      </w:pPr>
      <w:bookmarkStart w:id="110" w:name="_Ref204780203"/>
      <w:r w:rsidRPr="008C2691">
        <w:t>The equipment</w:t>
      </w:r>
      <w:r w:rsidR="00971167" w:rsidRPr="008C2691">
        <w:t xml:space="preserve"> </w:t>
      </w:r>
      <w:r w:rsidR="00331708" w:rsidRPr="008C2691">
        <w:t xml:space="preserve">must </w:t>
      </w:r>
      <w:r w:rsidR="00971167" w:rsidRPr="008C2691">
        <w:t xml:space="preserve">pass the </w:t>
      </w:r>
      <w:r w:rsidRPr="008C2691">
        <w:t>impulse voltage test</w:t>
      </w:r>
      <w:r w:rsidR="003E5292" w:rsidRPr="008C2691">
        <w:rPr>
          <w:rFonts w:cs="Arial"/>
        </w:rPr>
        <w:t>.</w:t>
      </w:r>
      <w:bookmarkEnd w:id="110"/>
    </w:p>
    <w:p w14:paraId="2D612DA5" w14:textId="38ABF164" w:rsidR="004828B7" w:rsidRPr="008C2691" w:rsidRDefault="004828B7" w:rsidP="008C2691">
      <w:pPr>
        <w:pStyle w:val="AnnexureBHeading"/>
      </w:pPr>
      <w:r w:rsidRPr="008C2691">
        <w:t>5.</w:t>
      </w:r>
      <w:r w:rsidR="00E031B7" w:rsidRPr="008C2691">
        <w:t>6</w:t>
      </w:r>
      <w:r w:rsidRPr="008C2691">
        <w:tab/>
      </w:r>
      <w:r w:rsidR="00EC0E4A" w:rsidRPr="008C2691">
        <w:t>THERMAL ENDURANCE AND THERMAL TESTING REQUIREMENT</w:t>
      </w:r>
      <w:r w:rsidR="005C2C96" w:rsidRPr="008C2691">
        <w:t>S</w:t>
      </w:r>
      <w:r w:rsidRPr="008C2691">
        <w:t xml:space="preserve"> </w:t>
      </w:r>
    </w:p>
    <w:p w14:paraId="0420EFDB" w14:textId="6C9D9E35" w:rsidR="00095762" w:rsidRPr="00025F27" w:rsidRDefault="004828B7" w:rsidP="008C2691">
      <w:pPr>
        <w:pStyle w:val="AnnexureBBodynumbered1"/>
        <w:numPr>
          <w:ilvl w:val="0"/>
          <w:numId w:val="155"/>
        </w:numPr>
        <w:ind w:left="567" w:hanging="567"/>
      </w:pPr>
      <w:bookmarkStart w:id="111" w:name="_Ref204848491"/>
      <w:r w:rsidRPr="00025F27">
        <w:t xml:space="preserve">The equipment must pass the </w:t>
      </w:r>
      <w:r w:rsidR="002A7B76" w:rsidRPr="00025F27">
        <w:t xml:space="preserve">thermal endurance and thermal testing applicable </w:t>
      </w:r>
      <w:r w:rsidR="00E031B7" w:rsidRPr="00025F27">
        <w:t>to the country that the Luminaires will be installed in</w:t>
      </w:r>
      <w:r w:rsidRPr="00025F27">
        <w:t>.</w:t>
      </w:r>
      <w:bookmarkEnd w:id="111"/>
    </w:p>
    <w:p w14:paraId="1D91EA06" w14:textId="3E1756C1" w:rsidR="00382FFE" w:rsidRPr="008C2691" w:rsidRDefault="00382FFE" w:rsidP="008C2691">
      <w:pPr>
        <w:pStyle w:val="AnnexureBHeading"/>
      </w:pPr>
      <w:r w:rsidRPr="008C2691">
        <w:t>5.7</w:t>
      </w:r>
      <w:r w:rsidRPr="008C2691">
        <w:tab/>
        <w:t xml:space="preserve">PHOTOMETRIC TEST REQUIREMENTS FOR SSL LUMINAIRES </w:t>
      </w:r>
    </w:p>
    <w:p w14:paraId="153A65A8" w14:textId="77777777" w:rsidR="00DD6057" w:rsidRPr="002D1840" w:rsidRDefault="00871297" w:rsidP="008C2691">
      <w:pPr>
        <w:pStyle w:val="AnnexureBBodynumbered1"/>
        <w:numPr>
          <w:ilvl w:val="0"/>
          <w:numId w:val="153"/>
        </w:numPr>
        <w:ind w:left="567" w:hanging="567"/>
      </w:pPr>
      <w:bookmarkStart w:id="112" w:name="_Ref204783873"/>
      <w:bookmarkStart w:id="113" w:name="_Ref204778265"/>
      <w:r w:rsidRPr="00025F27">
        <w:t>When operated under the environmental requirements in this Specification, t</w:t>
      </w:r>
      <w:r w:rsidR="00C054D9" w:rsidRPr="00025F27">
        <w:t>he</w:t>
      </w:r>
      <w:r w:rsidR="00E803C5" w:rsidRPr="00025F27">
        <w:t xml:space="preserve"> Luminaire must ac</w:t>
      </w:r>
      <w:r w:rsidR="00DD6057" w:rsidRPr="00025F27">
        <w:t>hieve the follow</w:t>
      </w:r>
      <w:r w:rsidR="00DD6057" w:rsidRPr="002D1840">
        <w:t>ing:</w:t>
      </w:r>
      <w:bookmarkEnd w:id="112"/>
    </w:p>
    <w:p w14:paraId="270DD13F" w14:textId="6771EEFD" w:rsidR="00C054D9" w:rsidRPr="008C2691" w:rsidRDefault="00CC3718" w:rsidP="008C2691">
      <w:pPr>
        <w:pStyle w:val="Bodynumbered2"/>
        <w:numPr>
          <w:ilvl w:val="2"/>
          <w:numId w:val="154"/>
        </w:numPr>
      </w:pPr>
      <w:r w:rsidRPr="008C2691">
        <w:t>the</w:t>
      </w:r>
      <w:r w:rsidR="00C054D9" w:rsidRPr="008C2691">
        <w:t xml:space="preserve"> lumen depreciation must not exceed 30% of its initial value (i.e. L70) during its service life</w:t>
      </w:r>
      <w:bookmarkEnd w:id="113"/>
      <w:r w:rsidRPr="008C2691">
        <w:t>;</w:t>
      </w:r>
      <w:r w:rsidR="002D67CD" w:rsidRPr="008C2691">
        <w:t xml:space="preserve"> an</w:t>
      </w:r>
      <w:r w:rsidR="003E56F5" w:rsidRPr="008C2691">
        <w:t>d</w:t>
      </w:r>
    </w:p>
    <w:p w14:paraId="3B30A704" w14:textId="1D2098D3" w:rsidR="00DD6057" w:rsidRPr="008C2691" w:rsidRDefault="00CC3718" w:rsidP="008C2691">
      <w:pPr>
        <w:pStyle w:val="Bodynumbered2"/>
      </w:pPr>
      <w:r w:rsidRPr="008C2691">
        <w:t>t</w:t>
      </w:r>
      <w:r w:rsidR="00151FD2" w:rsidRPr="008C2691">
        <w:t xml:space="preserve">he </w:t>
      </w:r>
      <w:r w:rsidR="00CF25CF" w:rsidRPr="008C2691">
        <w:t>correlated colour temperature (CCT)</w:t>
      </w:r>
      <w:r w:rsidR="007B76E5" w:rsidRPr="008C2691">
        <w:t xml:space="preserve"> </w:t>
      </w:r>
      <w:r w:rsidR="006357BF" w:rsidRPr="008C2691">
        <w:t xml:space="preserve">and </w:t>
      </w:r>
      <w:r w:rsidR="004A0997" w:rsidRPr="008C2691">
        <w:t>c</w:t>
      </w:r>
      <w:r w:rsidR="006357BF" w:rsidRPr="008C2691">
        <w:t xml:space="preserve">hromaticity tolerance </w:t>
      </w:r>
      <w:r w:rsidR="000511EF" w:rsidRPr="008C2691">
        <w:t xml:space="preserve">of the Luminaires </w:t>
      </w:r>
      <w:r w:rsidR="00EE0FFF" w:rsidRPr="008C2691">
        <w:t xml:space="preserve">must be </w:t>
      </w:r>
      <w:r w:rsidR="00E01B47" w:rsidRPr="008C2691">
        <w:t xml:space="preserve">within the range </w:t>
      </w:r>
      <w:r w:rsidR="007B76E5" w:rsidRPr="008C2691">
        <w:t>specified</w:t>
      </w:r>
      <w:r w:rsidR="00EE0FFF" w:rsidRPr="008C2691">
        <w:t xml:space="preserve"> in Table 5.3 of SA/SNZ </w:t>
      </w:r>
      <w:r w:rsidR="00550C86" w:rsidRPr="008C2691">
        <w:t xml:space="preserve">TS </w:t>
      </w:r>
      <w:r w:rsidR="00EE0FFF" w:rsidRPr="008C2691">
        <w:t>1158.6</w:t>
      </w:r>
      <w:r w:rsidR="007B76E5" w:rsidRPr="008C2691">
        <w:t xml:space="preserve"> for </w:t>
      </w:r>
      <w:r w:rsidR="001F0443" w:rsidRPr="008C2691">
        <w:t>a nominal CCT</w:t>
      </w:r>
      <w:r w:rsidR="004A0997" w:rsidRPr="008C2691">
        <w:t xml:space="preserve"> of </w:t>
      </w:r>
      <w:r w:rsidR="00E01B47" w:rsidRPr="008C2691">
        <w:t>4,000K.</w:t>
      </w:r>
      <w:r w:rsidR="003C6D8F" w:rsidRPr="008C2691">
        <w:t xml:space="preserve"> </w:t>
      </w:r>
    </w:p>
    <w:p w14:paraId="10E9F228" w14:textId="427B4241" w:rsidR="005C14B8" w:rsidRPr="00025F27" w:rsidRDefault="005C14B8" w:rsidP="008C2691">
      <w:pPr>
        <w:pStyle w:val="AnnexureBBodynumbered1"/>
      </w:pPr>
      <w:r w:rsidRPr="00025F27">
        <w:t xml:space="preserve">There </w:t>
      </w:r>
      <w:r w:rsidR="003C6D8F" w:rsidRPr="00025F27">
        <w:t>must</w:t>
      </w:r>
      <w:r w:rsidRPr="00025F27">
        <w:t xml:space="preserve"> be no variation between individual LED units comprising a complete </w:t>
      </w:r>
      <w:r w:rsidR="00CC2638" w:rsidRPr="00025F27">
        <w:t>Luminaire</w:t>
      </w:r>
      <w:r w:rsidR="00476230" w:rsidRPr="00025F27">
        <w:t>.</w:t>
      </w:r>
    </w:p>
    <w:p w14:paraId="099A006C" w14:textId="61572FB9" w:rsidR="00730391" w:rsidRPr="008C2691" w:rsidRDefault="00611135" w:rsidP="008C2691">
      <w:pPr>
        <w:pStyle w:val="AnnexureBHeading"/>
      </w:pPr>
      <w:r w:rsidRPr="008C2691">
        <w:t>5.8</w:t>
      </w:r>
      <w:r w:rsidRPr="008C2691">
        <w:tab/>
      </w:r>
      <w:r w:rsidR="00730391" w:rsidRPr="008C2691">
        <w:t>MINIMUM LUMINAIRE EFFICACY RATING</w:t>
      </w:r>
    </w:p>
    <w:p w14:paraId="4A07B74A" w14:textId="77777777" w:rsidR="00F15DC7" w:rsidRPr="00025F27" w:rsidRDefault="003D3E42" w:rsidP="008C2691">
      <w:pPr>
        <w:pStyle w:val="AnnexureBBodynumbered1"/>
        <w:numPr>
          <w:ilvl w:val="0"/>
          <w:numId w:val="152"/>
        </w:numPr>
        <w:ind w:left="567" w:hanging="567"/>
      </w:pPr>
      <w:bookmarkStart w:id="114" w:name="_Ref204875273"/>
      <w:r w:rsidRPr="00025F27">
        <w:t xml:space="preserve">The luminous efficacy (or normalised efficiency) </w:t>
      </w:r>
      <w:r w:rsidR="00F05F18" w:rsidRPr="00025F27">
        <w:t xml:space="preserve">must </w:t>
      </w:r>
      <w:r w:rsidRPr="00025F27">
        <w:t>be not less than</w:t>
      </w:r>
      <w:r w:rsidR="00F15DC7" w:rsidRPr="00025F27">
        <w:t>:</w:t>
      </w:r>
    </w:p>
    <w:p w14:paraId="767060B0" w14:textId="64EF34AD" w:rsidR="007455C7" w:rsidRPr="00025F27" w:rsidRDefault="007455C7" w:rsidP="008C2691">
      <w:pPr>
        <w:tabs>
          <w:tab w:val="left" w:pos="4111"/>
        </w:tabs>
        <w:spacing w:before="120"/>
        <w:ind w:left="567"/>
        <w:rPr>
          <w:rFonts w:cs="Arial"/>
          <w:szCs w:val="20"/>
        </w:rPr>
      </w:pPr>
      <w:r w:rsidRPr="00025F27">
        <w:rPr>
          <w:rFonts w:cs="Arial"/>
          <w:szCs w:val="20"/>
        </w:rPr>
        <w:t>Pole mounted Luminaires:</w:t>
      </w:r>
      <w:r w:rsidR="008C2691">
        <w:rPr>
          <w:rFonts w:cs="Arial"/>
          <w:szCs w:val="20"/>
        </w:rPr>
        <w:t xml:space="preserve"> </w:t>
      </w:r>
      <w:r w:rsidR="003D3E42" w:rsidRPr="00025F27">
        <w:rPr>
          <w:rFonts w:cs="Arial"/>
          <w:szCs w:val="20"/>
        </w:rPr>
        <w:t>120 lm/W</w:t>
      </w:r>
    </w:p>
    <w:p w14:paraId="20E874F9" w14:textId="290F549D" w:rsidR="003D3E42" w:rsidRPr="00025F27" w:rsidRDefault="007F2940" w:rsidP="008C2691">
      <w:pPr>
        <w:tabs>
          <w:tab w:val="left" w:pos="4111"/>
        </w:tabs>
        <w:spacing w:before="120"/>
        <w:ind w:left="567"/>
        <w:rPr>
          <w:rFonts w:cs="Arial"/>
          <w:szCs w:val="20"/>
        </w:rPr>
      </w:pPr>
      <w:r w:rsidRPr="00025F27">
        <w:rPr>
          <w:rFonts w:cs="Arial"/>
          <w:szCs w:val="20"/>
        </w:rPr>
        <w:t>Luminaries</w:t>
      </w:r>
      <w:r w:rsidR="007455C7" w:rsidRPr="00025F27">
        <w:rPr>
          <w:rFonts w:cs="Arial"/>
          <w:szCs w:val="20"/>
        </w:rPr>
        <w:t xml:space="preserve"> in tunnels</w:t>
      </w:r>
      <w:r w:rsidRPr="00025F27">
        <w:rPr>
          <w:rFonts w:cs="Arial"/>
          <w:szCs w:val="20"/>
        </w:rPr>
        <w:t>:</w:t>
      </w:r>
      <w:bookmarkEnd w:id="114"/>
      <w:r w:rsidR="008C2691">
        <w:rPr>
          <w:rFonts w:cs="Arial"/>
          <w:szCs w:val="20"/>
        </w:rPr>
        <w:t xml:space="preserve"> </w:t>
      </w:r>
      <w:r w:rsidRPr="00025F27">
        <w:rPr>
          <w:rFonts w:cs="Arial"/>
          <w:szCs w:val="20"/>
        </w:rPr>
        <w:t>140 lm/W</w:t>
      </w:r>
    </w:p>
    <w:p w14:paraId="7B33C87E" w14:textId="4C1CEC77" w:rsidR="000D202E" w:rsidRPr="00025F27" w:rsidRDefault="000D202E" w:rsidP="00EA4F62">
      <w:pPr>
        <w:pStyle w:val="AnnexureBHeading"/>
        <w:tabs>
          <w:tab w:val="left" w:pos="6402"/>
        </w:tabs>
      </w:pPr>
      <w:r w:rsidRPr="00025F27">
        <w:lastRenderedPageBreak/>
        <w:t>SECTION 6 SUPPORTING DOCUMENTATION</w:t>
      </w:r>
      <w:r w:rsidR="006F10A1" w:rsidRPr="00025F27">
        <w:tab/>
      </w:r>
    </w:p>
    <w:p w14:paraId="345FA05E" w14:textId="3F31F9D2" w:rsidR="006F10A1" w:rsidRPr="008C2691" w:rsidRDefault="00E64F85" w:rsidP="00EA4F62">
      <w:pPr>
        <w:pStyle w:val="AnnexureBHeading"/>
      </w:pPr>
      <w:r w:rsidRPr="008C2691">
        <w:t>6.3</w:t>
      </w:r>
      <w:r w:rsidRPr="008C2691">
        <w:tab/>
        <w:t>PHOTOMETRIC DATA</w:t>
      </w:r>
    </w:p>
    <w:p w14:paraId="388BAC76" w14:textId="18EA60CA" w:rsidR="00E64F85" w:rsidRPr="005737AC" w:rsidRDefault="00E64F85" w:rsidP="00EA4F62">
      <w:pPr>
        <w:pStyle w:val="AnnexureBBodynumbered1"/>
        <w:keepNext/>
        <w:numPr>
          <w:ilvl w:val="0"/>
          <w:numId w:val="151"/>
        </w:numPr>
        <w:ind w:left="567" w:hanging="567"/>
      </w:pPr>
      <w:bookmarkStart w:id="115" w:name="_Ref204854060"/>
      <w:r w:rsidRPr="009E4A5A">
        <w:t>The LEDs must undergo testing in accordance with LM-80-21 for a minimum of 10,000 hours. Results of the LM-80 testing must be entered into a standard TM-21 table.</w:t>
      </w:r>
      <w:bookmarkEnd w:id="115"/>
    </w:p>
    <w:p w14:paraId="75395E32" w14:textId="75E20702" w:rsidR="00382FFE" w:rsidRPr="008C2691" w:rsidRDefault="00382FFE" w:rsidP="008C2691">
      <w:pPr>
        <w:pStyle w:val="AnnexureBHeading"/>
      </w:pPr>
      <w:r w:rsidRPr="008C2691">
        <w:t>6.4</w:t>
      </w:r>
      <w:r w:rsidRPr="008C2691">
        <w:tab/>
        <w:t xml:space="preserve">STATEMENT OF COMPLIANCE </w:t>
      </w:r>
    </w:p>
    <w:p w14:paraId="4A1C4B88" w14:textId="00175808" w:rsidR="005527F4" w:rsidRPr="008C2691" w:rsidRDefault="00382FFE" w:rsidP="008C2691">
      <w:pPr>
        <w:pStyle w:val="AnnexureBBodynumbered1"/>
        <w:numPr>
          <w:ilvl w:val="0"/>
          <w:numId w:val="150"/>
        </w:numPr>
        <w:ind w:left="567" w:hanging="567"/>
      </w:pPr>
      <w:r w:rsidRPr="008C2691">
        <w:t xml:space="preserve">Clause 6.4 is replaced with Appendix </w:t>
      </w:r>
      <w:r w:rsidR="008B2C40" w:rsidRPr="008C2691">
        <w:t>C</w:t>
      </w:r>
      <w:r w:rsidRPr="008C2691">
        <w:t xml:space="preserve"> of this Specification.</w:t>
      </w:r>
    </w:p>
    <w:p w14:paraId="63B126D6" w14:textId="3374EE11" w:rsidR="008B2C40" w:rsidRPr="00025F27" w:rsidRDefault="008B2C40" w:rsidP="008B2C40">
      <w:pPr>
        <w:pStyle w:val="AnnexureHeading"/>
        <w:ind w:left="1985" w:hanging="1985"/>
      </w:pPr>
      <w:bookmarkStart w:id="116" w:name="_Toc140064253"/>
      <w:bookmarkStart w:id="117" w:name="_Toc143754707"/>
      <w:bookmarkStart w:id="118" w:name="_Toc225509336"/>
      <w:bookmarkStart w:id="119" w:name="_Ref226634214"/>
      <w:bookmarkStart w:id="120" w:name="_Toc226969135"/>
      <w:r w:rsidRPr="00025F27">
        <w:lastRenderedPageBreak/>
        <w:t>Application for Approval and Statement of Compliance</w:t>
      </w:r>
      <w:bookmarkEnd w:id="116"/>
      <w:bookmarkEnd w:id="117"/>
      <w:bookmarkEnd w:id="118"/>
      <w:bookmarkEnd w:id="119"/>
      <w:bookmarkEnd w:id="120"/>
    </w:p>
    <w:p w14:paraId="5D767AC3" w14:textId="198D03CD" w:rsidR="00C31783" w:rsidRPr="00EA4F62" w:rsidRDefault="00F5702A" w:rsidP="0008115C">
      <w:pPr>
        <w:pStyle w:val="AnnexureHeading2"/>
      </w:pPr>
      <w:bookmarkStart w:id="121" w:name="_Toc225509337"/>
      <w:bookmarkStart w:id="122" w:name="_Toc226969136"/>
      <w:bookmarkStart w:id="123" w:name="_Toc140064254"/>
      <w:r w:rsidRPr="00EA4F62">
        <w:t>C</w:t>
      </w:r>
      <w:r w:rsidR="00C31783" w:rsidRPr="00EA4F62">
        <w:t>ontents</w:t>
      </w:r>
      <w:r w:rsidRPr="00EA4F62">
        <w:t xml:space="preserve"> of the Application</w:t>
      </w:r>
      <w:bookmarkEnd w:id="121"/>
      <w:bookmarkEnd w:id="122"/>
    </w:p>
    <w:p w14:paraId="4A562EB5" w14:textId="3DCD9A59" w:rsidR="00883BBE" w:rsidRPr="00025F27" w:rsidRDefault="003736E7" w:rsidP="0008115C">
      <w:pPr>
        <w:pStyle w:val="AnnexureBodyText"/>
      </w:pPr>
      <w:r w:rsidRPr="00025F27">
        <w:t>An application for approval</w:t>
      </w:r>
      <w:r w:rsidRPr="00025F27">
        <w:rPr>
          <w:rStyle w:val="FootnoteReference"/>
        </w:rPr>
        <w:footnoteReference w:id="4"/>
      </w:r>
      <w:r w:rsidRPr="00025F27">
        <w:t xml:space="preserve"> of a </w:t>
      </w:r>
      <w:r w:rsidR="00CC2638" w:rsidRPr="00025F27">
        <w:t>Luminaire</w:t>
      </w:r>
      <w:r w:rsidRPr="00025F27">
        <w:t xml:space="preserve"> must include </w:t>
      </w:r>
      <w:r w:rsidR="00883BBE" w:rsidRPr="00025F27">
        <w:t>the following</w:t>
      </w:r>
      <w:r w:rsidR="009D76C2" w:rsidRPr="00025F27">
        <w:t xml:space="preserve"> information</w:t>
      </w:r>
      <w:r w:rsidR="00883BBE" w:rsidRPr="00025F27">
        <w:t>:</w:t>
      </w:r>
    </w:p>
    <w:p w14:paraId="3E764A4A" w14:textId="5836F061" w:rsidR="00883BBE" w:rsidRPr="008C2691" w:rsidRDefault="008C2691" w:rsidP="008C2691">
      <w:pPr>
        <w:pStyle w:val="Bodynumbered2"/>
        <w:numPr>
          <w:ilvl w:val="2"/>
          <w:numId w:val="161"/>
        </w:numPr>
        <w:rPr>
          <w:rFonts w:eastAsia="SimSun"/>
        </w:rPr>
      </w:pPr>
      <w:r>
        <w:rPr>
          <w:rFonts w:eastAsia="SimSun"/>
        </w:rPr>
        <w:t>t</w:t>
      </w:r>
      <w:r w:rsidRPr="008C2691">
        <w:rPr>
          <w:rFonts w:eastAsia="SimSun"/>
        </w:rPr>
        <w:t xml:space="preserve">he </w:t>
      </w:r>
      <w:r w:rsidR="000A1F06" w:rsidRPr="008C2691">
        <w:rPr>
          <w:rFonts w:eastAsia="SimSun"/>
        </w:rPr>
        <w:t>m</w:t>
      </w:r>
      <w:r w:rsidR="007C363E" w:rsidRPr="008C2691">
        <w:rPr>
          <w:rFonts w:eastAsia="SimSun"/>
        </w:rPr>
        <w:t xml:space="preserve">odel number of </w:t>
      </w:r>
      <w:r w:rsidR="00883BBE" w:rsidRPr="008C2691">
        <w:rPr>
          <w:rFonts w:eastAsia="SimSun"/>
        </w:rPr>
        <w:t xml:space="preserve">Luminaire </w:t>
      </w:r>
      <w:r w:rsidR="007C363E" w:rsidRPr="008C2691">
        <w:rPr>
          <w:rFonts w:eastAsia="SimSun"/>
        </w:rPr>
        <w:t>and where applicable</w:t>
      </w:r>
      <w:r w:rsidR="00417E69" w:rsidRPr="008C2691">
        <w:rPr>
          <w:rFonts w:eastAsia="SimSun"/>
        </w:rPr>
        <w:t xml:space="preserve">, the </w:t>
      </w:r>
      <w:r w:rsidR="00883BBE" w:rsidRPr="008C2691">
        <w:rPr>
          <w:rFonts w:eastAsia="SimSun"/>
        </w:rPr>
        <w:t>model number</w:t>
      </w:r>
      <w:r w:rsidR="00417E69" w:rsidRPr="008C2691">
        <w:rPr>
          <w:rFonts w:eastAsia="SimSun"/>
        </w:rPr>
        <w:t xml:space="preserve"> of individual components supplied with the Luminaire</w:t>
      </w:r>
      <w:r>
        <w:rPr>
          <w:rFonts w:eastAsia="SimSun"/>
        </w:rPr>
        <w:t>;</w:t>
      </w:r>
    </w:p>
    <w:p w14:paraId="66F5DF50" w14:textId="673535DE" w:rsidR="00883BBE" w:rsidRPr="00025F27" w:rsidRDefault="008C2691" w:rsidP="008C2691">
      <w:pPr>
        <w:pStyle w:val="Bodynumbered2"/>
        <w:rPr>
          <w:rFonts w:eastAsia="SimSun"/>
        </w:rPr>
      </w:pPr>
      <w:r>
        <w:rPr>
          <w:rFonts w:eastAsia="SimSun"/>
        </w:rPr>
        <w:t>d</w:t>
      </w:r>
      <w:r w:rsidRPr="00025F27">
        <w:rPr>
          <w:rFonts w:eastAsia="SimSun"/>
        </w:rPr>
        <w:t xml:space="preserve">rawings </w:t>
      </w:r>
      <w:r w:rsidR="0023176D" w:rsidRPr="00025F27">
        <w:rPr>
          <w:rFonts w:eastAsia="SimSun"/>
        </w:rPr>
        <w:t xml:space="preserve">of the </w:t>
      </w:r>
      <w:r w:rsidR="009D76C2" w:rsidRPr="00025F27">
        <w:rPr>
          <w:rFonts w:eastAsia="SimSun"/>
        </w:rPr>
        <w:t>Luminaire</w:t>
      </w:r>
      <w:r w:rsidR="00883BBE" w:rsidRPr="00025F27">
        <w:rPr>
          <w:rFonts w:eastAsia="SimSun"/>
        </w:rPr>
        <w:t>, including:</w:t>
      </w:r>
    </w:p>
    <w:p w14:paraId="0184F45B" w14:textId="4041E2BA" w:rsidR="00883BBE" w:rsidRPr="00025F27" w:rsidRDefault="00883BBE" w:rsidP="00CA79F2">
      <w:pPr>
        <w:pStyle w:val="Bodynumbered3"/>
        <w:rPr>
          <w:rFonts w:eastAsia="SimSun"/>
        </w:rPr>
      </w:pPr>
      <w:r w:rsidRPr="00025F27">
        <w:rPr>
          <w:rFonts w:eastAsia="SimSun"/>
        </w:rPr>
        <w:t xml:space="preserve">outline drawing showing the general presentation and overall dimensions of the complete Luminaire; </w:t>
      </w:r>
    </w:p>
    <w:p w14:paraId="649EF6F0" w14:textId="6AFE898A" w:rsidR="00883BBE" w:rsidRPr="00025F27" w:rsidRDefault="00883BBE" w:rsidP="00CA79F2">
      <w:pPr>
        <w:pStyle w:val="Bodynumbered3"/>
        <w:rPr>
          <w:rFonts w:eastAsia="SimSun"/>
        </w:rPr>
      </w:pPr>
      <w:r w:rsidRPr="00025F27">
        <w:rPr>
          <w:rFonts w:eastAsia="SimSun"/>
        </w:rPr>
        <w:t xml:space="preserve">fully detailed mechanical drawings containing dimensions, components and assemblies; </w:t>
      </w:r>
    </w:p>
    <w:p w14:paraId="417431A7" w14:textId="42A540EB" w:rsidR="00883BBE" w:rsidRPr="00025F27" w:rsidRDefault="00301792" w:rsidP="00CA79F2">
      <w:pPr>
        <w:pStyle w:val="Bodynumbered3"/>
        <w:rPr>
          <w:rFonts w:eastAsia="SimSun"/>
        </w:rPr>
      </w:pPr>
      <w:r w:rsidRPr="00025F27">
        <w:rPr>
          <w:rFonts w:eastAsia="SimSun"/>
        </w:rPr>
        <w:t>b</w:t>
      </w:r>
      <w:r w:rsidR="00883BBE" w:rsidRPr="00025F27">
        <w:rPr>
          <w:rFonts w:eastAsia="SimSun"/>
        </w:rPr>
        <w:t>lock diagrams of electronic and power/electrical system of the equipment; and</w:t>
      </w:r>
    </w:p>
    <w:p w14:paraId="21A19828" w14:textId="7F6069D3" w:rsidR="00883BBE" w:rsidRPr="00025F27" w:rsidRDefault="00883BBE" w:rsidP="00CA79F2">
      <w:pPr>
        <w:pStyle w:val="Bodynumbered3"/>
        <w:rPr>
          <w:rFonts w:eastAsia="SimSun"/>
        </w:rPr>
      </w:pPr>
      <w:r w:rsidRPr="00025F27">
        <w:rPr>
          <w:rFonts w:eastAsia="SimSun"/>
        </w:rPr>
        <w:t>detailed electrical wiring and schematic diagrams</w:t>
      </w:r>
      <w:r w:rsidR="008C2691">
        <w:rPr>
          <w:rFonts w:eastAsia="SimSun"/>
        </w:rPr>
        <w:t>;</w:t>
      </w:r>
    </w:p>
    <w:p w14:paraId="2AA6613E" w14:textId="3ACA38E4" w:rsidR="00CC2638" w:rsidRPr="00025F27" w:rsidRDefault="008C2691" w:rsidP="00CA79F2">
      <w:pPr>
        <w:pStyle w:val="Bodynumbered2"/>
        <w:rPr>
          <w:rFonts w:eastAsia="SimSun"/>
        </w:rPr>
      </w:pPr>
      <w:r>
        <w:rPr>
          <w:rFonts w:eastAsia="SimSun"/>
        </w:rPr>
        <w:t>t</w:t>
      </w:r>
      <w:r w:rsidRPr="00025F27">
        <w:rPr>
          <w:rFonts w:eastAsia="SimSun"/>
        </w:rPr>
        <w:t xml:space="preserve">he </w:t>
      </w:r>
      <w:r w:rsidR="00CC2638" w:rsidRPr="00025F27">
        <w:rPr>
          <w:rFonts w:eastAsia="SimSun"/>
        </w:rPr>
        <w:t xml:space="preserve">information set out in </w:t>
      </w:r>
      <w:r>
        <w:rPr>
          <w:rFonts w:eastAsia="SimSun"/>
        </w:rPr>
        <w:fldChar w:fldCharType="begin"/>
      </w:r>
      <w:r>
        <w:rPr>
          <w:rFonts w:eastAsia="SimSun"/>
        </w:rPr>
        <w:instrText xml:space="preserve"> REF _Ref226643754 \h </w:instrText>
      </w:r>
      <w:r>
        <w:rPr>
          <w:rFonts w:eastAsia="SimSun"/>
        </w:rPr>
      </w:r>
      <w:r>
        <w:rPr>
          <w:rFonts w:eastAsia="SimSun"/>
        </w:rPr>
        <w:fldChar w:fldCharType="separate"/>
      </w:r>
      <w:r>
        <w:t>Table C 1</w:t>
      </w:r>
      <w:r>
        <w:rPr>
          <w:rFonts w:eastAsia="SimSun"/>
        </w:rPr>
        <w:fldChar w:fldCharType="end"/>
      </w:r>
      <w:r w:rsidR="00CC2638" w:rsidRPr="00025F27">
        <w:rPr>
          <w:rFonts w:eastAsia="SimSun"/>
        </w:rPr>
        <w:t xml:space="preserve"> and a clause-by-clause statement of compliance to SA/</w:t>
      </w:r>
      <w:r w:rsidRPr="00025F27">
        <w:rPr>
          <w:rFonts w:eastAsia="SimSun"/>
        </w:rPr>
        <w:t>SNZ</w:t>
      </w:r>
      <w:r>
        <w:rPr>
          <w:rFonts w:eastAsia="SimSun"/>
        </w:rPr>
        <w:t> </w:t>
      </w:r>
      <w:r w:rsidRPr="00025F27">
        <w:rPr>
          <w:rFonts w:eastAsia="SimSun"/>
        </w:rPr>
        <w:t>TS</w:t>
      </w:r>
      <w:r>
        <w:rPr>
          <w:rFonts w:eastAsia="SimSun"/>
        </w:rPr>
        <w:t> </w:t>
      </w:r>
      <w:r w:rsidR="00CC2638" w:rsidRPr="00025F27">
        <w:rPr>
          <w:rFonts w:eastAsia="SimSun"/>
        </w:rPr>
        <w:t>1158.6. If any test result is non-conforming or the Luminaire does not comply with a requirement of this Specification, the response must highlight the non-compliance and describe the proposed amelioration measures</w:t>
      </w:r>
      <w:r>
        <w:rPr>
          <w:rFonts w:eastAsia="SimSun"/>
        </w:rPr>
        <w:t>;</w:t>
      </w:r>
    </w:p>
    <w:p w14:paraId="4BED4A5C" w14:textId="011E1D90" w:rsidR="00CC2638" w:rsidRPr="00025F27" w:rsidRDefault="008C2691" w:rsidP="00CA79F2">
      <w:pPr>
        <w:pStyle w:val="Bodynumbered2"/>
        <w:rPr>
          <w:rFonts w:eastAsia="SimSun"/>
        </w:rPr>
      </w:pPr>
      <w:r>
        <w:rPr>
          <w:rFonts w:eastAsia="SimSun"/>
        </w:rPr>
        <w:t>f</w:t>
      </w:r>
      <w:r w:rsidRPr="00025F27">
        <w:rPr>
          <w:rFonts w:eastAsia="SimSun"/>
        </w:rPr>
        <w:t xml:space="preserve">or </w:t>
      </w:r>
      <w:r w:rsidR="00CC2638" w:rsidRPr="00025F27">
        <w:rPr>
          <w:rFonts w:eastAsia="SimSun"/>
        </w:rPr>
        <w:t>Luminaires installed in tunnels, clause-by-clause statement of compliance to SA/SNZ </w:t>
      </w:r>
      <w:r w:rsidRPr="00025F27">
        <w:rPr>
          <w:rFonts w:eastAsia="SimSun"/>
        </w:rPr>
        <w:t>TS</w:t>
      </w:r>
      <w:r>
        <w:rPr>
          <w:rFonts w:eastAsia="SimSun"/>
        </w:rPr>
        <w:t> </w:t>
      </w:r>
      <w:r w:rsidR="00CC2638" w:rsidRPr="00025F27">
        <w:rPr>
          <w:rFonts w:eastAsia="SimSun"/>
        </w:rPr>
        <w:t>1158.5,</w:t>
      </w:r>
      <w:r w:rsidR="00CC2638" w:rsidRPr="00CA79F2">
        <w:t xml:space="preserve"> </w:t>
      </w:r>
      <w:r w:rsidR="00CC2638" w:rsidRPr="00025F27">
        <w:rPr>
          <w:rFonts w:eastAsia="SimSun"/>
        </w:rPr>
        <w:t>including all necessary calculations and documents listed in Appendix J of AS/</w:t>
      </w:r>
      <w:r w:rsidRPr="00025F27">
        <w:rPr>
          <w:rFonts w:eastAsia="SimSun"/>
        </w:rPr>
        <w:t>NZS</w:t>
      </w:r>
      <w:r>
        <w:rPr>
          <w:rFonts w:eastAsia="SimSun"/>
        </w:rPr>
        <w:t> </w:t>
      </w:r>
      <w:r w:rsidR="00CC2638" w:rsidRPr="00025F27">
        <w:rPr>
          <w:rFonts w:eastAsia="SimSun"/>
        </w:rPr>
        <w:t>1158.5</w:t>
      </w:r>
      <w:r>
        <w:rPr>
          <w:rFonts w:eastAsia="SimSun"/>
        </w:rPr>
        <w:t>;</w:t>
      </w:r>
    </w:p>
    <w:p w14:paraId="40DC3EA8" w14:textId="4A427D8F" w:rsidR="00CC2638" w:rsidRPr="00025F27" w:rsidRDefault="00CC2638" w:rsidP="00CA79F2">
      <w:pPr>
        <w:pStyle w:val="Bodynumbered2"/>
        <w:rPr>
          <w:rFonts w:eastAsia="SimSun"/>
        </w:rPr>
      </w:pPr>
      <w:r w:rsidRPr="00025F27">
        <w:rPr>
          <w:rFonts w:eastAsia="SimSun"/>
        </w:rPr>
        <w:t xml:space="preserve">Environmental Product Declaration quantifying the life-cycle environmental impact including life-cycle carbon footprints. The declaration must comply with </w:t>
      </w:r>
      <w:r w:rsidR="008C2691" w:rsidRPr="00025F27">
        <w:rPr>
          <w:rFonts w:eastAsia="SimSun"/>
        </w:rPr>
        <w:t>ISO</w:t>
      </w:r>
      <w:r w:rsidR="008C2691">
        <w:rPr>
          <w:rFonts w:eastAsia="SimSun"/>
        </w:rPr>
        <w:t> </w:t>
      </w:r>
      <w:r w:rsidRPr="00025F27">
        <w:rPr>
          <w:rFonts w:eastAsia="SimSun"/>
        </w:rPr>
        <w:t>14021 or ISO 14025</w:t>
      </w:r>
      <w:r w:rsidR="008C2691">
        <w:rPr>
          <w:rFonts w:eastAsia="SimSun"/>
        </w:rPr>
        <w:t>;</w:t>
      </w:r>
    </w:p>
    <w:p w14:paraId="26B9D0D1" w14:textId="34894859" w:rsidR="00BC6845" w:rsidRPr="00025F27" w:rsidRDefault="008C2691" w:rsidP="00CA79F2">
      <w:pPr>
        <w:pStyle w:val="Bodynumbered2"/>
        <w:rPr>
          <w:rFonts w:eastAsia="SimSun"/>
        </w:rPr>
      </w:pPr>
      <w:r>
        <w:rPr>
          <w:rFonts w:eastAsia="SimSun"/>
        </w:rPr>
        <w:t>p</w:t>
      </w:r>
      <w:r w:rsidRPr="00025F27">
        <w:rPr>
          <w:rFonts w:eastAsia="SimSun"/>
        </w:rPr>
        <w:t xml:space="preserve">hotographs </w:t>
      </w:r>
      <w:r w:rsidR="00301792" w:rsidRPr="00025F27">
        <w:rPr>
          <w:rFonts w:eastAsia="SimSun"/>
        </w:rPr>
        <w:t>and/or video of the</w:t>
      </w:r>
      <w:r w:rsidR="00354480" w:rsidRPr="00025F27">
        <w:rPr>
          <w:rFonts w:eastAsia="SimSun"/>
        </w:rPr>
        <w:t xml:space="preserve"> Luminaire</w:t>
      </w:r>
      <w:r w:rsidR="0043147A" w:rsidRPr="00025F27">
        <w:rPr>
          <w:rFonts w:eastAsia="SimSun"/>
        </w:rPr>
        <w:t xml:space="preserve"> </w:t>
      </w:r>
      <w:r w:rsidR="00770D5A" w:rsidRPr="00025F27">
        <w:rPr>
          <w:rFonts w:eastAsia="SimSun"/>
        </w:rPr>
        <w:t>while operatin</w:t>
      </w:r>
      <w:r w:rsidR="00BC6845" w:rsidRPr="00025F27">
        <w:rPr>
          <w:rFonts w:eastAsia="SimSun"/>
        </w:rPr>
        <w:t>g</w:t>
      </w:r>
      <w:r>
        <w:rPr>
          <w:rFonts w:eastAsia="SimSun"/>
        </w:rPr>
        <w:t>; and</w:t>
      </w:r>
    </w:p>
    <w:p w14:paraId="1B3C23B4" w14:textId="11A95A92" w:rsidR="004A266D" w:rsidRPr="00025F27" w:rsidRDefault="008C2691" w:rsidP="00CA79F2">
      <w:pPr>
        <w:pStyle w:val="Bodynumbered2"/>
        <w:rPr>
          <w:rFonts w:eastAsia="SimSun"/>
        </w:rPr>
      </w:pPr>
      <w:r>
        <w:rPr>
          <w:rFonts w:eastAsia="SimSun"/>
        </w:rPr>
        <w:t>i</w:t>
      </w:r>
      <w:r w:rsidRPr="00025F27">
        <w:rPr>
          <w:rFonts w:eastAsia="SimSun"/>
        </w:rPr>
        <w:t xml:space="preserve">f </w:t>
      </w:r>
      <w:r w:rsidR="00B17EE2" w:rsidRPr="00025F27">
        <w:rPr>
          <w:rFonts w:eastAsia="SimSun"/>
        </w:rPr>
        <w:t xml:space="preserve">specified in the </w:t>
      </w:r>
      <w:r w:rsidR="002A2FBE" w:rsidRPr="00025F27">
        <w:rPr>
          <w:rFonts w:eastAsia="SimSun"/>
        </w:rPr>
        <w:t xml:space="preserve">Contract </w:t>
      </w:r>
      <w:r w:rsidR="00B17EE2" w:rsidRPr="00025F27">
        <w:rPr>
          <w:rFonts w:eastAsia="SimSun"/>
        </w:rPr>
        <w:t xml:space="preserve">documents, details and schedule of previous installation sites of the proposed </w:t>
      </w:r>
      <w:r w:rsidR="002A2FBE" w:rsidRPr="00025F27">
        <w:rPr>
          <w:rFonts w:eastAsia="SimSun"/>
        </w:rPr>
        <w:t xml:space="preserve">Luminaire </w:t>
      </w:r>
      <w:r w:rsidR="00B17EE2" w:rsidRPr="00025F27">
        <w:rPr>
          <w:rFonts w:eastAsia="SimSun"/>
        </w:rPr>
        <w:t xml:space="preserve">type, to demonstrate successful prior use of the </w:t>
      </w:r>
      <w:r w:rsidR="002A2FBE" w:rsidRPr="00025F27">
        <w:rPr>
          <w:rFonts w:eastAsia="SimSun"/>
        </w:rPr>
        <w:t xml:space="preserve">Luminaire </w:t>
      </w:r>
      <w:r w:rsidR="00B17EE2" w:rsidRPr="00025F27">
        <w:rPr>
          <w:rFonts w:eastAsia="SimSun"/>
        </w:rPr>
        <w:t>type in similar environmental and site conditions</w:t>
      </w:r>
      <w:r w:rsidR="00095762" w:rsidRPr="00025F27">
        <w:rPr>
          <w:rFonts w:eastAsia="SimSun"/>
        </w:rPr>
        <w:t>.</w:t>
      </w:r>
    </w:p>
    <w:p w14:paraId="2BBEDB0B" w14:textId="34190162" w:rsidR="00901D01" w:rsidRPr="00025F27" w:rsidRDefault="00901D01" w:rsidP="0008115C">
      <w:pPr>
        <w:pStyle w:val="AnnexureBodyText"/>
      </w:pPr>
      <w:r w:rsidRPr="00025F27">
        <w:t>If requested by the Principal, a complete working sample of the Luminaire must be supplied with t</w:t>
      </w:r>
      <w:r w:rsidR="00AA45FD" w:rsidRPr="00025F27">
        <w:t>he application.</w:t>
      </w:r>
    </w:p>
    <w:p w14:paraId="15F9EE9B" w14:textId="78533901" w:rsidR="001F78BC" w:rsidRPr="00025F27" w:rsidRDefault="001F78BC" w:rsidP="0008115C">
      <w:pPr>
        <w:pStyle w:val="AnnexureBodyText"/>
      </w:pPr>
      <w:r w:rsidRPr="00025F27">
        <w:t>All information must be provided in an electronic format acceptable to the Principal. If requested by the Principal, the drawings must be supplied in accordance with the Principal’s CAD drawing standards.</w:t>
      </w:r>
    </w:p>
    <w:p w14:paraId="063A9878" w14:textId="77777777" w:rsidR="001F78BC" w:rsidRPr="00025F27" w:rsidRDefault="001F78BC" w:rsidP="0008115C">
      <w:pPr>
        <w:pStyle w:val="AnnexureBodyText"/>
      </w:pPr>
      <w:r w:rsidRPr="00025F27">
        <w:t>If any of the required test reports (such as photometric, colorimetric, electrical measurement and lumen depreciation measurement test reports) are not available at the date of submission, the application may propose that these test reports are submitted progressively to enable the assessment process to commence. However, the Principal is under no obligation to accept any such proposal.</w:t>
      </w:r>
    </w:p>
    <w:p w14:paraId="0ACD4A40" w14:textId="6D285D5D" w:rsidR="001F78BC" w:rsidRDefault="003736E7" w:rsidP="0008115C">
      <w:pPr>
        <w:pStyle w:val="AnnexureBodyText"/>
      </w:pPr>
      <w:r w:rsidRPr="00025F27">
        <w:t xml:space="preserve">In the event </w:t>
      </w:r>
      <w:r w:rsidR="004E7985">
        <w:t xml:space="preserve">that </w:t>
      </w:r>
      <w:r w:rsidRPr="00025F27">
        <w:t>any aspect of the application refers to a standard not referenced in this Specification, the application must include a compliance traceability map and evidence demonstrating how the Luminaires complies with the standards referenced in this Specification</w:t>
      </w:r>
      <w:r w:rsidR="00AD0D7B">
        <w:t>.</w:t>
      </w:r>
    </w:p>
    <w:p w14:paraId="5821076B" w14:textId="27847FEC" w:rsidR="009028A2" w:rsidRPr="00025F27" w:rsidRDefault="008C2691" w:rsidP="00EA4F62">
      <w:pPr>
        <w:pStyle w:val="CaptionIndent"/>
        <w:pageBreakBefore/>
        <w:rPr>
          <w:lang w:val="en-US"/>
        </w:rPr>
      </w:pPr>
      <w:bookmarkStart w:id="124" w:name="_Ref226643754"/>
      <w:r>
        <w:lastRenderedPageBreak/>
        <w:t xml:space="preserve">Table C </w:t>
      </w:r>
      <w:r>
        <w:fldChar w:fldCharType="begin"/>
      </w:r>
      <w:r>
        <w:instrText xml:space="preserve"> SEQ Table_C \* ARABIC </w:instrText>
      </w:r>
      <w:r>
        <w:fldChar w:fldCharType="separate"/>
      </w:r>
      <w:r>
        <w:t>1</w:t>
      </w:r>
      <w:r>
        <w:fldChar w:fldCharType="end"/>
      </w:r>
      <w:bookmarkEnd w:id="124"/>
      <w:r>
        <w:t>:</w:t>
      </w:r>
      <w:r>
        <w:tab/>
      </w:r>
      <w:r w:rsidR="00CA79F2" w:rsidRPr="00025F27">
        <w:t xml:space="preserve">Information to be </w:t>
      </w:r>
      <w:r>
        <w:t>s</w:t>
      </w:r>
      <w:r w:rsidRPr="00025F27">
        <w:t>ubmitted</w:t>
      </w:r>
    </w:p>
    <w:tbl>
      <w:tblPr>
        <w:tblStyle w:val="TMTableGreyIndent"/>
        <w:tblW w:w="0" w:type="auto"/>
        <w:tblLook w:val="04A0" w:firstRow="1" w:lastRow="0" w:firstColumn="1" w:lastColumn="0" w:noHBand="0" w:noVBand="1"/>
        <w:tblPrChange w:id="125" w:author="Tara Hamid" w:date="2026-04-13T15:53:00Z" w16du:dateUtc="2026-04-13T05:53:00Z">
          <w:tblPr>
            <w:tblStyle w:val="TMTableGreyIndent"/>
            <w:tblW w:w="0" w:type="auto"/>
            <w:tblLook w:val="04A0" w:firstRow="1" w:lastRow="0" w:firstColumn="1" w:lastColumn="0" w:noHBand="0" w:noVBand="1"/>
          </w:tblPr>
        </w:tblPrChange>
      </w:tblPr>
      <w:tblGrid>
        <w:gridCol w:w="1835"/>
        <w:gridCol w:w="2129"/>
        <w:gridCol w:w="4959"/>
        <w:tblGridChange w:id="126">
          <w:tblGrid>
            <w:gridCol w:w="1835"/>
            <w:gridCol w:w="1954"/>
            <w:gridCol w:w="175"/>
            <w:gridCol w:w="4959"/>
          </w:tblGrid>
        </w:tblGridChange>
      </w:tblGrid>
      <w:tr w:rsidR="00F97822" w:rsidRPr="00025F27" w14:paraId="02ADB5CB" w14:textId="77777777" w:rsidTr="003B7DF9">
        <w:trPr>
          <w:cnfStyle w:val="100000000000" w:firstRow="1" w:lastRow="0" w:firstColumn="0" w:lastColumn="0" w:oddVBand="0" w:evenVBand="0" w:oddHBand="0" w:evenHBand="0" w:firstRowFirstColumn="0" w:firstRowLastColumn="0" w:lastRowFirstColumn="0" w:lastRowLastColumn="0"/>
        </w:trPr>
        <w:tc>
          <w:tcPr>
            <w:tcW w:w="1835" w:type="dxa"/>
            <w:vAlign w:val="center"/>
            <w:tcPrChange w:id="127" w:author="Tara Hamid" w:date="2026-04-13T15:53:00Z" w16du:dateUtc="2026-04-13T05:53:00Z">
              <w:tcPr>
                <w:tcW w:w="1837" w:type="dxa"/>
                <w:vAlign w:val="center"/>
              </w:tcPr>
            </w:tcPrChange>
          </w:tcPr>
          <w:p w14:paraId="436F0A42" w14:textId="212C5AF3" w:rsidR="00F97822" w:rsidRPr="00025F27" w:rsidRDefault="00D537E8" w:rsidP="008C2691">
            <w:pPr>
              <w:pStyle w:val="TableHeading"/>
              <w:cnfStyle w:val="100000000000" w:firstRow="1" w:lastRow="0" w:firstColumn="0" w:lastColumn="0" w:oddVBand="0" w:evenVBand="0" w:oddHBand="0" w:evenHBand="0" w:firstRowFirstColumn="0" w:firstRowLastColumn="0" w:lastRowFirstColumn="0" w:lastRowLastColumn="0"/>
              <w:rPr>
                <w:rFonts w:cs="Arial"/>
                <w:bCs w:val="0"/>
                <w:color w:val="auto"/>
                <w:szCs w:val="18"/>
              </w:rPr>
            </w:pPr>
            <w:r w:rsidRPr="00025F27">
              <w:rPr>
                <w:rFonts w:cs="Arial"/>
                <w:color w:val="auto"/>
                <w:szCs w:val="18"/>
              </w:rPr>
              <w:t xml:space="preserve">Clause </w:t>
            </w:r>
            <w:r w:rsidR="008C2691">
              <w:rPr>
                <w:rFonts w:cs="Arial"/>
                <w:color w:val="auto"/>
                <w:szCs w:val="18"/>
              </w:rPr>
              <w:t>r</w:t>
            </w:r>
            <w:r w:rsidR="008C2691" w:rsidRPr="00025F27">
              <w:rPr>
                <w:rFonts w:cs="Arial"/>
                <w:color w:val="auto"/>
                <w:szCs w:val="18"/>
              </w:rPr>
              <w:t xml:space="preserve">efence </w:t>
            </w:r>
            <w:r w:rsidR="00045648" w:rsidRPr="00025F27">
              <w:rPr>
                <w:rFonts w:cs="Arial"/>
                <w:color w:val="auto"/>
                <w:szCs w:val="18"/>
              </w:rPr>
              <w:t xml:space="preserve">in </w:t>
            </w:r>
            <w:r w:rsidR="00045648" w:rsidRPr="00025F27">
              <w:rPr>
                <w:rFonts w:cs="Arial"/>
                <w:color w:val="auto"/>
                <w:szCs w:val="18"/>
              </w:rPr>
              <w:br/>
              <w:t>SA/SNZ</w:t>
            </w:r>
            <w:r w:rsidR="00986751">
              <w:rPr>
                <w:rFonts w:cs="Arial"/>
                <w:color w:val="auto"/>
                <w:szCs w:val="18"/>
              </w:rPr>
              <w:t> </w:t>
            </w:r>
            <w:r w:rsidR="00045648" w:rsidRPr="00025F27">
              <w:rPr>
                <w:rFonts w:cs="Arial"/>
                <w:color w:val="auto"/>
                <w:szCs w:val="18"/>
              </w:rPr>
              <w:t>TS</w:t>
            </w:r>
            <w:r w:rsidR="00986751">
              <w:rPr>
                <w:rFonts w:cs="Arial"/>
                <w:color w:val="auto"/>
                <w:szCs w:val="18"/>
              </w:rPr>
              <w:t> </w:t>
            </w:r>
            <w:r w:rsidR="00045648" w:rsidRPr="00025F27">
              <w:rPr>
                <w:rFonts w:cs="Arial"/>
                <w:color w:val="auto"/>
                <w:szCs w:val="18"/>
              </w:rPr>
              <w:t>1158.6</w:t>
            </w:r>
          </w:p>
        </w:tc>
        <w:tc>
          <w:tcPr>
            <w:tcW w:w="2129" w:type="dxa"/>
            <w:vAlign w:val="center"/>
            <w:tcPrChange w:id="128" w:author="Tara Hamid" w:date="2026-04-13T15:53:00Z" w16du:dateUtc="2026-04-13T05:53:00Z">
              <w:tcPr>
                <w:tcW w:w="1986" w:type="dxa"/>
                <w:vAlign w:val="center"/>
              </w:tcPr>
            </w:tcPrChange>
          </w:tcPr>
          <w:p w14:paraId="3B9FEC63" w14:textId="3DA9EA6E" w:rsidR="00F97822" w:rsidRPr="00025F27" w:rsidRDefault="00D537E8" w:rsidP="008C2691">
            <w:pPr>
              <w:pStyle w:val="TableHeading"/>
              <w:cnfStyle w:val="100000000000" w:firstRow="1" w:lastRow="0" w:firstColumn="0" w:lastColumn="0" w:oddVBand="0" w:evenVBand="0" w:oddHBand="0" w:evenHBand="0" w:firstRowFirstColumn="0" w:firstRowLastColumn="0" w:lastRowFirstColumn="0" w:lastRowLastColumn="0"/>
              <w:rPr>
                <w:rFonts w:cs="Arial"/>
                <w:bCs w:val="0"/>
                <w:color w:val="auto"/>
                <w:szCs w:val="18"/>
              </w:rPr>
            </w:pPr>
            <w:r w:rsidRPr="00025F27">
              <w:rPr>
                <w:rFonts w:cs="Arial"/>
                <w:color w:val="auto"/>
                <w:szCs w:val="18"/>
              </w:rPr>
              <w:t xml:space="preserve">Clause </w:t>
            </w:r>
            <w:r w:rsidR="008C2691">
              <w:rPr>
                <w:rFonts w:cs="Arial"/>
                <w:color w:val="auto"/>
                <w:szCs w:val="18"/>
              </w:rPr>
              <w:t>r</w:t>
            </w:r>
            <w:r w:rsidR="008C2691" w:rsidRPr="00025F27">
              <w:rPr>
                <w:rFonts w:cs="Arial"/>
                <w:color w:val="auto"/>
                <w:szCs w:val="18"/>
              </w:rPr>
              <w:t>eference</w:t>
            </w:r>
            <w:r w:rsidRPr="00025F27">
              <w:rPr>
                <w:rFonts w:cs="Arial"/>
                <w:color w:val="auto"/>
                <w:szCs w:val="18"/>
              </w:rPr>
              <w:br/>
            </w:r>
            <w:r w:rsidR="00045648" w:rsidRPr="00025F27">
              <w:rPr>
                <w:rFonts w:cs="Arial"/>
                <w:color w:val="auto"/>
                <w:szCs w:val="18"/>
              </w:rPr>
              <w:t>in</w:t>
            </w:r>
            <w:r w:rsidRPr="00025F27">
              <w:rPr>
                <w:rFonts w:cs="Arial"/>
                <w:color w:val="auto"/>
                <w:szCs w:val="18"/>
              </w:rPr>
              <w:t xml:space="preserve"> </w:t>
            </w:r>
            <w:r w:rsidR="00045648" w:rsidRPr="00025F27">
              <w:rPr>
                <w:rFonts w:cs="Arial"/>
                <w:color w:val="auto"/>
                <w:szCs w:val="18"/>
              </w:rPr>
              <w:t>ATS</w:t>
            </w:r>
            <w:r w:rsidR="00986751">
              <w:rPr>
                <w:rFonts w:cs="Arial"/>
                <w:color w:val="auto"/>
                <w:szCs w:val="18"/>
              </w:rPr>
              <w:t> </w:t>
            </w:r>
            <w:r w:rsidR="00045648" w:rsidRPr="00025F27">
              <w:rPr>
                <w:rFonts w:cs="Arial"/>
                <w:color w:val="auto"/>
                <w:szCs w:val="18"/>
              </w:rPr>
              <w:t>4520</w:t>
            </w:r>
          </w:p>
        </w:tc>
        <w:tc>
          <w:tcPr>
            <w:tcW w:w="4959" w:type="dxa"/>
            <w:vAlign w:val="center"/>
            <w:tcPrChange w:id="129" w:author="Tara Hamid" w:date="2026-04-13T15:53:00Z" w16du:dateUtc="2026-04-13T05:53:00Z">
              <w:tcPr>
                <w:tcW w:w="5239" w:type="dxa"/>
                <w:gridSpan w:val="2"/>
                <w:vAlign w:val="center"/>
              </w:tcPr>
            </w:tcPrChange>
          </w:tcPr>
          <w:p w14:paraId="013C55A1" w14:textId="3A9342BF" w:rsidR="00F97822" w:rsidRPr="00025F27" w:rsidRDefault="00F97822" w:rsidP="008C2691">
            <w:pPr>
              <w:pStyle w:val="TableHeading"/>
              <w:cnfStyle w:val="100000000000" w:firstRow="1" w:lastRow="0" w:firstColumn="0" w:lastColumn="0" w:oddVBand="0" w:evenVBand="0" w:oddHBand="0" w:evenHBand="0" w:firstRowFirstColumn="0" w:firstRowLastColumn="0" w:lastRowFirstColumn="0" w:lastRowLastColumn="0"/>
              <w:rPr>
                <w:rFonts w:cs="Arial"/>
                <w:bCs w:val="0"/>
                <w:color w:val="auto"/>
                <w:szCs w:val="18"/>
              </w:rPr>
            </w:pPr>
            <w:r w:rsidRPr="00025F27">
              <w:rPr>
                <w:rFonts w:cs="Arial"/>
                <w:color w:val="auto"/>
                <w:szCs w:val="18"/>
              </w:rPr>
              <w:t xml:space="preserve">Information to be </w:t>
            </w:r>
            <w:r w:rsidR="008C2691">
              <w:rPr>
                <w:rFonts w:cs="Arial"/>
                <w:color w:val="auto"/>
                <w:szCs w:val="18"/>
              </w:rPr>
              <w:t>s</w:t>
            </w:r>
            <w:r w:rsidR="008C2691" w:rsidRPr="00025F27">
              <w:rPr>
                <w:rFonts w:cs="Arial"/>
                <w:color w:val="auto"/>
                <w:szCs w:val="18"/>
              </w:rPr>
              <w:t>ubmitted</w:t>
            </w:r>
          </w:p>
        </w:tc>
      </w:tr>
      <w:tr w:rsidR="001A4B74" w:rsidRPr="00025F27" w14:paraId="75E6CF3E" w14:textId="77777777" w:rsidTr="00986751">
        <w:tc>
          <w:tcPr>
            <w:tcW w:w="0" w:type="auto"/>
            <w:gridSpan w:val="3"/>
            <w:shd w:val="clear" w:color="auto" w:fill="BFBFBF"/>
          </w:tcPr>
          <w:p w14:paraId="3D580C90" w14:textId="0DCDA0F2" w:rsidR="001A4B74" w:rsidRPr="00025F27" w:rsidRDefault="001A4B74" w:rsidP="00330319">
            <w:pPr>
              <w:pStyle w:val="TableHeading"/>
              <w:rPr>
                <w:rFonts w:cs="Arial"/>
                <w:bCs w:val="0"/>
                <w:color w:val="auto"/>
                <w:szCs w:val="18"/>
              </w:rPr>
            </w:pPr>
            <w:r w:rsidRPr="00025F27">
              <w:rPr>
                <w:rFonts w:cs="Arial"/>
                <w:color w:val="auto"/>
                <w:szCs w:val="18"/>
              </w:rPr>
              <w:t>Quality System Requirements</w:t>
            </w:r>
          </w:p>
        </w:tc>
      </w:tr>
      <w:bookmarkEnd w:id="123"/>
      <w:tr w:rsidR="001A4B74" w:rsidRPr="00025F27" w14:paraId="75719F41" w14:textId="77777777" w:rsidTr="003B7DF9">
        <w:tc>
          <w:tcPr>
            <w:tcW w:w="1835" w:type="dxa"/>
            <w:tcPrChange w:id="130" w:author="Tara Hamid" w:date="2026-04-13T15:53:00Z" w16du:dateUtc="2026-04-13T05:53:00Z">
              <w:tcPr>
                <w:tcW w:w="1837" w:type="dxa"/>
              </w:tcPr>
            </w:tcPrChange>
          </w:tcPr>
          <w:p w14:paraId="2E366D36" w14:textId="4F0333A0" w:rsidR="001A4B74" w:rsidRPr="00025F27" w:rsidRDefault="0023176D" w:rsidP="008C2691">
            <w:pPr>
              <w:pStyle w:val="TableBodyText"/>
            </w:pPr>
            <w:r w:rsidRPr="00025F27">
              <w:t>-</w:t>
            </w:r>
          </w:p>
        </w:tc>
        <w:tc>
          <w:tcPr>
            <w:tcW w:w="2129" w:type="dxa"/>
            <w:tcPrChange w:id="131" w:author="Tara Hamid" w:date="2026-04-13T15:53:00Z" w16du:dateUtc="2026-04-13T05:53:00Z">
              <w:tcPr>
                <w:tcW w:w="1986" w:type="dxa"/>
              </w:tcPr>
            </w:tcPrChange>
          </w:tcPr>
          <w:p w14:paraId="790882A9" w14:textId="6AE6F5CA" w:rsidR="001A4B74" w:rsidRPr="00025F27" w:rsidRDefault="00067707" w:rsidP="008C2691">
            <w:pPr>
              <w:pStyle w:val="TableBodyText"/>
            </w:pPr>
            <w:r w:rsidRPr="00025F27">
              <w:fldChar w:fldCharType="begin"/>
            </w:r>
            <w:r w:rsidRPr="00025F27">
              <w:instrText xml:space="preserve"> REF _Ref218678801 \r \h </w:instrText>
            </w:r>
            <w:r w:rsidR="00025F27">
              <w:instrText xml:space="preserve"> \* MERGEFORMAT </w:instrText>
            </w:r>
            <w:r w:rsidRPr="00025F27">
              <w:fldChar w:fldCharType="separate"/>
            </w:r>
            <w:r w:rsidR="00C54A1C">
              <w:t>4.1</w:t>
            </w:r>
            <w:r w:rsidRPr="00025F27">
              <w:fldChar w:fldCharType="end"/>
            </w:r>
          </w:p>
        </w:tc>
        <w:tc>
          <w:tcPr>
            <w:tcW w:w="4959" w:type="dxa"/>
            <w:tcPrChange w:id="132" w:author="Tara Hamid" w:date="2026-04-13T15:53:00Z" w16du:dateUtc="2026-04-13T05:53:00Z">
              <w:tcPr>
                <w:tcW w:w="5239" w:type="dxa"/>
                <w:gridSpan w:val="2"/>
              </w:tcPr>
            </w:tcPrChange>
          </w:tcPr>
          <w:p w14:paraId="568989A0" w14:textId="5BAB9395" w:rsidR="001A4B74" w:rsidRPr="00025F27" w:rsidRDefault="001A4B74" w:rsidP="008C2691">
            <w:pPr>
              <w:pStyle w:val="TableBodyText"/>
            </w:pPr>
            <w:r w:rsidRPr="00025F27">
              <w:t>Certification that the Luminaires are manufactured and supplied under a certified quality system complying with AS/NZS</w:t>
            </w:r>
            <w:r w:rsidR="00986751">
              <w:t> </w:t>
            </w:r>
            <w:r w:rsidRPr="00025F27">
              <w:t>ISO</w:t>
            </w:r>
            <w:r w:rsidR="00986751">
              <w:t> </w:t>
            </w:r>
            <w:r w:rsidRPr="00025F27">
              <w:t>9001.</w:t>
            </w:r>
          </w:p>
        </w:tc>
      </w:tr>
      <w:tr w:rsidR="001A4B74" w:rsidRPr="00025F27" w14:paraId="22E1DE23" w14:textId="77777777" w:rsidTr="008C2691">
        <w:tc>
          <w:tcPr>
            <w:tcW w:w="0" w:type="auto"/>
            <w:gridSpan w:val="3"/>
            <w:shd w:val="clear" w:color="auto" w:fill="BFBFBF"/>
          </w:tcPr>
          <w:p w14:paraId="22B55DF2" w14:textId="63007F90" w:rsidR="001A4B74" w:rsidRPr="00025F27" w:rsidRDefault="001A4B74" w:rsidP="001A4B74">
            <w:pPr>
              <w:pStyle w:val="TableHeading"/>
              <w:rPr>
                <w:rFonts w:cs="Arial"/>
                <w:bCs w:val="0"/>
                <w:color w:val="auto"/>
                <w:szCs w:val="18"/>
              </w:rPr>
            </w:pPr>
            <w:r w:rsidRPr="00025F27">
              <w:rPr>
                <w:rFonts w:cs="Arial"/>
                <w:color w:val="auto"/>
                <w:szCs w:val="18"/>
              </w:rPr>
              <w:t>Service Life and Warranty</w:t>
            </w:r>
          </w:p>
        </w:tc>
      </w:tr>
      <w:tr w:rsidR="001155AC" w:rsidRPr="00025F27" w14:paraId="1FE1C61A" w14:textId="77777777" w:rsidTr="003B7DF9">
        <w:tc>
          <w:tcPr>
            <w:tcW w:w="1835" w:type="dxa"/>
            <w:tcPrChange w:id="133" w:author="Tara Hamid" w:date="2026-04-13T15:53:00Z" w16du:dateUtc="2026-04-13T05:53:00Z">
              <w:tcPr>
                <w:tcW w:w="1837" w:type="dxa"/>
              </w:tcPr>
            </w:tcPrChange>
          </w:tcPr>
          <w:p w14:paraId="0FB2A1C1" w14:textId="48E05E8F" w:rsidR="001155AC" w:rsidRPr="00025F27" w:rsidRDefault="0023176D" w:rsidP="008C2691">
            <w:pPr>
              <w:pStyle w:val="TableBodyText"/>
            </w:pPr>
            <w:r w:rsidRPr="00025F27">
              <w:t>-</w:t>
            </w:r>
          </w:p>
        </w:tc>
        <w:tc>
          <w:tcPr>
            <w:tcW w:w="2129" w:type="dxa"/>
            <w:tcPrChange w:id="134" w:author="Tara Hamid" w:date="2026-04-13T15:53:00Z" w16du:dateUtc="2026-04-13T05:53:00Z">
              <w:tcPr>
                <w:tcW w:w="1986" w:type="dxa"/>
              </w:tcPr>
            </w:tcPrChange>
          </w:tcPr>
          <w:p w14:paraId="52F41339" w14:textId="22BE20C3" w:rsidR="001155AC" w:rsidRPr="00025F27" w:rsidRDefault="001155AC" w:rsidP="008C2691">
            <w:pPr>
              <w:pStyle w:val="TableBodyText"/>
            </w:pPr>
            <w:r w:rsidRPr="00025F27">
              <w:fldChar w:fldCharType="begin"/>
            </w:r>
            <w:r w:rsidRPr="00025F27">
              <w:instrText xml:space="preserve"> REF _Ref203995435 \r \h  \* MERGEFORMAT </w:instrText>
            </w:r>
            <w:r w:rsidRPr="00025F27">
              <w:fldChar w:fldCharType="separate"/>
            </w:r>
            <w:r w:rsidR="00C54A1C">
              <w:t>6.1</w:t>
            </w:r>
            <w:r w:rsidRPr="00025F27">
              <w:fldChar w:fldCharType="end"/>
            </w:r>
          </w:p>
        </w:tc>
        <w:tc>
          <w:tcPr>
            <w:tcW w:w="4959" w:type="dxa"/>
            <w:tcPrChange w:id="135" w:author="Tara Hamid" w:date="2026-04-13T15:53:00Z" w16du:dateUtc="2026-04-13T05:53:00Z">
              <w:tcPr>
                <w:tcW w:w="5239" w:type="dxa"/>
                <w:gridSpan w:val="2"/>
              </w:tcPr>
            </w:tcPrChange>
          </w:tcPr>
          <w:p w14:paraId="78924EB1" w14:textId="5DD0F56A" w:rsidR="001155AC" w:rsidRPr="00025F27" w:rsidRDefault="001155AC" w:rsidP="008C2691">
            <w:pPr>
              <w:pStyle w:val="TableBodyText"/>
            </w:pPr>
            <w:r w:rsidRPr="00025F27">
              <w:t>Detailed analyses and</w:t>
            </w:r>
            <w:r w:rsidR="00BD377C" w:rsidRPr="00025F27">
              <w:t xml:space="preserve"> evidence</w:t>
            </w:r>
            <w:r w:rsidRPr="00025F27">
              <w:t xml:space="preserve"> to verify the service life</w:t>
            </w:r>
            <w:r w:rsidR="00B95721" w:rsidRPr="00025F27">
              <w:t>. This may include reliability, availability, maintainability and safety (RAMS) technical information for the individual components</w:t>
            </w:r>
            <w:r w:rsidR="008C2691">
              <w:t>.</w:t>
            </w:r>
          </w:p>
        </w:tc>
      </w:tr>
      <w:tr w:rsidR="001A4B74" w:rsidRPr="00025F27" w14:paraId="2FCF3131" w14:textId="77777777" w:rsidTr="003B7DF9">
        <w:tc>
          <w:tcPr>
            <w:tcW w:w="1835" w:type="dxa"/>
            <w:tcPrChange w:id="136" w:author="Tara Hamid" w:date="2026-04-13T15:53:00Z" w16du:dateUtc="2026-04-13T05:53:00Z">
              <w:tcPr>
                <w:tcW w:w="1837" w:type="dxa"/>
              </w:tcPr>
            </w:tcPrChange>
          </w:tcPr>
          <w:p w14:paraId="6E03B935" w14:textId="62988131" w:rsidR="001A4B74" w:rsidRPr="00025F27" w:rsidRDefault="0023176D" w:rsidP="008C2691">
            <w:pPr>
              <w:pStyle w:val="TableBodyText"/>
            </w:pPr>
            <w:r w:rsidRPr="00025F27">
              <w:t>-</w:t>
            </w:r>
          </w:p>
        </w:tc>
        <w:tc>
          <w:tcPr>
            <w:tcW w:w="2129" w:type="dxa"/>
            <w:tcPrChange w:id="137" w:author="Tara Hamid" w:date="2026-04-13T15:53:00Z" w16du:dateUtc="2026-04-13T05:53:00Z">
              <w:tcPr>
                <w:tcW w:w="1986" w:type="dxa"/>
              </w:tcPr>
            </w:tcPrChange>
          </w:tcPr>
          <w:p w14:paraId="1FE526D5" w14:textId="39F1D230" w:rsidR="001A4B74" w:rsidRPr="00025F27" w:rsidRDefault="001A4B74" w:rsidP="008C2691">
            <w:pPr>
              <w:pStyle w:val="TableBodyText"/>
            </w:pPr>
            <w:r w:rsidRPr="00025F27">
              <w:fldChar w:fldCharType="begin"/>
            </w:r>
            <w:r w:rsidRPr="00025F27">
              <w:instrText xml:space="preserve"> REF _Ref204789198 \r \h </w:instrText>
            </w:r>
            <w:r w:rsidR="00025F27">
              <w:instrText xml:space="preserve"> \* MERGEFORMAT </w:instrText>
            </w:r>
            <w:r w:rsidRPr="00025F27">
              <w:fldChar w:fldCharType="separate"/>
            </w:r>
            <w:r w:rsidR="00C54A1C">
              <w:t>6.1</w:t>
            </w:r>
            <w:r w:rsidRPr="00025F27">
              <w:fldChar w:fldCharType="end"/>
            </w:r>
          </w:p>
        </w:tc>
        <w:tc>
          <w:tcPr>
            <w:tcW w:w="4959" w:type="dxa"/>
            <w:tcPrChange w:id="138" w:author="Tara Hamid" w:date="2026-04-13T15:53:00Z" w16du:dateUtc="2026-04-13T05:53:00Z">
              <w:tcPr>
                <w:tcW w:w="5239" w:type="dxa"/>
                <w:gridSpan w:val="2"/>
              </w:tcPr>
            </w:tcPrChange>
          </w:tcPr>
          <w:p w14:paraId="350F8788" w14:textId="2BB0FFD8" w:rsidR="001A4B74" w:rsidRPr="00025F27" w:rsidRDefault="001A4B74" w:rsidP="008C2691">
            <w:pPr>
              <w:pStyle w:val="TableBodyText"/>
            </w:pPr>
            <w:r w:rsidRPr="00025F27">
              <w:t xml:space="preserve">If the service life of any part or component does not comply with this Specification, all relevant details, such as method of replacement and expected service life. </w:t>
            </w:r>
          </w:p>
        </w:tc>
      </w:tr>
      <w:tr w:rsidR="005A191C" w:rsidRPr="00025F27" w14:paraId="250D0C58" w14:textId="77777777" w:rsidTr="003B7DF9">
        <w:tc>
          <w:tcPr>
            <w:tcW w:w="1835" w:type="dxa"/>
            <w:tcPrChange w:id="139" w:author="Tara Hamid" w:date="2026-04-13T15:53:00Z" w16du:dateUtc="2026-04-13T05:53:00Z">
              <w:tcPr>
                <w:tcW w:w="1837" w:type="dxa"/>
              </w:tcPr>
            </w:tcPrChange>
          </w:tcPr>
          <w:p w14:paraId="50579AC5" w14:textId="77777777" w:rsidR="005A191C" w:rsidRPr="00025F27" w:rsidRDefault="005A191C" w:rsidP="008C2691">
            <w:pPr>
              <w:pStyle w:val="TableBodyText"/>
            </w:pPr>
          </w:p>
        </w:tc>
        <w:tc>
          <w:tcPr>
            <w:tcW w:w="2129" w:type="dxa"/>
            <w:tcPrChange w:id="140" w:author="Tara Hamid" w:date="2026-04-13T15:53:00Z" w16du:dateUtc="2026-04-13T05:53:00Z">
              <w:tcPr>
                <w:tcW w:w="1986" w:type="dxa"/>
              </w:tcPr>
            </w:tcPrChange>
          </w:tcPr>
          <w:p w14:paraId="4BD94E1C" w14:textId="21BB0184" w:rsidR="005A191C" w:rsidRPr="00025F27" w:rsidRDefault="00BB6C85" w:rsidP="008C2691">
            <w:pPr>
              <w:pStyle w:val="TableBodyText"/>
            </w:pPr>
            <w:r w:rsidRPr="00025F27">
              <w:fldChar w:fldCharType="begin"/>
            </w:r>
            <w:r w:rsidRPr="00025F27">
              <w:instrText xml:space="preserve"> REF _Ref207180777 \r \h </w:instrText>
            </w:r>
            <w:r w:rsidR="00025F27">
              <w:instrText xml:space="preserve"> \* MERGEFORMAT </w:instrText>
            </w:r>
            <w:r w:rsidRPr="00025F27">
              <w:fldChar w:fldCharType="separate"/>
            </w:r>
            <w:r w:rsidR="00C54A1C">
              <w:t>6.3</w:t>
            </w:r>
            <w:r w:rsidRPr="00025F27">
              <w:fldChar w:fldCharType="end"/>
            </w:r>
          </w:p>
        </w:tc>
        <w:tc>
          <w:tcPr>
            <w:tcW w:w="4959" w:type="dxa"/>
            <w:tcPrChange w:id="141" w:author="Tara Hamid" w:date="2026-04-13T15:53:00Z" w16du:dateUtc="2026-04-13T05:53:00Z">
              <w:tcPr>
                <w:tcW w:w="5239" w:type="dxa"/>
                <w:gridSpan w:val="2"/>
              </w:tcPr>
            </w:tcPrChange>
          </w:tcPr>
          <w:p w14:paraId="6A965A24" w14:textId="1907FD60" w:rsidR="005A191C" w:rsidRPr="00025F27" w:rsidRDefault="00B74EF4" w:rsidP="008C2691">
            <w:pPr>
              <w:pStyle w:val="TableBodyText"/>
            </w:pPr>
            <w:r w:rsidRPr="00025F27">
              <w:t xml:space="preserve">Details of local support arrangements and nominated local support representative in </w:t>
            </w:r>
            <w:r w:rsidR="00541012" w:rsidRPr="00025F27">
              <w:t>the event of a defect occurring</w:t>
            </w:r>
            <w:r w:rsidR="00303997" w:rsidRPr="00025F27">
              <w:t>.</w:t>
            </w:r>
          </w:p>
        </w:tc>
      </w:tr>
      <w:tr w:rsidR="001A4B74" w:rsidRPr="00025F27" w14:paraId="34FFA673" w14:textId="77777777" w:rsidTr="00986751">
        <w:tc>
          <w:tcPr>
            <w:tcW w:w="0" w:type="auto"/>
            <w:gridSpan w:val="3"/>
            <w:shd w:val="clear" w:color="auto" w:fill="BFBFBF"/>
          </w:tcPr>
          <w:p w14:paraId="2D5BC775" w14:textId="0414C8B1" w:rsidR="001A4B74" w:rsidRPr="00025F27" w:rsidRDefault="001A4B74" w:rsidP="001A4B74">
            <w:pPr>
              <w:pStyle w:val="TableHeading"/>
              <w:rPr>
                <w:rFonts w:cs="Arial"/>
                <w:b/>
                <w:color w:val="943634" w:themeColor="accent2" w:themeShade="BF"/>
                <w:szCs w:val="18"/>
              </w:rPr>
            </w:pPr>
            <w:r w:rsidRPr="00025F27">
              <w:rPr>
                <w:rFonts w:cs="Arial"/>
                <w:color w:val="auto"/>
                <w:szCs w:val="18"/>
              </w:rPr>
              <w:t>Regulatory and Electrical Requirements</w:t>
            </w:r>
          </w:p>
        </w:tc>
      </w:tr>
      <w:tr w:rsidR="001A4B74" w:rsidRPr="00025F27" w14:paraId="214DCE1A" w14:textId="77777777" w:rsidTr="003B7DF9">
        <w:tc>
          <w:tcPr>
            <w:tcW w:w="1835" w:type="dxa"/>
            <w:tcPrChange w:id="142" w:author="Tara Hamid" w:date="2026-04-13T15:53:00Z" w16du:dateUtc="2026-04-13T05:53:00Z">
              <w:tcPr>
                <w:tcW w:w="1837" w:type="dxa"/>
              </w:tcPr>
            </w:tcPrChange>
          </w:tcPr>
          <w:p w14:paraId="1B07CF98" w14:textId="0FA12E90" w:rsidR="001A4B74" w:rsidRPr="00025F27" w:rsidRDefault="0023176D" w:rsidP="001A4B74">
            <w:pPr>
              <w:pStyle w:val="TableHeading"/>
              <w:rPr>
                <w:rFonts w:cs="Arial"/>
                <w:b/>
                <w:color w:val="auto"/>
                <w:szCs w:val="18"/>
              </w:rPr>
            </w:pPr>
            <w:r w:rsidRPr="00025F27">
              <w:rPr>
                <w:rFonts w:cs="Arial"/>
                <w:color w:val="auto"/>
                <w:szCs w:val="18"/>
              </w:rPr>
              <w:t>-</w:t>
            </w:r>
          </w:p>
        </w:tc>
        <w:tc>
          <w:tcPr>
            <w:tcW w:w="2129" w:type="dxa"/>
            <w:tcPrChange w:id="143" w:author="Tara Hamid" w:date="2026-04-13T15:53:00Z" w16du:dateUtc="2026-04-13T05:53:00Z">
              <w:tcPr>
                <w:tcW w:w="1986" w:type="dxa"/>
              </w:tcPr>
            </w:tcPrChange>
          </w:tcPr>
          <w:p w14:paraId="15B3AF32" w14:textId="66686294" w:rsidR="001A4B74" w:rsidRPr="00025F27" w:rsidRDefault="001A4B74" w:rsidP="001A4B74">
            <w:pPr>
              <w:pStyle w:val="TableHeading"/>
              <w:rPr>
                <w:rFonts w:cs="Arial"/>
                <w:b/>
                <w:color w:val="auto"/>
                <w:szCs w:val="18"/>
              </w:rPr>
            </w:pPr>
            <w:r w:rsidRPr="00025F27">
              <w:rPr>
                <w:rFonts w:cs="Arial"/>
                <w:b/>
                <w:color w:val="auto"/>
                <w:szCs w:val="18"/>
              </w:rPr>
              <w:fldChar w:fldCharType="begin"/>
            </w:r>
            <w:r w:rsidRPr="00025F27">
              <w:rPr>
                <w:rFonts w:cs="Arial"/>
                <w:color w:val="auto"/>
                <w:szCs w:val="18"/>
              </w:rPr>
              <w:instrText xml:space="preserve"> REF _Ref204784752 \r \h </w:instrText>
            </w:r>
            <w:r w:rsidR="0088393A" w:rsidRPr="00025F27">
              <w:rPr>
                <w:rFonts w:cs="Arial"/>
                <w:color w:val="auto"/>
                <w:szCs w:val="18"/>
              </w:rPr>
              <w:instrText xml:space="preserve"> \* MERGEFORMAT </w:instrText>
            </w:r>
            <w:r w:rsidRPr="00025F27">
              <w:rPr>
                <w:rFonts w:cs="Arial"/>
                <w:b/>
                <w:color w:val="auto"/>
                <w:szCs w:val="18"/>
              </w:rPr>
            </w:r>
            <w:r w:rsidRPr="00025F27">
              <w:rPr>
                <w:rFonts w:cs="Arial"/>
                <w:b/>
                <w:color w:val="auto"/>
                <w:szCs w:val="18"/>
              </w:rPr>
              <w:fldChar w:fldCharType="separate"/>
            </w:r>
            <w:r w:rsidR="00C54A1C">
              <w:rPr>
                <w:rFonts w:cs="Arial"/>
                <w:color w:val="auto"/>
                <w:szCs w:val="18"/>
              </w:rPr>
              <w:t>7.2</w:t>
            </w:r>
            <w:r w:rsidRPr="00025F27">
              <w:rPr>
                <w:rFonts w:cs="Arial"/>
                <w:b/>
                <w:color w:val="auto"/>
                <w:szCs w:val="18"/>
              </w:rPr>
              <w:fldChar w:fldCharType="end"/>
            </w:r>
            <w:r w:rsidRPr="00025F27">
              <w:rPr>
                <w:rFonts w:cs="Arial"/>
                <w:color w:val="auto"/>
                <w:szCs w:val="18"/>
              </w:rPr>
              <w:t xml:space="preserve"> to </w:t>
            </w:r>
            <w:r w:rsidRPr="00025F27">
              <w:rPr>
                <w:rFonts w:cs="Arial"/>
                <w:b/>
                <w:color w:val="auto"/>
                <w:szCs w:val="18"/>
              </w:rPr>
              <w:fldChar w:fldCharType="begin"/>
            </w:r>
            <w:r w:rsidRPr="00025F27">
              <w:rPr>
                <w:rFonts w:cs="Arial"/>
                <w:color w:val="auto"/>
                <w:szCs w:val="18"/>
              </w:rPr>
              <w:instrText xml:space="preserve"> REF _Ref204784764 \r \h </w:instrText>
            </w:r>
            <w:r w:rsidR="0088393A" w:rsidRPr="00025F27">
              <w:rPr>
                <w:rFonts w:cs="Arial"/>
                <w:color w:val="auto"/>
                <w:szCs w:val="18"/>
              </w:rPr>
              <w:instrText xml:space="preserve"> \* MERGEFORMAT </w:instrText>
            </w:r>
            <w:r w:rsidRPr="00025F27">
              <w:rPr>
                <w:rFonts w:cs="Arial"/>
                <w:b/>
                <w:color w:val="auto"/>
                <w:szCs w:val="18"/>
              </w:rPr>
            </w:r>
            <w:r w:rsidRPr="00025F27">
              <w:rPr>
                <w:rFonts w:cs="Arial"/>
                <w:b/>
                <w:color w:val="auto"/>
                <w:szCs w:val="18"/>
              </w:rPr>
              <w:fldChar w:fldCharType="separate"/>
            </w:r>
            <w:r w:rsidR="00C54A1C">
              <w:rPr>
                <w:rFonts w:cs="Arial"/>
                <w:color w:val="auto"/>
                <w:szCs w:val="18"/>
              </w:rPr>
              <w:t>7.9</w:t>
            </w:r>
            <w:r w:rsidRPr="00025F27">
              <w:rPr>
                <w:rFonts w:cs="Arial"/>
                <w:b/>
                <w:color w:val="auto"/>
                <w:szCs w:val="18"/>
              </w:rPr>
              <w:fldChar w:fldCharType="end"/>
            </w:r>
          </w:p>
        </w:tc>
        <w:tc>
          <w:tcPr>
            <w:tcW w:w="4959" w:type="dxa"/>
            <w:tcPrChange w:id="144" w:author="Tara Hamid" w:date="2026-04-13T15:53:00Z" w16du:dateUtc="2026-04-13T05:53:00Z">
              <w:tcPr>
                <w:tcW w:w="5239" w:type="dxa"/>
                <w:gridSpan w:val="2"/>
              </w:tcPr>
            </w:tcPrChange>
          </w:tcPr>
          <w:p w14:paraId="2954D4C0" w14:textId="77777777" w:rsidR="001A4B74" w:rsidRPr="00025F27" w:rsidRDefault="001A4B74" w:rsidP="008C2691">
            <w:pPr>
              <w:pStyle w:val="TableBodyText"/>
            </w:pPr>
            <w:r w:rsidRPr="00025F27">
              <w:t>RCM and EMC requirements for:</w:t>
            </w:r>
          </w:p>
          <w:p w14:paraId="36729D72" w14:textId="4F1A9DEC" w:rsidR="001A4B74" w:rsidRPr="00025F27" w:rsidRDefault="001A4B74" w:rsidP="008C2691">
            <w:pPr>
              <w:pStyle w:val="TableBullet1"/>
            </w:pPr>
            <w:r w:rsidRPr="00025F27">
              <w:t>RCM declaration of conformity for the equipment as per AS/NZS 4417.2, showing</w:t>
            </w:r>
            <w:r w:rsidR="008C2691">
              <w:t>:</w:t>
            </w:r>
          </w:p>
          <w:p w14:paraId="660EF421" w14:textId="57A20A57" w:rsidR="001A4B74" w:rsidRPr="008C2691" w:rsidRDefault="001A4B74" w:rsidP="008C2691">
            <w:pPr>
              <w:pStyle w:val="TableNumbered2"/>
            </w:pPr>
            <w:r w:rsidRPr="008C2691">
              <w:t>equipment model number</w:t>
            </w:r>
            <w:r w:rsidR="008C2691">
              <w:t>;</w:t>
            </w:r>
          </w:p>
          <w:p w14:paraId="66B88E65" w14:textId="759BE600" w:rsidR="001A4B74" w:rsidRPr="008C2691" w:rsidRDefault="001A4B74" w:rsidP="008C2691">
            <w:pPr>
              <w:pStyle w:val="TableNumbered2"/>
            </w:pPr>
            <w:r w:rsidRPr="008C2691">
              <w:t>regulatory arrangements that apply to each EM radiating part of the equipment;</w:t>
            </w:r>
          </w:p>
          <w:p w14:paraId="513BB4EC" w14:textId="7E738CEF" w:rsidR="001A4B74" w:rsidRPr="008C2691" w:rsidRDefault="001A4B74" w:rsidP="008C2691">
            <w:pPr>
              <w:pStyle w:val="TableNumbered2"/>
            </w:pPr>
            <w:r w:rsidRPr="008C2691">
              <w:t>identified standards applicable to each regulatory arrangement that the equipment needs to be tested to, for demonstration of compliance</w:t>
            </w:r>
            <w:r w:rsidR="008C2691">
              <w:t>;</w:t>
            </w:r>
          </w:p>
          <w:p w14:paraId="7A98A1B7" w14:textId="31F2AB28" w:rsidR="001A4B74" w:rsidRPr="008C2691" w:rsidRDefault="000E361C" w:rsidP="008C2691">
            <w:pPr>
              <w:pStyle w:val="TableNumbered2"/>
            </w:pPr>
            <w:r w:rsidRPr="008C2691">
              <w:t>t</w:t>
            </w:r>
            <w:r w:rsidR="001A4B74" w:rsidRPr="008C2691">
              <w:t>est report number for each identified standard</w:t>
            </w:r>
            <w:r w:rsidR="008C2691">
              <w:t>;</w:t>
            </w:r>
          </w:p>
          <w:p w14:paraId="4C80DD78" w14:textId="459CDA99" w:rsidR="001A4B74" w:rsidRPr="008C2691" w:rsidRDefault="000E361C" w:rsidP="008C2691">
            <w:pPr>
              <w:pStyle w:val="TableNumbered2"/>
            </w:pPr>
            <w:r w:rsidRPr="008C2691">
              <w:t>c</w:t>
            </w:r>
            <w:r w:rsidR="001A4B74" w:rsidRPr="008C2691">
              <w:t>ompliance verdict from each test report</w:t>
            </w:r>
            <w:r w:rsidR="008C2691">
              <w:t>;</w:t>
            </w:r>
            <w:r w:rsidR="008C2691" w:rsidRPr="008C2691">
              <w:t xml:space="preserve"> </w:t>
            </w:r>
            <w:r w:rsidR="001A4B74" w:rsidRPr="008C2691">
              <w:t>and</w:t>
            </w:r>
          </w:p>
          <w:p w14:paraId="06BD2554" w14:textId="5706DBB2" w:rsidR="001A4B74" w:rsidRPr="00025F27" w:rsidRDefault="001A4B74" w:rsidP="008C2691">
            <w:pPr>
              <w:pStyle w:val="TableBullet1"/>
              <w:rPr>
                <w:b/>
              </w:rPr>
            </w:pPr>
            <w:r w:rsidRPr="00025F27">
              <w:t>Dated evidence of listing of the equipment on the ACMA/ERAC website.</w:t>
            </w:r>
          </w:p>
        </w:tc>
      </w:tr>
      <w:tr w:rsidR="001A4B74" w:rsidRPr="00025F27" w14:paraId="5FFCB128" w14:textId="77777777" w:rsidTr="003B7DF9">
        <w:tc>
          <w:tcPr>
            <w:tcW w:w="1835" w:type="dxa"/>
            <w:tcPrChange w:id="145" w:author="Tara Hamid" w:date="2026-04-13T15:53:00Z" w16du:dateUtc="2026-04-13T05:53:00Z">
              <w:tcPr>
                <w:tcW w:w="1837" w:type="dxa"/>
              </w:tcPr>
            </w:tcPrChange>
          </w:tcPr>
          <w:p w14:paraId="40E872F8" w14:textId="35840428" w:rsidR="001A4B74" w:rsidRPr="00025F27" w:rsidRDefault="0023176D" w:rsidP="008C2691">
            <w:pPr>
              <w:pStyle w:val="TableBodyText"/>
            </w:pPr>
            <w:r w:rsidRPr="00025F27">
              <w:t>-</w:t>
            </w:r>
          </w:p>
        </w:tc>
        <w:tc>
          <w:tcPr>
            <w:tcW w:w="2129" w:type="dxa"/>
            <w:tcPrChange w:id="146" w:author="Tara Hamid" w:date="2026-04-13T15:53:00Z" w16du:dateUtc="2026-04-13T05:53:00Z">
              <w:tcPr>
                <w:tcW w:w="1986" w:type="dxa"/>
              </w:tcPr>
            </w:tcPrChange>
          </w:tcPr>
          <w:p w14:paraId="308F5E6D" w14:textId="40C082C6" w:rsidR="001A4B74" w:rsidRPr="00025F27" w:rsidRDefault="008934AF" w:rsidP="008C2691">
            <w:pPr>
              <w:pStyle w:val="TableBodyText"/>
            </w:pPr>
            <w:r w:rsidRPr="00025F27">
              <w:fldChar w:fldCharType="begin"/>
            </w:r>
            <w:r w:rsidRPr="00025F27">
              <w:instrText xml:space="preserve"> REF _Ref204864120 \r \h </w:instrText>
            </w:r>
            <w:r w:rsidR="00025F27">
              <w:instrText xml:space="preserve"> \* MERGEFORMAT </w:instrText>
            </w:r>
            <w:r w:rsidRPr="00025F27">
              <w:fldChar w:fldCharType="separate"/>
            </w:r>
            <w:r w:rsidR="00C54A1C">
              <w:t>7.8</w:t>
            </w:r>
            <w:r w:rsidRPr="00025F27">
              <w:fldChar w:fldCharType="end"/>
            </w:r>
          </w:p>
        </w:tc>
        <w:tc>
          <w:tcPr>
            <w:tcW w:w="4959" w:type="dxa"/>
            <w:tcPrChange w:id="147" w:author="Tara Hamid" w:date="2026-04-13T15:53:00Z" w16du:dateUtc="2026-04-13T05:53:00Z">
              <w:tcPr>
                <w:tcW w:w="5239" w:type="dxa"/>
                <w:gridSpan w:val="2"/>
              </w:tcPr>
            </w:tcPrChange>
          </w:tcPr>
          <w:p w14:paraId="07263645" w14:textId="25D75E13" w:rsidR="001A4B74" w:rsidRPr="00025F27" w:rsidRDefault="001A4B74" w:rsidP="008C2691">
            <w:pPr>
              <w:pStyle w:val="TableBodyText"/>
            </w:pPr>
            <w:r w:rsidRPr="00025F27">
              <w:t>EMC emission (unintentional) test report</w:t>
            </w:r>
            <w:r w:rsidR="008E5BCA" w:rsidRPr="00025F27">
              <w:t>.</w:t>
            </w:r>
          </w:p>
        </w:tc>
      </w:tr>
      <w:tr w:rsidR="001A4B74" w:rsidRPr="00025F27" w14:paraId="477AB07C" w14:textId="77777777" w:rsidTr="003B7DF9">
        <w:tc>
          <w:tcPr>
            <w:tcW w:w="1835" w:type="dxa"/>
            <w:tcPrChange w:id="148" w:author="Tara Hamid" w:date="2026-04-13T15:53:00Z" w16du:dateUtc="2026-04-13T05:53:00Z">
              <w:tcPr>
                <w:tcW w:w="1837" w:type="dxa"/>
              </w:tcPr>
            </w:tcPrChange>
          </w:tcPr>
          <w:p w14:paraId="25741FEE" w14:textId="35EC1B2F" w:rsidR="001A4B74" w:rsidRPr="00025F27" w:rsidRDefault="0023176D" w:rsidP="008C2691">
            <w:pPr>
              <w:pStyle w:val="TableBodyText"/>
            </w:pPr>
            <w:r w:rsidRPr="00025F27">
              <w:t>-</w:t>
            </w:r>
          </w:p>
        </w:tc>
        <w:tc>
          <w:tcPr>
            <w:tcW w:w="2129" w:type="dxa"/>
            <w:tcPrChange w:id="149" w:author="Tara Hamid" w:date="2026-04-13T15:53:00Z" w16du:dateUtc="2026-04-13T05:53:00Z">
              <w:tcPr>
                <w:tcW w:w="1986" w:type="dxa"/>
              </w:tcPr>
            </w:tcPrChange>
          </w:tcPr>
          <w:p w14:paraId="72F9BFA8" w14:textId="3D83855C" w:rsidR="001A4B74" w:rsidRPr="00025F27" w:rsidRDefault="001A4B74" w:rsidP="008C2691">
            <w:pPr>
              <w:pStyle w:val="TableBodyText"/>
            </w:pPr>
            <w:r w:rsidRPr="00025F27">
              <w:fldChar w:fldCharType="begin"/>
            </w:r>
            <w:r w:rsidRPr="00025F27">
              <w:instrText xml:space="preserve"> REF _Ref203995631 \r \h  \* MERGEFORMAT </w:instrText>
            </w:r>
            <w:r w:rsidRPr="00025F27">
              <w:fldChar w:fldCharType="separate"/>
            </w:r>
            <w:r w:rsidR="00C54A1C">
              <w:t>7.12</w:t>
            </w:r>
            <w:r w:rsidRPr="00025F27">
              <w:fldChar w:fldCharType="end"/>
            </w:r>
            <w:r w:rsidRPr="00025F27">
              <w:t xml:space="preserve"> </w:t>
            </w:r>
          </w:p>
        </w:tc>
        <w:tc>
          <w:tcPr>
            <w:tcW w:w="4959" w:type="dxa"/>
            <w:tcPrChange w:id="150" w:author="Tara Hamid" w:date="2026-04-13T15:53:00Z" w16du:dateUtc="2026-04-13T05:53:00Z">
              <w:tcPr>
                <w:tcW w:w="5239" w:type="dxa"/>
                <w:gridSpan w:val="2"/>
              </w:tcPr>
            </w:tcPrChange>
          </w:tcPr>
          <w:p w14:paraId="723A73D5" w14:textId="4542FAD6" w:rsidR="001A4B74" w:rsidRPr="00025F27" w:rsidRDefault="001A4B74" w:rsidP="008C2691">
            <w:pPr>
              <w:pStyle w:val="TableBodyText"/>
            </w:pPr>
            <w:r w:rsidRPr="00025F27">
              <w:t>Certificate of suitability</w:t>
            </w:r>
            <w:r w:rsidR="004A291F" w:rsidRPr="00025F27">
              <w:t>.</w:t>
            </w:r>
          </w:p>
        </w:tc>
      </w:tr>
      <w:tr w:rsidR="00BC16CE" w:rsidRPr="00025F27" w14:paraId="63746AAF" w14:textId="77777777" w:rsidTr="00986751">
        <w:tc>
          <w:tcPr>
            <w:tcW w:w="0" w:type="auto"/>
            <w:gridSpan w:val="3"/>
            <w:shd w:val="clear" w:color="auto" w:fill="BFBFBF"/>
          </w:tcPr>
          <w:p w14:paraId="4C11D710" w14:textId="5AF14704" w:rsidR="00BC16CE" w:rsidRPr="00025F27" w:rsidRDefault="00BC16CE" w:rsidP="00E02E14">
            <w:pPr>
              <w:pStyle w:val="TableHeading"/>
              <w:rPr>
                <w:rFonts w:cs="Arial"/>
                <w:bCs w:val="0"/>
                <w:color w:val="auto"/>
                <w:szCs w:val="18"/>
              </w:rPr>
            </w:pPr>
            <w:r w:rsidRPr="00025F27">
              <w:rPr>
                <w:rFonts w:cs="Arial"/>
                <w:color w:val="auto"/>
                <w:szCs w:val="18"/>
              </w:rPr>
              <w:t>De</w:t>
            </w:r>
            <w:r w:rsidR="00975584" w:rsidRPr="00025F27">
              <w:rPr>
                <w:rFonts w:cs="Arial"/>
                <w:color w:val="auto"/>
                <w:szCs w:val="18"/>
              </w:rPr>
              <w:t>livery</w:t>
            </w:r>
          </w:p>
        </w:tc>
      </w:tr>
      <w:tr w:rsidR="00431A6E" w:rsidRPr="00025F27" w14:paraId="16853B2A" w14:textId="77777777" w:rsidTr="003B7DF9">
        <w:tc>
          <w:tcPr>
            <w:tcW w:w="1835" w:type="dxa"/>
            <w:tcPrChange w:id="151" w:author="Tara Hamid" w:date="2026-04-13T15:53:00Z" w16du:dateUtc="2026-04-13T05:53:00Z">
              <w:tcPr>
                <w:tcW w:w="1837" w:type="dxa"/>
              </w:tcPr>
            </w:tcPrChange>
          </w:tcPr>
          <w:p w14:paraId="3F68E737" w14:textId="6EEDA837" w:rsidR="00431A6E" w:rsidRPr="00025F27" w:rsidRDefault="003B7A7D" w:rsidP="008C2691">
            <w:pPr>
              <w:pStyle w:val="TableBodyText"/>
            </w:pPr>
            <w:r w:rsidRPr="00025F27">
              <w:t>-</w:t>
            </w:r>
          </w:p>
        </w:tc>
        <w:tc>
          <w:tcPr>
            <w:tcW w:w="2129" w:type="dxa"/>
            <w:tcPrChange w:id="152" w:author="Tara Hamid" w:date="2026-04-13T15:53:00Z" w16du:dateUtc="2026-04-13T05:53:00Z">
              <w:tcPr>
                <w:tcW w:w="1986" w:type="dxa"/>
              </w:tcPr>
            </w:tcPrChange>
          </w:tcPr>
          <w:p w14:paraId="367AFC60" w14:textId="09B7F103" w:rsidR="00431A6E" w:rsidRPr="00025F27" w:rsidRDefault="00BC16CE" w:rsidP="008C2691">
            <w:pPr>
              <w:pStyle w:val="TableBodyText"/>
            </w:pPr>
            <w:r w:rsidRPr="00025F27">
              <w:fldChar w:fldCharType="begin"/>
            </w:r>
            <w:r w:rsidRPr="00025F27">
              <w:instrText xml:space="preserve"> REF _Ref204861634 \r \h </w:instrText>
            </w:r>
            <w:r w:rsidR="00025F27">
              <w:instrText xml:space="preserve"> \* MERGEFORMAT </w:instrText>
            </w:r>
            <w:r w:rsidRPr="00025F27">
              <w:fldChar w:fldCharType="separate"/>
            </w:r>
            <w:r w:rsidR="00C54A1C">
              <w:t>8.4</w:t>
            </w:r>
            <w:r w:rsidRPr="00025F27">
              <w:fldChar w:fldCharType="end"/>
            </w:r>
          </w:p>
        </w:tc>
        <w:tc>
          <w:tcPr>
            <w:tcW w:w="4959" w:type="dxa"/>
            <w:tcPrChange w:id="153" w:author="Tara Hamid" w:date="2026-04-13T15:53:00Z" w16du:dateUtc="2026-04-13T05:53:00Z">
              <w:tcPr>
                <w:tcW w:w="5239" w:type="dxa"/>
                <w:gridSpan w:val="2"/>
              </w:tcPr>
            </w:tcPrChange>
          </w:tcPr>
          <w:p w14:paraId="2730CF16" w14:textId="56A3F7A5" w:rsidR="00D52ADD" w:rsidRPr="00025F27" w:rsidRDefault="00431A6E" w:rsidP="008C2691">
            <w:pPr>
              <w:pStyle w:val="TableBodyText"/>
            </w:pPr>
            <w:r w:rsidRPr="00025F27">
              <w:t>Operation and maintenance manuals</w:t>
            </w:r>
            <w:r w:rsidR="00CA79F2">
              <w:t>/</w:t>
            </w:r>
            <w:r w:rsidRPr="00025F27">
              <w:t>instructions</w:t>
            </w:r>
            <w:r w:rsidR="00D52ADD" w:rsidRPr="00025F27">
              <w:t>.</w:t>
            </w:r>
          </w:p>
        </w:tc>
      </w:tr>
      <w:tr w:rsidR="001A4B74" w:rsidRPr="00025F27" w14:paraId="52368060" w14:textId="77777777" w:rsidTr="008C2691">
        <w:tc>
          <w:tcPr>
            <w:tcW w:w="0" w:type="auto"/>
            <w:gridSpan w:val="3"/>
            <w:shd w:val="clear" w:color="auto" w:fill="BFBFBF"/>
          </w:tcPr>
          <w:p w14:paraId="4B1DD30D" w14:textId="28DFA363" w:rsidR="001A4B74" w:rsidRPr="00025F27" w:rsidRDefault="001A4B74" w:rsidP="001A4B74">
            <w:pPr>
              <w:pStyle w:val="TableHeading"/>
              <w:rPr>
                <w:rFonts w:cs="Arial"/>
                <w:b/>
                <w:color w:val="943634" w:themeColor="accent2" w:themeShade="BF"/>
                <w:szCs w:val="18"/>
              </w:rPr>
            </w:pPr>
            <w:r w:rsidRPr="00025F27">
              <w:rPr>
                <w:rFonts w:cs="Arial"/>
                <w:color w:val="auto"/>
                <w:szCs w:val="18"/>
              </w:rPr>
              <w:t>Environmental Conditions</w:t>
            </w:r>
          </w:p>
        </w:tc>
      </w:tr>
      <w:tr w:rsidR="00675832" w:rsidRPr="00025F27" w14:paraId="6E6E31BE" w14:textId="77777777" w:rsidTr="003B7DF9">
        <w:tc>
          <w:tcPr>
            <w:tcW w:w="1835" w:type="dxa"/>
            <w:tcPrChange w:id="154" w:author="Tara Hamid" w:date="2026-04-13T15:53:00Z" w16du:dateUtc="2026-04-13T05:53:00Z">
              <w:tcPr>
                <w:tcW w:w="1837" w:type="dxa"/>
              </w:tcPr>
            </w:tcPrChange>
          </w:tcPr>
          <w:p w14:paraId="4A24F826" w14:textId="77777777" w:rsidR="00675832" w:rsidRPr="00025F27" w:rsidRDefault="00675832" w:rsidP="008C2691">
            <w:pPr>
              <w:pStyle w:val="TableBodyText"/>
              <w:rPr>
                <w:b/>
              </w:rPr>
            </w:pPr>
            <w:r w:rsidRPr="00025F27">
              <w:t>1.5</w:t>
            </w:r>
          </w:p>
        </w:tc>
        <w:tc>
          <w:tcPr>
            <w:tcW w:w="2129" w:type="dxa"/>
            <w:tcPrChange w:id="155" w:author="Tara Hamid" w:date="2026-04-13T15:53:00Z" w16du:dateUtc="2026-04-13T05:53:00Z">
              <w:tcPr>
                <w:tcW w:w="1986" w:type="dxa"/>
              </w:tcPr>
            </w:tcPrChange>
          </w:tcPr>
          <w:p w14:paraId="07509509" w14:textId="2D7AFAD9" w:rsidR="00675832" w:rsidRPr="00025F27" w:rsidRDefault="00675832" w:rsidP="008C2691">
            <w:pPr>
              <w:pStyle w:val="TableBodyText"/>
              <w:rPr>
                <w:b/>
              </w:rPr>
            </w:pPr>
            <w:r w:rsidRPr="00025F27">
              <w:t>Annexure B,</w:t>
            </w:r>
            <w:r w:rsidR="008C2691">
              <w:t xml:space="preserve"> </w:t>
            </w:r>
            <w:r w:rsidRPr="00025F27">
              <w:t>1.5 (1)</w:t>
            </w:r>
          </w:p>
        </w:tc>
        <w:tc>
          <w:tcPr>
            <w:tcW w:w="4959" w:type="dxa"/>
            <w:tcPrChange w:id="156" w:author="Tara Hamid" w:date="2026-04-13T15:53:00Z" w16du:dateUtc="2026-04-13T05:53:00Z">
              <w:tcPr>
                <w:tcW w:w="5239" w:type="dxa"/>
                <w:gridSpan w:val="2"/>
              </w:tcPr>
            </w:tcPrChange>
          </w:tcPr>
          <w:p w14:paraId="39723BD5" w14:textId="77777777" w:rsidR="00675832" w:rsidRPr="00025F27" w:rsidRDefault="00675832" w:rsidP="008C2691">
            <w:pPr>
              <w:pStyle w:val="TableBodyText"/>
              <w:rPr>
                <w:b/>
              </w:rPr>
            </w:pPr>
            <w:r w:rsidRPr="00025F27">
              <w:t>Wind loading certification by a qualified structural engineer.</w:t>
            </w:r>
          </w:p>
        </w:tc>
      </w:tr>
      <w:tr w:rsidR="001A4B74" w:rsidRPr="00025F27" w14:paraId="3FDA8B0C" w14:textId="77777777" w:rsidTr="003B7DF9">
        <w:tc>
          <w:tcPr>
            <w:tcW w:w="1835" w:type="dxa"/>
            <w:tcPrChange w:id="157" w:author="Tara Hamid" w:date="2026-04-13T15:53:00Z" w16du:dateUtc="2026-04-13T05:53:00Z">
              <w:tcPr>
                <w:tcW w:w="1837" w:type="dxa"/>
              </w:tcPr>
            </w:tcPrChange>
          </w:tcPr>
          <w:p w14:paraId="5225066B" w14:textId="77777777" w:rsidR="001A4B74" w:rsidRPr="00025F27" w:rsidRDefault="001A4B74" w:rsidP="008C2691">
            <w:pPr>
              <w:pStyle w:val="TableBodyText"/>
              <w:rPr>
                <w:b/>
              </w:rPr>
            </w:pPr>
            <w:r w:rsidRPr="00025F27">
              <w:t>1.5</w:t>
            </w:r>
          </w:p>
        </w:tc>
        <w:tc>
          <w:tcPr>
            <w:tcW w:w="2129" w:type="dxa"/>
            <w:tcPrChange w:id="158" w:author="Tara Hamid" w:date="2026-04-13T15:53:00Z" w16du:dateUtc="2026-04-13T05:53:00Z">
              <w:tcPr>
                <w:tcW w:w="1986" w:type="dxa"/>
              </w:tcPr>
            </w:tcPrChange>
          </w:tcPr>
          <w:p w14:paraId="7174064B" w14:textId="61F61373" w:rsidR="001A4B74" w:rsidRPr="00025F27" w:rsidRDefault="00DE0B65" w:rsidP="008C2691">
            <w:pPr>
              <w:pStyle w:val="TableBodyText"/>
              <w:rPr>
                <w:b/>
              </w:rPr>
            </w:pPr>
            <w:r w:rsidRPr="00025F27">
              <w:t xml:space="preserve">Annexure </w:t>
            </w:r>
            <w:r w:rsidR="00DF6402" w:rsidRPr="00025F27">
              <w:t>B</w:t>
            </w:r>
            <w:r w:rsidRPr="00025F27">
              <w:t xml:space="preserve">, </w:t>
            </w:r>
            <w:r w:rsidR="00DF6402" w:rsidRPr="00025F27">
              <w:t>1.5 (</w:t>
            </w:r>
            <w:r w:rsidR="00C56A89" w:rsidRPr="00025F27">
              <w:t>3</w:t>
            </w:r>
            <w:r w:rsidR="00DF6402" w:rsidRPr="00025F27">
              <w:t>)</w:t>
            </w:r>
          </w:p>
        </w:tc>
        <w:tc>
          <w:tcPr>
            <w:tcW w:w="4959" w:type="dxa"/>
            <w:tcPrChange w:id="159" w:author="Tara Hamid" w:date="2026-04-13T15:53:00Z" w16du:dateUtc="2026-04-13T05:53:00Z">
              <w:tcPr>
                <w:tcW w:w="5239" w:type="dxa"/>
                <w:gridSpan w:val="2"/>
              </w:tcPr>
            </w:tcPrChange>
          </w:tcPr>
          <w:p w14:paraId="0B2259C5" w14:textId="75B4B277" w:rsidR="001A4B74" w:rsidRPr="00025F27" w:rsidRDefault="001A4B74" w:rsidP="008C2691">
            <w:pPr>
              <w:pStyle w:val="TableBodyText"/>
              <w:rPr>
                <w:b/>
              </w:rPr>
            </w:pPr>
            <w:r w:rsidRPr="00025F27">
              <w:t>Detailed analyses and calculations of thermal management</w:t>
            </w:r>
            <w:r w:rsidR="008E5BCA" w:rsidRPr="00025F27">
              <w:t>.</w:t>
            </w:r>
          </w:p>
        </w:tc>
      </w:tr>
      <w:tr w:rsidR="001A4B74" w:rsidRPr="00025F27" w14:paraId="76A70BEA" w14:textId="77777777" w:rsidTr="003B7DF9">
        <w:tc>
          <w:tcPr>
            <w:tcW w:w="1835" w:type="dxa"/>
            <w:tcPrChange w:id="160" w:author="Tara Hamid" w:date="2026-04-13T15:53:00Z" w16du:dateUtc="2026-04-13T05:53:00Z">
              <w:tcPr>
                <w:tcW w:w="1837" w:type="dxa"/>
              </w:tcPr>
            </w:tcPrChange>
          </w:tcPr>
          <w:p w14:paraId="3E1512D7" w14:textId="77777777" w:rsidR="001A4B74" w:rsidRPr="00025F27" w:rsidRDefault="001A4B74" w:rsidP="008C2691">
            <w:pPr>
              <w:pStyle w:val="TableBodyText"/>
              <w:rPr>
                <w:b/>
              </w:rPr>
            </w:pPr>
            <w:r w:rsidRPr="00025F27">
              <w:t>1.5</w:t>
            </w:r>
          </w:p>
        </w:tc>
        <w:tc>
          <w:tcPr>
            <w:tcW w:w="2129" w:type="dxa"/>
            <w:tcPrChange w:id="161" w:author="Tara Hamid" w:date="2026-04-13T15:53:00Z" w16du:dateUtc="2026-04-13T05:53:00Z">
              <w:tcPr>
                <w:tcW w:w="1986" w:type="dxa"/>
              </w:tcPr>
            </w:tcPrChange>
          </w:tcPr>
          <w:p w14:paraId="4980A6E2" w14:textId="3854FA98" w:rsidR="001A4B74" w:rsidRPr="00025F27" w:rsidRDefault="00DF6402" w:rsidP="008C2691">
            <w:pPr>
              <w:pStyle w:val="TableBodyText"/>
              <w:rPr>
                <w:b/>
              </w:rPr>
            </w:pPr>
            <w:r w:rsidRPr="00025F27">
              <w:t>Annexure B,</w:t>
            </w:r>
            <w:r w:rsidR="008C2691">
              <w:t xml:space="preserve"> </w:t>
            </w:r>
            <w:r w:rsidR="00675832" w:rsidRPr="00025F27">
              <w:t>1.</w:t>
            </w:r>
            <w:r w:rsidR="0049404D" w:rsidRPr="00025F27">
              <w:t>5 (4)</w:t>
            </w:r>
          </w:p>
        </w:tc>
        <w:tc>
          <w:tcPr>
            <w:tcW w:w="4959" w:type="dxa"/>
            <w:tcPrChange w:id="162" w:author="Tara Hamid" w:date="2026-04-13T15:53:00Z" w16du:dateUtc="2026-04-13T05:53:00Z">
              <w:tcPr>
                <w:tcW w:w="5239" w:type="dxa"/>
                <w:gridSpan w:val="2"/>
              </w:tcPr>
            </w:tcPrChange>
          </w:tcPr>
          <w:p w14:paraId="678F11B4" w14:textId="302F68E1" w:rsidR="001A4B74" w:rsidRPr="00025F27" w:rsidRDefault="001A4B74" w:rsidP="008C2691">
            <w:pPr>
              <w:pStyle w:val="TableBodyText"/>
              <w:rPr>
                <w:b/>
              </w:rPr>
            </w:pPr>
            <w:r w:rsidRPr="00025F27">
              <w:t>Enclosure protection test report</w:t>
            </w:r>
            <w:r w:rsidR="008E5BCA" w:rsidRPr="00025F27">
              <w:t>.</w:t>
            </w:r>
          </w:p>
        </w:tc>
      </w:tr>
      <w:tr w:rsidR="001A4B74" w:rsidRPr="00025F27" w14:paraId="73ACF1C1" w14:textId="77777777" w:rsidTr="003B7DF9">
        <w:tc>
          <w:tcPr>
            <w:tcW w:w="1835" w:type="dxa"/>
            <w:tcPrChange w:id="163" w:author="Tara Hamid" w:date="2026-04-13T15:53:00Z" w16du:dateUtc="2026-04-13T05:53:00Z">
              <w:tcPr>
                <w:tcW w:w="1837" w:type="dxa"/>
              </w:tcPr>
            </w:tcPrChange>
          </w:tcPr>
          <w:p w14:paraId="23DDB1A7" w14:textId="77777777" w:rsidR="001A4B74" w:rsidRPr="00025F27" w:rsidRDefault="001A4B74" w:rsidP="008C2691">
            <w:pPr>
              <w:pStyle w:val="TableBodyText"/>
              <w:rPr>
                <w:b/>
              </w:rPr>
            </w:pPr>
            <w:r w:rsidRPr="00025F27">
              <w:t>1.5</w:t>
            </w:r>
          </w:p>
        </w:tc>
        <w:tc>
          <w:tcPr>
            <w:tcW w:w="2129" w:type="dxa"/>
            <w:tcPrChange w:id="164" w:author="Tara Hamid" w:date="2026-04-13T15:53:00Z" w16du:dateUtc="2026-04-13T05:53:00Z">
              <w:tcPr>
                <w:tcW w:w="1986" w:type="dxa"/>
              </w:tcPr>
            </w:tcPrChange>
          </w:tcPr>
          <w:p w14:paraId="0AF50E1E" w14:textId="2F1E6E90" w:rsidR="001A4B74" w:rsidRPr="00025F27" w:rsidRDefault="00DF6402" w:rsidP="008C2691">
            <w:pPr>
              <w:pStyle w:val="TableBodyText"/>
              <w:rPr>
                <w:b/>
              </w:rPr>
            </w:pPr>
            <w:r w:rsidRPr="00025F27">
              <w:t>Annexure B,</w:t>
            </w:r>
            <w:r w:rsidR="0049404D" w:rsidRPr="00025F27">
              <w:t xml:space="preserve"> </w:t>
            </w:r>
            <w:r w:rsidR="00675832" w:rsidRPr="00025F27">
              <w:t>1.</w:t>
            </w:r>
            <w:r w:rsidR="0049404D" w:rsidRPr="00025F27">
              <w:t>5 (4)</w:t>
            </w:r>
            <w:r w:rsidR="001A4B74" w:rsidRPr="00025F27">
              <w:t xml:space="preserve"> </w:t>
            </w:r>
          </w:p>
        </w:tc>
        <w:tc>
          <w:tcPr>
            <w:tcW w:w="4959" w:type="dxa"/>
            <w:tcPrChange w:id="165" w:author="Tara Hamid" w:date="2026-04-13T15:53:00Z" w16du:dateUtc="2026-04-13T05:53:00Z">
              <w:tcPr>
                <w:tcW w:w="5239" w:type="dxa"/>
                <w:gridSpan w:val="2"/>
              </w:tcPr>
            </w:tcPrChange>
          </w:tcPr>
          <w:p w14:paraId="762B3C15" w14:textId="7FA14D3F" w:rsidR="001A4B74" w:rsidRPr="00025F27" w:rsidRDefault="005F2AAC" w:rsidP="008C2691">
            <w:pPr>
              <w:pStyle w:val="TableBodyText"/>
              <w:rPr>
                <w:b/>
              </w:rPr>
            </w:pPr>
            <w:r w:rsidRPr="00025F27">
              <w:t xml:space="preserve">Information and </w:t>
            </w:r>
            <w:r w:rsidR="001A4B74" w:rsidRPr="00025F27">
              <w:t>details demonstrat</w:t>
            </w:r>
            <w:r w:rsidRPr="00025F27">
              <w:t>ing</w:t>
            </w:r>
            <w:r w:rsidR="001A4B74" w:rsidRPr="00025F27">
              <w:t xml:space="preserve"> how the electrical parts are protected from moisture such that the equipment functions are not </w:t>
            </w:r>
            <w:r w:rsidRPr="00025F27">
              <w:t>affected and</w:t>
            </w:r>
            <w:r w:rsidR="00AF61FD" w:rsidRPr="00025F27">
              <w:t xml:space="preserve"> the required corrosion resistance is achieved</w:t>
            </w:r>
            <w:r w:rsidR="004A291F" w:rsidRPr="00025F27">
              <w:t>.</w:t>
            </w:r>
          </w:p>
        </w:tc>
      </w:tr>
      <w:tr w:rsidR="001A4B74" w:rsidRPr="00025F27" w14:paraId="79695980" w14:textId="77777777" w:rsidTr="003B7DF9">
        <w:tc>
          <w:tcPr>
            <w:tcW w:w="1835" w:type="dxa"/>
            <w:tcPrChange w:id="166" w:author="Tara Hamid" w:date="2026-04-13T15:53:00Z" w16du:dateUtc="2026-04-13T05:53:00Z">
              <w:tcPr>
                <w:tcW w:w="1837" w:type="dxa"/>
              </w:tcPr>
            </w:tcPrChange>
          </w:tcPr>
          <w:p w14:paraId="09F2EBFB" w14:textId="77777777" w:rsidR="001A4B74" w:rsidRPr="00025F27" w:rsidRDefault="001A4B74" w:rsidP="008C2691">
            <w:pPr>
              <w:pStyle w:val="TableBodyText"/>
              <w:rPr>
                <w:b/>
              </w:rPr>
            </w:pPr>
            <w:r w:rsidRPr="00025F27">
              <w:t>1.5</w:t>
            </w:r>
          </w:p>
        </w:tc>
        <w:tc>
          <w:tcPr>
            <w:tcW w:w="2129" w:type="dxa"/>
            <w:tcPrChange w:id="167" w:author="Tara Hamid" w:date="2026-04-13T15:53:00Z" w16du:dateUtc="2026-04-13T05:53:00Z">
              <w:tcPr>
                <w:tcW w:w="1986" w:type="dxa"/>
              </w:tcPr>
            </w:tcPrChange>
          </w:tcPr>
          <w:p w14:paraId="4753ACF6" w14:textId="3D845FE2" w:rsidR="001A4B74" w:rsidRPr="00025F27" w:rsidRDefault="00DF6402" w:rsidP="008C2691">
            <w:pPr>
              <w:pStyle w:val="TableBodyText"/>
              <w:rPr>
                <w:b/>
              </w:rPr>
            </w:pPr>
            <w:r w:rsidRPr="00025F27">
              <w:t>Annexure B,</w:t>
            </w:r>
            <w:r w:rsidR="008C2691">
              <w:t xml:space="preserve"> </w:t>
            </w:r>
            <w:r w:rsidR="00C56A89" w:rsidRPr="00025F27">
              <w:t xml:space="preserve">1.5 (4) </w:t>
            </w:r>
          </w:p>
        </w:tc>
        <w:tc>
          <w:tcPr>
            <w:tcW w:w="4959" w:type="dxa"/>
            <w:tcPrChange w:id="168" w:author="Tara Hamid" w:date="2026-04-13T15:53:00Z" w16du:dateUtc="2026-04-13T05:53:00Z">
              <w:tcPr>
                <w:tcW w:w="5239" w:type="dxa"/>
                <w:gridSpan w:val="2"/>
              </w:tcPr>
            </w:tcPrChange>
          </w:tcPr>
          <w:p w14:paraId="701F3CB8" w14:textId="097FEAAD" w:rsidR="007C6FD7" w:rsidRPr="00025F27" w:rsidRDefault="001A4B74" w:rsidP="008C2691">
            <w:pPr>
              <w:pStyle w:val="TableBodyText"/>
              <w:rPr>
                <w:b/>
              </w:rPr>
            </w:pPr>
            <w:r w:rsidRPr="00025F27">
              <w:t>Evidence that the Luminaire meets the requirements for operating in the specified environmental conditions (e.g. evidence such as laboratory test reports or field data extrapolations, and associated design calculations explanations/rationale)</w:t>
            </w:r>
            <w:r w:rsidR="004A291F" w:rsidRPr="00025F27">
              <w:t>.</w:t>
            </w:r>
          </w:p>
        </w:tc>
      </w:tr>
      <w:tr w:rsidR="001A4B74" w:rsidRPr="00025F27" w14:paraId="1A566AD4" w14:textId="77777777" w:rsidTr="00986751">
        <w:tc>
          <w:tcPr>
            <w:tcW w:w="0" w:type="auto"/>
            <w:gridSpan w:val="3"/>
            <w:shd w:val="clear" w:color="auto" w:fill="BFBFBF"/>
          </w:tcPr>
          <w:p w14:paraId="274EEFE8" w14:textId="635476A8" w:rsidR="001A4B74" w:rsidRPr="00025F27" w:rsidRDefault="001A4B74" w:rsidP="00986751">
            <w:pPr>
              <w:pStyle w:val="TableHeading"/>
              <w:keepNext/>
              <w:rPr>
                <w:rFonts w:cs="Arial"/>
                <w:b/>
                <w:color w:val="943634" w:themeColor="accent2" w:themeShade="BF"/>
                <w:szCs w:val="18"/>
              </w:rPr>
            </w:pPr>
            <w:r w:rsidRPr="00025F27">
              <w:rPr>
                <w:rFonts w:cs="Arial"/>
                <w:color w:val="auto"/>
                <w:szCs w:val="18"/>
              </w:rPr>
              <w:t>Marking</w:t>
            </w:r>
          </w:p>
        </w:tc>
      </w:tr>
      <w:tr w:rsidR="001A4B74" w:rsidRPr="00025F27" w14:paraId="1B3160C0" w14:textId="77777777" w:rsidTr="003B7DF9">
        <w:tc>
          <w:tcPr>
            <w:tcW w:w="1835" w:type="dxa"/>
            <w:tcPrChange w:id="169" w:author="Tara Hamid" w:date="2026-04-13T15:53:00Z" w16du:dateUtc="2026-04-13T05:53:00Z">
              <w:tcPr>
                <w:tcW w:w="1837" w:type="dxa"/>
              </w:tcPr>
            </w:tcPrChange>
          </w:tcPr>
          <w:p w14:paraId="40EF8D65" w14:textId="77777777" w:rsidR="001A4B74" w:rsidRPr="00025F27" w:rsidRDefault="001A4B74" w:rsidP="008C2691">
            <w:pPr>
              <w:pStyle w:val="TableBodyText"/>
              <w:rPr>
                <w:b/>
              </w:rPr>
            </w:pPr>
            <w:r w:rsidRPr="00025F27">
              <w:t>1.6</w:t>
            </w:r>
          </w:p>
        </w:tc>
        <w:tc>
          <w:tcPr>
            <w:tcW w:w="2129" w:type="dxa"/>
            <w:tcPrChange w:id="170" w:author="Tara Hamid" w:date="2026-04-13T15:53:00Z" w16du:dateUtc="2026-04-13T05:53:00Z">
              <w:tcPr>
                <w:tcW w:w="1986" w:type="dxa"/>
              </w:tcPr>
            </w:tcPrChange>
          </w:tcPr>
          <w:p w14:paraId="41102FFC" w14:textId="1A5F2537" w:rsidR="001A4B74" w:rsidRPr="00025F27" w:rsidRDefault="0085790F" w:rsidP="008C2691">
            <w:pPr>
              <w:pStyle w:val="TableBodyText"/>
              <w:rPr>
                <w:b/>
              </w:rPr>
            </w:pPr>
            <w:r w:rsidRPr="00025F27">
              <w:t>Annexure B,</w:t>
            </w:r>
            <w:r w:rsidR="00AF1879" w:rsidRPr="00025F27">
              <w:t xml:space="preserve">1.6 </w:t>
            </w:r>
            <w:r w:rsidRPr="00025F27">
              <w:t>(1)</w:t>
            </w:r>
            <w:r w:rsidR="00AF1879" w:rsidRPr="00025F27">
              <w:t xml:space="preserve"> </w:t>
            </w:r>
          </w:p>
        </w:tc>
        <w:tc>
          <w:tcPr>
            <w:tcW w:w="4959" w:type="dxa"/>
            <w:tcPrChange w:id="171" w:author="Tara Hamid" w:date="2026-04-13T15:53:00Z" w16du:dateUtc="2026-04-13T05:53:00Z">
              <w:tcPr>
                <w:tcW w:w="5239" w:type="dxa"/>
                <w:gridSpan w:val="2"/>
              </w:tcPr>
            </w:tcPrChange>
          </w:tcPr>
          <w:p w14:paraId="250DBDA6" w14:textId="53479B7F" w:rsidR="003538A0" w:rsidRPr="00025F27" w:rsidRDefault="001A4B74" w:rsidP="008C2691">
            <w:pPr>
              <w:pStyle w:val="TableBodyText"/>
              <w:rPr>
                <w:b/>
              </w:rPr>
            </w:pPr>
            <w:r w:rsidRPr="00025F27">
              <w:t>Nameplate sample or image</w:t>
            </w:r>
            <w:r w:rsidR="003538A0" w:rsidRPr="00025F27">
              <w:t>.</w:t>
            </w:r>
          </w:p>
        </w:tc>
      </w:tr>
      <w:tr w:rsidR="003538A0" w:rsidRPr="00025F27" w14:paraId="1F95F3C8" w14:textId="77777777" w:rsidTr="003B7DF9">
        <w:tc>
          <w:tcPr>
            <w:tcW w:w="1835" w:type="dxa"/>
            <w:tcPrChange w:id="172" w:author="Tara Hamid" w:date="2026-04-13T15:53:00Z" w16du:dateUtc="2026-04-13T05:53:00Z">
              <w:tcPr>
                <w:tcW w:w="1837" w:type="dxa"/>
              </w:tcPr>
            </w:tcPrChange>
          </w:tcPr>
          <w:p w14:paraId="75A567EC" w14:textId="3C13EE46" w:rsidR="003538A0" w:rsidRPr="00025F27" w:rsidRDefault="003538A0" w:rsidP="008C2691">
            <w:pPr>
              <w:pStyle w:val="TableBodyText"/>
              <w:rPr>
                <w:b/>
              </w:rPr>
            </w:pPr>
            <w:r w:rsidRPr="00025F27">
              <w:t>1.6</w:t>
            </w:r>
          </w:p>
        </w:tc>
        <w:tc>
          <w:tcPr>
            <w:tcW w:w="2129" w:type="dxa"/>
            <w:tcPrChange w:id="173" w:author="Tara Hamid" w:date="2026-04-13T15:53:00Z" w16du:dateUtc="2026-04-13T05:53:00Z">
              <w:tcPr>
                <w:tcW w:w="1986" w:type="dxa"/>
              </w:tcPr>
            </w:tcPrChange>
          </w:tcPr>
          <w:p w14:paraId="6590CF61" w14:textId="4F2366BA" w:rsidR="003538A0" w:rsidRPr="00025F27" w:rsidRDefault="0085790F" w:rsidP="008C2691">
            <w:pPr>
              <w:pStyle w:val="TableBodyText"/>
              <w:rPr>
                <w:b/>
              </w:rPr>
            </w:pPr>
            <w:r w:rsidRPr="00025F27">
              <w:t>Annexure B, 1.</w:t>
            </w:r>
            <w:r w:rsidR="00AE6867" w:rsidRPr="00025F27">
              <w:t>6</w:t>
            </w:r>
            <w:r w:rsidRPr="00025F27">
              <w:t xml:space="preserve"> (</w:t>
            </w:r>
            <w:r w:rsidR="00AE6867" w:rsidRPr="00025F27">
              <w:t>3</w:t>
            </w:r>
            <w:r w:rsidRPr="00025F27">
              <w:t>)</w:t>
            </w:r>
            <w:r w:rsidR="00AE6867" w:rsidRPr="00025F27">
              <w:t xml:space="preserve"> </w:t>
            </w:r>
          </w:p>
        </w:tc>
        <w:tc>
          <w:tcPr>
            <w:tcW w:w="4959" w:type="dxa"/>
            <w:tcPrChange w:id="174" w:author="Tara Hamid" w:date="2026-04-13T15:53:00Z" w16du:dateUtc="2026-04-13T05:53:00Z">
              <w:tcPr>
                <w:tcW w:w="5239" w:type="dxa"/>
                <w:gridSpan w:val="2"/>
              </w:tcPr>
            </w:tcPrChange>
          </w:tcPr>
          <w:p w14:paraId="7F70A5CF" w14:textId="03C11A06" w:rsidR="003538A0" w:rsidRPr="00025F27" w:rsidRDefault="003538A0" w:rsidP="008C2691">
            <w:pPr>
              <w:pStyle w:val="TableBodyText"/>
              <w:rPr>
                <w:b/>
              </w:rPr>
            </w:pPr>
            <w:r w:rsidRPr="00025F27">
              <w:t>Details of QR code label (where specified)</w:t>
            </w:r>
            <w:r w:rsidR="004A291F" w:rsidRPr="00025F27">
              <w:t>.</w:t>
            </w:r>
          </w:p>
        </w:tc>
      </w:tr>
      <w:tr w:rsidR="001A4B74" w:rsidRPr="00025F27" w14:paraId="3CDB1E97" w14:textId="77777777" w:rsidTr="00986751">
        <w:tc>
          <w:tcPr>
            <w:tcW w:w="0" w:type="auto"/>
            <w:gridSpan w:val="3"/>
            <w:shd w:val="clear" w:color="auto" w:fill="BFBFBF"/>
          </w:tcPr>
          <w:p w14:paraId="7F1AA93A" w14:textId="30BB7AAD" w:rsidR="001A4B74" w:rsidRPr="00025F27" w:rsidRDefault="00EE4479" w:rsidP="0008115C">
            <w:pPr>
              <w:pStyle w:val="TableHeading"/>
              <w:keepNext/>
              <w:keepLines/>
              <w:rPr>
                <w:rFonts w:cs="Arial"/>
                <w:bCs w:val="0"/>
                <w:color w:val="auto"/>
                <w:szCs w:val="18"/>
              </w:rPr>
            </w:pPr>
            <w:r w:rsidRPr="00025F27">
              <w:rPr>
                <w:rFonts w:cs="Arial"/>
                <w:color w:val="auto"/>
                <w:szCs w:val="18"/>
              </w:rPr>
              <w:lastRenderedPageBreak/>
              <w:t xml:space="preserve">Mechanical and Physical Requirements </w:t>
            </w:r>
            <w:r w:rsidR="007C6FD7" w:rsidRPr="00025F27">
              <w:rPr>
                <w:rFonts w:cs="Arial"/>
                <w:color w:val="auto"/>
                <w:szCs w:val="18"/>
              </w:rPr>
              <w:t xml:space="preserve">and </w:t>
            </w:r>
            <w:r w:rsidRPr="00025F27">
              <w:rPr>
                <w:rFonts w:cs="Arial"/>
                <w:color w:val="auto"/>
                <w:szCs w:val="18"/>
              </w:rPr>
              <w:t>Recommendations</w:t>
            </w:r>
          </w:p>
        </w:tc>
      </w:tr>
      <w:tr w:rsidR="001A4B74" w:rsidRPr="00025F27" w14:paraId="08D76C05" w14:textId="77777777" w:rsidTr="003B7DF9">
        <w:tc>
          <w:tcPr>
            <w:tcW w:w="1835" w:type="dxa"/>
            <w:tcPrChange w:id="175" w:author="Tara Hamid" w:date="2026-04-13T15:53:00Z" w16du:dateUtc="2026-04-13T05:53:00Z">
              <w:tcPr>
                <w:tcW w:w="1837" w:type="dxa"/>
              </w:tcPr>
            </w:tcPrChange>
          </w:tcPr>
          <w:p w14:paraId="3B663D33" w14:textId="77777777" w:rsidR="001A4B74" w:rsidRPr="00025F27" w:rsidRDefault="001A4B74" w:rsidP="008C2691">
            <w:pPr>
              <w:pStyle w:val="TableBodyText"/>
              <w:rPr>
                <w:b/>
              </w:rPr>
            </w:pPr>
            <w:r w:rsidRPr="00025F27">
              <w:t>2.2.1</w:t>
            </w:r>
          </w:p>
        </w:tc>
        <w:tc>
          <w:tcPr>
            <w:tcW w:w="2129" w:type="dxa"/>
            <w:tcPrChange w:id="176" w:author="Tara Hamid" w:date="2026-04-13T15:53:00Z" w16du:dateUtc="2026-04-13T05:53:00Z">
              <w:tcPr>
                <w:tcW w:w="1986" w:type="dxa"/>
              </w:tcPr>
            </w:tcPrChange>
          </w:tcPr>
          <w:p w14:paraId="5C46996E" w14:textId="6AEDAFD4" w:rsidR="001A4B74" w:rsidRPr="00025F27" w:rsidRDefault="00853E9A" w:rsidP="008C2691">
            <w:pPr>
              <w:pStyle w:val="TableBodyText"/>
              <w:rPr>
                <w:b/>
              </w:rPr>
            </w:pPr>
            <w:r w:rsidRPr="00025F27">
              <w:t>-</w:t>
            </w:r>
          </w:p>
        </w:tc>
        <w:tc>
          <w:tcPr>
            <w:tcW w:w="4959" w:type="dxa"/>
            <w:tcPrChange w:id="177" w:author="Tara Hamid" w:date="2026-04-13T15:53:00Z" w16du:dateUtc="2026-04-13T05:53:00Z">
              <w:tcPr>
                <w:tcW w:w="5239" w:type="dxa"/>
                <w:gridSpan w:val="2"/>
              </w:tcPr>
            </w:tcPrChange>
          </w:tcPr>
          <w:p w14:paraId="1B78EAE1" w14:textId="221000A5" w:rsidR="001A4B74" w:rsidRPr="00025F27" w:rsidRDefault="001A4B74" w:rsidP="008C2691">
            <w:pPr>
              <w:pStyle w:val="TableBodyText"/>
              <w:rPr>
                <w:b/>
              </w:rPr>
            </w:pPr>
            <w:r w:rsidRPr="00025F27">
              <w:t>Vandal resistance information</w:t>
            </w:r>
            <w:r w:rsidR="004A291F" w:rsidRPr="00025F27">
              <w:t>.</w:t>
            </w:r>
          </w:p>
        </w:tc>
      </w:tr>
      <w:tr w:rsidR="001A4B74" w:rsidRPr="00025F27" w14:paraId="0ECF42A8" w14:textId="77777777" w:rsidTr="003B7DF9">
        <w:tc>
          <w:tcPr>
            <w:tcW w:w="1835" w:type="dxa"/>
            <w:tcPrChange w:id="178" w:author="Tara Hamid" w:date="2026-04-13T15:53:00Z" w16du:dateUtc="2026-04-13T05:53:00Z">
              <w:tcPr>
                <w:tcW w:w="1837" w:type="dxa"/>
              </w:tcPr>
            </w:tcPrChange>
          </w:tcPr>
          <w:p w14:paraId="0FE13EA1" w14:textId="77777777" w:rsidR="001A4B74" w:rsidRPr="00025F27" w:rsidRDefault="001A4B74" w:rsidP="008C2691">
            <w:pPr>
              <w:pStyle w:val="TableBodyText"/>
              <w:rPr>
                <w:b/>
              </w:rPr>
            </w:pPr>
            <w:r w:rsidRPr="00025F27">
              <w:t>2.2.2</w:t>
            </w:r>
          </w:p>
        </w:tc>
        <w:tc>
          <w:tcPr>
            <w:tcW w:w="2129" w:type="dxa"/>
            <w:tcPrChange w:id="179" w:author="Tara Hamid" w:date="2026-04-13T15:53:00Z" w16du:dateUtc="2026-04-13T05:53:00Z">
              <w:tcPr>
                <w:tcW w:w="1986" w:type="dxa"/>
              </w:tcPr>
            </w:tcPrChange>
          </w:tcPr>
          <w:p w14:paraId="4F2C5CD0" w14:textId="3B7F4F87" w:rsidR="001A4B74" w:rsidRPr="00025F27" w:rsidRDefault="00853E9A" w:rsidP="008C2691">
            <w:pPr>
              <w:pStyle w:val="TableBodyText"/>
              <w:rPr>
                <w:b/>
              </w:rPr>
            </w:pPr>
            <w:r w:rsidRPr="00025F27">
              <w:t>-</w:t>
            </w:r>
          </w:p>
        </w:tc>
        <w:tc>
          <w:tcPr>
            <w:tcW w:w="4959" w:type="dxa"/>
            <w:tcPrChange w:id="180" w:author="Tara Hamid" w:date="2026-04-13T15:53:00Z" w16du:dateUtc="2026-04-13T05:53:00Z">
              <w:tcPr>
                <w:tcW w:w="5239" w:type="dxa"/>
                <w:gridSpan w:val="2"/>
              </w:tcPr>
            </w:tcPrChange>
          </w:tcPr>
          <w:p w14:paraId="73F1657C" w14:textId="6118B701" w:rsidR="001A4B74" w:rsidRPr="00025F27" w:rsidRDefault="001A4B74" w:rsidP="008C2691">
            <w:pPr>
              <w:pStyle w:val="TableBodyText"/>
              <w:rPr>
                <w:b/>
              </w:rPr>
            </w:pPr>
            <w:r w:rsidRPr="00025F27">
              <w:t>Ingress Protection</w:t>
            </w:r>
            <w:r w:rsidR="001E1097" w:rsidRPr="00025F27">
              <w:t xml:space="preserve"> (IP)</w:t>
            </w:r>
            <w:r w:rsidR="00FF0260" w:rsidRPr="00025F27">
              <w:t xml:space="preserve"> rating of </w:t>
            </w:r>
            <w:r w:rsidR="00C32E1A" w:rsidRPr="00025F27">
              <w:t>light source chamber and control gear chamber.</w:t>
            </w:r>
          </w:p>
        </w:tc>
      </w:tr>
      <w:tr w:rsidR="001A4B74" w:rsidRPr="00025F27" w14:paraId="0B6752D6" w14:textId="77777777" w:rsidTr="003B7DF9">
        <w:tc>
          <w:tcPr>
            <w:tcW w:w="1835" w:type="dxa"/>
            <w:tcPrChange w:id="181" w:author="Tara Hamid" w:date="2026-04-13T15:53:00Z" w16du:dateUtc="2026-04-13T05:53:00Z">
              <w:tcPr>
                <w:tcW w:w="1837" w:type="dxa"/>
              </w:tcPr>
            </w:tcPrChange>
          </w:tcPr>
          <w:p w14:paraId="557C7BB4" w14:textId="2A2414DB" w:rsidR="001A4B74" w:rsidRPr="00025F27" w:rsidRDefault="001A4B74" w:rsidP="008C2691">
            <w:pPr>
              <w:pStyle w:val="TableBodyText"/>
              <w:rPr>
                <w:b/>
              </w:rPr>
            </w:pPr>
            <w:r w:rsidRPr="00025F27">
              <w:t>2.2.3</w:t>
            </w:r>
          </w:p>
        </w:tc>
        <w:tc>
          <w:tcPr>
            <w:tcW w:w="2129" w:type="dxa"/>
            <w:tcPrChange w:id="182" w:author="Tara Hamid" w:date="2026-04-13T15:53:00Z" w16du:dateUtc="2026-04-13T05:53:00Z">
              <w:tcPr>
                <w:tcW w:w="1986" w:type="dxa"/>
              </w:tcPr>
            </w:tcPrChange>
          </w:tcPr>
          <w:p w14:paraId="23A2939D" w14:textId="1C28CCCF" w:rsidR="001A4B74" w:rsidRPr="00025F27" w:rsidRDefault="0085790F" w:rsidP="008C2691">
            <w:pPr>
              <w:pStyle w:val="TableBodyText"/>
              <w:rPr>
                <w:b/>
              </w:rPr>
            </w:pPr>
            <w:r w:rsidRPr="00025F27">
              <w:t>Annexure B,</w:t>
            </w:r>
            <w:r w:rsidR="008C2691">
              <w:t xml:space="preserve"> </w:t>
            </w:r>
            <w:r w:rsidR="00217F61" w:rsidRPr="00025F27">
              <w:t xml:space="preserve">2.2.3 </w:t>
            </w:r>
            <w:r w:rsidRPr="00025F27">
              <w:t>(1)</w:t>
            </w:r>
            <w:r w:rsidR="006B1AE6" w:rsidRPr="00025F27">
              <w:t xml:space="preserve"> </w:t>
            </w:r>
          </w:p>
        </w:tc>
        <w:tc>
          <w:tcPr>
            <w:tcW w:w="4959" w:type="dxa"/>
            <w:tcPrChange w:id="183" w:author="Tara Hamid" w:date="2026-04-13T15:53:00Z" w16du:dateUtc="2026-04-13T05:53:00Z">
              <w:tcPr>
                <w:tcW w:w="5239" w:type="dxa"/>
                <w:gridSpan w:val="2"/>
              </w:tcPr>
            </w:tcPrChange>
          </w:tcPr>
          <w:p w14:paraId="2F05C51A" w14:textId="14F1EDDB" w:rsidR="001A4B74" w:rsidRPr="00025F27" w:rsidRDefault="001A4B74" w:rsidP="008C2691">
            <w:pPr>
              <w:pStyle w:val="TableBodyText"/>
              <w:rPr>
                <w:b/>
              </w:rPr>
            </w:pPr>
            <w:r w:rsidRPr="00025F27">
              <w:t>Impact Resistance Test Report and IK-rating</w:t>
            </w:r>
            <w:r w:rsidR="004A291F" w:rsidRPr="00025F27">
              <w:t>.</w:t>
            </w:r>
          </w:p>
        </w:tc>
      </w:tr>
      <w:tr w:rsidR="001D0459" w:rsidRPr="00025F27" w14:paraId="420D664A" w14:textId="77777777" w:rsidTr="003B7DF9">
        <w:tc>
          <w:tcPr>
            <w:tcW w:w="1835" w:type="dxa"/>
            <w:tcPrChange w:id="184" w:author="Tara Hamid" w:date="2026-04-13T15:53:00Z" w16du:dateUtc="2026-04-13T05:53:00Z">
              <w:tcPr>
                <w:tcW w:w="1837" w:type="dxa"/>
              </w:tcPr>
            </w:tcPrChange>
          </w:tcPr>
          <w:p w14:paraId="5BE27192" w14:textId="2C73F90D" w:rsidR="001D0459" w:rsidRPr="00025F27" w:rsidRDefault="00490A0C" w:rsidP="008C2691">
            <w:pPr>
              <w:pStyle w:val="TableBodyText"/>
              <w:rPr>
                <w:b/>
              </w:rPr>
            </w:pPr>
            <w:r w:rsidRPr="00025F27">
              <w:t>2.4</w:t>
            </w:r>
          </w:p>
        </w:tc>
        <w:tc>
          <w:tcPr>
            <w:tcW w:w="2129" w:type="dxa"/>
            <w:tcPrChange w:id="185" w:author="Tara Hamid" w:date="2026-04-13T15:53:00Z" w16du:dateUtc="2026-04-13T05:53:00Z">
              <w:tcPr>
                <w:tcW w:w="1986" w:type="dxa"/>
              </w:tcPr>
            </w:tcPrChange>
          </w:tcPr>
          <w:p w14:paraId="192BD511" w14:textId="6445CF81" w:rsidR="001D0459" w:rsidRPr="00025F27" w:rsidRDefault="0085790F" w:rsidP="008C2691">
            <w:pPr>
              <w:pStyle w:val="TableBodyText"/>
              <w:rPr>
                <w:b/>
              </w:rPr>
            </w:pPr>
            <w:r w:rsidRPr="00025F27">
              <w:t xml:space="preserve">Annexure B, </w:t>
            </w:r>
            <w:r w:rsidR="006B1AE6" w:rsidRPr="00025F27">
              <w:t>2.4</w:t>
            </w:r>
            <w:r w:rsidR="00F8305B" w:rsidRPr="00025F27">
              <w:t xml:space="preserve"> </w:t>
            </w:r>
            <w:r w:rsidRPr="00025F27">
              <w:t>(1)</w:t>
            </w:r>
          </w:p>
        </w:tc>
        <w:tc>
          <w:tcPr>
            <w:tcW w:w="4959" w:type="dxa"/>
            <w:tcPrChange w:id="186" w:author="Tara Hamid" w:date="2026-04-13T15:53:00Z" w16du:dateUtc="2026-04-13T05:53:00Z">
              <w:tcPr>
                <w:tcW w:w="5239" w:type="dxa"/>
                <w:gridSpan w:val="2"/>
              </w:tcPr>
            </w:tcPrChange>
          </w:tcPr>
          <w:p w14:paraId="4199BDA6" w14:textId="203EA814" w:rsidR="001D0459" w:rsidRPr="00025F27" w:rsidRDefault="00490A0C" w:rsidP="008C2691">
            <w:pPr>
              <w:pStyle w:val="TableBodyText"/>
              <w:rPr>
                <w:b/>
              </w:rPr>
            </w:pPr>
            <w:r w:rsidRPr="00025F27">
              <w:t>Details of Luminaire upcast reducing device</w:t>
            </w:r>
            <w:r w:rsidR="004A291F" w:rsidRPr="00025F27">
              <w:t>.</w:t>
            </w:r>
          </w:p>
        </w:tc>
      </w:tr>
      <w:tr w:rsidR="003538A0" w:rsidRPr="00025F27" w14:paraId="517F3A56" w14:textId="77777777" w:rsidTr="003B7DF9">
        <w:trPr>
          <w:trHeight w:val="20"/>
          <w:trPrChange w:id="187" w:author="Tara Hamid" w:date="2026-04-13T15:53:00Z" w16du:dateUtc="2026-04-13T05:53:00Z">
            <w:trPr>
              <w:trHeight w:val="20"/>
            </w:trPr>
          </w:trPrChange>
        </w:trPr>
        <w:tc>
          <w:tcPr>
            <w:tcW w:w="1835" w:type="dxa"/>
            <w:tcPrChange w:id="188" w:author="Tara Hamid" w:date="2026-04-13T15:53:00Z" w16du:dateUtc="2026-04-13T05:53:00Z">
              <w:tcPr>
                <w:tcW w:w="1837" w:type="dxa"/>
              </w:tcPr>
            </w:tcPrChange>
          </w:tcPr>
          <w:p w14:paraId="2E6DF536" w14:textId="77777777" w:rsidR="003538A0" w:rsidRPr="00025F27" w:rsidRDefault="003538A0" w:rsidP="008C2691">
            <w:pPr>
              <w:pStyle w:val="TableBodyText"/>
              <w:rPr>
                <w:b/>
              </w:rPr>
            </w:pPr>
            <w:r w:rsidRPr="00025F27">
              <w:t>2.9</w:t>
            </w:r>
          </w:p>
        </w:tc>
        <w:tc>
          <w:tcPr>
            <w:tcW w:w="2129" w:type="dxa"/>
            <w:tcPrChange w:id="189" w:author="Tara Hamid" w:date="2026-04-13T15:53:00Z" w16du:dateUtc="2026-04-13T05:53:00Z">
              <w:tcPr>
                <w:tcW w:w="1986" w:type="dxa"/>
              </w:tcPr>
            </w:tcPrChange>
          </w:tcPr>
          <w:p w14:paraId="4B64E199" w14:textId="65366B71" w:rsidR="003538A0" w:rsidRPr="00025F27" w:rsidRDefault="0085790F" w:rsidP="008C2691">
            <w:pPr>
              <w:pStyle w:val="TableBodyText"/>
              <w:rPr>
                <w:b/>
              </w:rPr>
            </w:pPr>
            <w:r w:rsidRPr="00025F27">
              <w:t xml:space="preserve">Annexure B, </w:t>
            </w:r>
            <w:r w:rsidR="00F8305B" w:rsidRPr="00025F27">
              <w:t>2.9</w:t>
            </w:r>
            <w:r w:rsidRPr="00025F27">
              <w:t xml:space="preserve"> (</w:t>
            </w:r>
            <w:r w:rsidR="00F8305B" w:rsidRPr="00025F27">
              <w:t>2</w:t>
            </w:r>
            <w:r w:rsidRPr="00025F27">
              <w:t>)</w:t>
            </w:r>
            <w:r w:rsidR="00F8305B" w:rsidRPr="00025F27">
              <w:t xml:space="preserve"> </w:t>
            </w:r>
          </w:p>
        </w:tc>
        <w:tc>
          <w:tcPr>
            <w:tcW w:w="4959" w:type="dxa"/>
            <w:tcPrChange w:id="190" w:author="Tara Hamid" w:date="2026-04-13T15:53:00Z" w16du:dateUtc="2026-04-13T05:53:00Z">
              <w:tcPr>
                <w:tcW w:w="5239" w:type="dxa"/>
                <w:gridSpan w:val="2"/>
              </w:tcPr>
            </w:tcPrChange>
          </w:tcPr>
          <w:p w14:paraId="782F8145" w14:textId="1EC2BF9D" w:rsidR="003538A0" w:rsidRPr="00025F27" w:rsidRDefault="003538A0" w:rsidP="008C2691">
            <w:pPr>
              <w:pStyle w:val="TableBodyText"/>
              <w:rPr>
                <w:b/>
              </w:rPr>
            </w:pPr>
            <w:r w:rsidRPr="00025F27">
              <w:t>Luminaire Mass (kg)</w:t>
            </w:r>
            <w:r w:rsidR="004A291F" w:rsidRPr="00025F27">
              <w:t>.</w:t>
            </w:r>
          </w:p>
        </w:tc>
      </w:tr>
      <w:tr w:rsidR="003538A0" w:rsidRPr="00025F27" w14:paraId="1339E2FF" w14:textId="77777777" w:rsidTr="003B7DF9">
        <w:trPr>
          <w:trHeight w:val="20"/>
          <w:trPrChange w:id="191" w:author="Tara Hamid" w:date="2026-04-13T15:53:00Z" w16du:dateUtc="2026-04-13T05:53:00Z">
            <w:trPr>
              <w:trHeight w:val="20"/>
            </w:trPr>
          </w:trPrChange>
        </w:trPr>
        <w:tc>
          <w:tcPr>
            <w:tcW w:w="1835" w:type="dxa"/>
            <w:tcPrChange w:id="192" w:author="Tara Hamid" w:date="2026-04-13T15:53:00Z" w16du:dateUtc="2026-04-13T05:53:00Z">
              <w:tcPr>
                <w:tcW w:w="1837" w:type="dxa"/>
              </w:tcPr>
            </w:tcPrChange>
          </w:tcPr>
          <w:p w14:paraId="18EDE244" w14:textId="77777777" w:rsidR="003538A0" w:rsidRPr="00025F27" w:rsidRDefault="003538A0" w:rsidP="008C2691">
            <w:pPr>
              <w:pStyle w:val="TableBodyText"/>
              <w:rPr>
                <w:b/>
              </w:rPr>
            </w:pPr>
            <w:r w:rsidRPr="00025F27">
              <w:t>2.10</w:t>
            </w:r>
          </w:p>
        </w:tc>
        <w:tc>
          <w:tcPr>
            <w:tcW w:w="2129" w:type="dxa"/>
            <w:tcPrChange w:id="193" w:author="Tara Hamid" w:date="2026-04-13T15:53:00Z" w16du:dateUtc="2026-04-13T05:53:00Z">
              <w:tcPr>
                <w:tcW w:w="1986" w:type="dxa"/>
              </w:tcPr>
            </w:tcPrChange>
          </w:tcPr>
          <w:p w14:paraId="790E0931" w14:textId="73C4B73F" w:rsidR="003538A0" w:rsidRPr="00025F27" w:rsidRDefault="0085790F" w:rsidP="008C2691">
            <w:pPr>
              <w:pStyle w:val="TableBodyText"/>
              <w:rPr>
                <w:b/>
              </w:rPr>
            </w:pPr>
            <w:r w:rsidRPr="00025F27">
              <w:t xml:space="preserve">Annexure B, </w:t>
            </w:r>
            <w:r w:rsidR="0075158A" w:rsidRPr="00025F27">
              <w:t>2.10</w:t>
            </w:r>
            <w:r w:rsidRPr="00025F27">
              <w:t xml:space="preserve"> (1)</w:t>
            </w:r>
            <w:r w:rsidR="0075158A" w:rsidRPr="00025F27">
              <w:t xml:space="preserve"> </w:t>
            </w:r>
          </w:p>
        </w:tc>
        <w:tc>
          <w:tcPr>
            <w:tcW w:w="4959" w:type="dxa"/>
            <w:tcPrChange w:id="194" w:author="Tara Hamid" w:date="2026-04-13T15:53:00Z" w16du:dateUtc="2026-04-13T05:53:00Z">
              <w:tcPr>
                <w:tcW w:w="5239" w:type="dxa"/>
                <w:gridSpan w:val="2"/>
              </w:tcPr>
            </w:tcPrChange>
          </w:tcPr>
          <w:p w14:paraId="2A838960" w14:textId="191A4643" w:rsidR="003538A0" w:rsidRPr="00025F27" w:rsidRDefault="003538A0" w:rsidP="008C2691">
            <w:pPr>
              <w:pStyle w:val="TableBodyText"/>
              <w:rPr>
                <w:b/>
              </w:rPr>
            </w:pPr>
            <w:r w:rsidRPr="00025F27">
              <w:t>Luminaire Sail Area (m</w:t>
            </w:r>
            <w:r w:rsidR="008C2691" w:rsidRPr="008C2691">
              <w:rPr>
                <w:vertAlign w:val="superscript"/>
              </w:rPr>
              <w:t>2</w:t>
            </w:r>
            <w:r w:rsidRPr="00025F27">
              <w:t>)</w:t>
            </w:r>
            <w:r w:rsidR="004A291F" w:rsidRPr="00025F27">
              <w:t>.</w:t>
            </w:r>
          </w:p>
        </w:tc>
      </w:tr>
      <w:tr w:rsidR="001A4B74" w:rsidRPr="00025F27" w14:paraId="3FDE6EA3" w14:textId="77777777" w:rsidTr="008C2691">
        <w:tc>
          <w:tcPr>
            <w:tcW w:w="0" w:type="auto"/>
            <w:gridSpan w:val="3"/>
            <w:shd w:val="clear" w:color="auto" w:fill="BFBFBF"/>
            <w:tcPrChange w:id="195" w:author="Tara Hamid" w:date="2026-04-13T15:53:00Z" w16du:dateUtc="2026-04-13T05:53:00Z">
              <w:tcPr>
                <w:tcW w:w="0" w:type="auto"/>
                <w:gridSpan w:val="4"/>
                <w:shd w:val="clear" w:color="auto" w:fill="BFBFBF"/>
              </w:tcPr>
            </w:tcPrChange>
          </w:tcPr>
          <w:p w14:paraId="5FE71A07" w14:textId="34862807" w:rsidR="001A4B74" w:rsidRPr="00025F27" w:rsidRDefault="001A4B74" w:rsidP="001A4B74">
            <w:pPr>
              <w:pStyle w:val="TableHeading"/>
              <w:rPr>
                <w:rFonts w:cs="Arial"/>
                <w:b/>
                <w:color w:val="943634" w:themeColor="accent2" w:themeShade="BF"/>
                <w:szCs w:val="18"/>
              </w:rPr>
            </w:pPr>
            <w:r w:rsidRPr="00025F27">
              <w:rPr>
                <w:rFonts w:cs="Arial"/>
                <w:color w:val="auto"/>
                <w:szCs w:val="18"/>
              </w:rPr>
              <w:t>Electrical Wiring and Components</w:t>
            </w:r>
          </w:p>
        </w:tc>
      </w:tr>
      <w:tr w:rsidR="001A4B74" w:rsidRPr="00025F27" w14:paraId="1F418B10" w14:textId="77777777" w:rsidTr="003B7DF9">
        <w:tc>
          <w:tcPr>
            <w:tcW w:w="1835" w:type="dxa"/>
            <w:tcPrChange w:id="196" w:author="Tara Hamid" w:date="2026-04-13T15:53:00Z" w16du:dateUtc="2026-04-13T05:53:00Z">
              <w:tcPr>
                <w:tcW w:w="1837" w:type="dxa"/>
              </w:tcPr>
            </w:tcPrChange>
          </w:tcPr>
          <w:p w14:paraId="3F3E5C8B" w14:textId="2DF23B06" w:rsidR="001A4B74" w:rsidRPr="00025F27" w:rsidRDefault="001A4B74" w:rsidP="008C2691">
            <w:pPr>
              <w:pStyle w:val="TableBodyText"/>
              <w:rPr>
                <w:b/>
              </w:rPr>
            </w:pPr>
            <w:r w:rsidRPr="00025F27">
              <w:t>3.2.4</w:t>
            </w:r>
          </w:p>
        </w:tc>
        <w:tc>
          <w:tcPr>
            <w:tcW w:w="2129" w:type="dxa"/>
            <w:tcPrChange w:id="197" w:author="Tara Hamid" w:date="2026-04-13T15:53:00Z" w16du:dateUtc="2026-04-13T05:53:00Z">
              <w:tcPr>
                <w:tcW w:w="1986" w:type="dxa"/>
              </w:tcPr>
            </w:tcPrChange>
          </w:tcPr>
          <w:p w14:paraId="56710C2C" w14:textId="5CB6ECFD" w:rsidR="001A4B74" w:rsidRPr="00025F27" w:rsidRDefault="0085790F" w:rsidP="008C2691">
            <w:pPr>
              <w:pStyle w:val="TableBodyText"/>
              <w:rPr>
                <w:b/>
              </w:rPr>
            </w:pPr>
            <w:r w:rsidRPr="00025F27">
              <w:t xml:space="preserve">Annexure B, </w:t>
            </w:r>
            <w:r w:rsidR="00586ABF" w:rsidRPr="00025F27">
              <w:t xml:space="preserve">3.2.4 </w:t>
            </w:r>
            <w:r w:rsidRPr="00025F27">
              <w:t>(1)</w:t>
            </w:r>
            <w:r w:rsidR="00586ABF" w:rsidRPr="00025F27">
              <w:t xml:space="preserve"> </w:t>
            </w:r>
          </w:p>
        </w:tc>
        <w:tc>
          <w:tcPr>
            <w:tcW w:w="4959" w:type="dxa"/>
            <w:tcPrChange w:id="198" w:author="Tara Hamid" w:date="2026-04-13T15:53:00Z" w16du:dateUtc="2026-04-13T05:53:00Z">
              <w:tcPr>
                <w:tcW w:w="5239" w:type="dxa"/>
                <w:gridSpan w:val="2"/>
              </w:tcPr>
            </w:tcPrChange>
          </w:tcPr>
          <w:p w14:paraId="55D55697" w14:textId="70AE7E8C" w:rsidR="00C35417" w:rsidRPr="00025F27" w:rsidRDefault="00C35417" w:rsidP="008C2691">
            <w:pPr>
              <w:pStyle w:val="TableBullet1"/>
            </w:pPr>
            <w:r w:rsidRPr="00025F27">
              <w:t>Overall Power Factor (steady running conditions)</w:t>
            </w:r>
            <w:r w:rsidR="008C2691">
              <w:t>;</w:t>
            </w:r>
          </w:p>
          <w:p w14:paraId="6E401E8F" w14:textId="7139BC7D" w:rsidR="001A4B74" w:rsidRPr="00025F27" w:rsidRDefault="001A4B74" w:rsidP="008C2691">
            <w:pPr>
              <w:pStyle w:val="TableBullet1"/>
            </w:pPr>
            <w:r w:rsidRPr="00025F27">
              <w:t>EMC immunity test report</w:t>
            </w:r>
            <w:r w:rsidR="008C2691">
              <w:t>;</w:t>
            </w:r>
          </w:p>
          <w:p w14:paraId="40007518" w14:textId="4F00FC86" w:rsidR="00993F5A" w:rsidRPr="00025F27" w:rsidRDefault="00993F5A" w:rsidP="008C2691">
            <w:pPr>
              <w:pStyle w:val="TableBullet1"/>
            </w:pPr>
            <w:r w:rsidRPr="00025F27">
              <w:t>Evidence of compliance with the requirements of</w:t>
            </w:r>
            <w:r w:rsidR="00F87DB4" w:rsidRPr="00025F27">
              <w:br/>
              <w:t>AS</w:t>
            </w:r>
            <w:r w:rsidR="004B2905" w:rsidRPr="00025F27">
              <w:t>/NZS</w:t>
            </w:r>
            <w:r w:rsidRPr="00025F27">
              <w:t xml:space="preserve"> IEC 62386-102</w:t>
            </w:r>
            <w:r w:rsidR="008C2691">
              <w:t>;</w:t>
            </w:r>
          </w:p>
          <w:p w14:paraId="0C240CBE" w14:textId="57B415B2" w:rsidR="0009196C" w:rsidRPr="00025F27" w:rsidRDefault="00C35417" w:rsidP="008C2691">
            <w:pPr>
              <w:pStyle w:val="TableBullet1"/>
            </w:pPr>
            <w:r w:rsidRPr="00025F27">
              <w:t>P</w:t>
            </w:r>
            <w:r w:rsidR="0009196C" w:rsidRPr="00025F27">
              <w:t xml:space="preserve">redicted minimum power supply failure </w:t>
            </w:r>
            <w:r w:rsidR="00C51732" w:rsidRPr="00025F27">
              <w:t>rate per</w:t>
            </w:r>
            <w:r w:rsidR="0009196C" w:rsidRPr="00025F27">
              <w:t xml:space="preserve"> </w:t>
            </w:r>
            <w:r w:rsidR="008C2691" w:rsidRPr="00025F27">
              <w:t>1</w:t>
            </w:r>
            <w:r w:rsidR="008C2691">
              <w:t>,</w:t>
            </w:r>
            <w:r w:rsidR="008C2691" w:rsidRPr="00025F27">
              <w:t>000</w:t>
            </w:r>
            <w:r w:rsidR="008C2691">
              <w:t> </w:t>
            </w:r>
            <w:r w:rsidR="0009196C" w:rsidRPr="00025F27">
              <w:t>hours of operation</w:t>
            </w:r>
            <w:r w:rsidR="008C2691">
              <w:t>;</w:t>
            </w:r>
          </w:p>
          <w:p w14:paraId="49ECDF5B" w14:textId="337C57D6" w:rsidR="00C51732" w:rsidRPr="00025F27" w:rsidRDefault="00C51732" w:rsidP="008C2691">
            <w:pPr>
              <w:pStyle w:val="TableBullet1"/>
              <w:rPr>
                <w:b/>
              </w:rPr>
            </w:pPr>
            <w:r w:rsidRPr="00025F27">
              <w:t>Surge Protection Device Rating</w:t>
            </w:r>
            <w:r w:rsidR="0084471A" w:rsidRPr="00025F27">
              <w:t>.</w:t>
            </w:r>
          </w:p>
        </w:tc>
      </w:tr>
      <w:tr w:rsidR="001A4B74" w:rsidRPr="00025F27" w14:paraId="72B96503" w14:textId="77777777" w:rsidTr="008C2691">
        <w:tc>
          <w:tcPr>
            <w:tcW w:w="0" w:type="auto"/>
            <w:gridSpan w:val="3"/>
            <w:shd w:val="clear" w:color="auto" w:fill="BFBFBF"/>
          </w:tcPr>
          <w:p w14:paraId="741C0A05" w14:textId="69926504" w:rsidR="001A4B74" w:rsidRPr="00025F27" w:rsidRDefault="001A4B74" w:rsidP="008C2691">
            <w:pPr>
              <w:pStyle w:val="TableHeading"/>
              <w:rPr>
                <w:rFonts w:cs="Arial"/>
                <w:b/>
                <w:color w:val="943634" w:themeColor="accent2" w:themeShade="BF"/>
                <w:szCs w:val="18"/>
              </w:rPr>
            </w:pPr>
            <w:r w:rsidRPr="00025F27">
              <w:rPr>
                <w:rFonts w:cs="Arial"/>
                <w:color w:val="auto"/>
                <w:szCs w:val="18"/>
              </w:rPr>
              <w:t>Performance Requirements and Tests</w:t>
            </w:r>
          </w:p>
        </w:tc>
      </w:tr>
      <w:tr w:rsidR="001A4B74" w:rsidRPr="00025F27" w14:paraId="44B188A7" w14:textId="77777777" w:rsidTr="003B7DF9">
        <w:tc>
          <w:tcPr>
            <w:tcW w:w="1835" w:type="dxa"/>
            <w:tcPrChange w:id="199" w:author="Tara Hamid" w:date="2026-04-13T15:53:00Z" w16du:dateUtc="2026-04-13T05:53:00Z">
              <w:tcPr>
                <w:tcW w:w="1837" w:type="dxa"/>
              </w:tcPr>
            </w:tcPrChange>
          </w:tcPr>
          <w:p w14:paraId="466A907D" w14:textId="77777777" w:rsidR="001A4B74" w:rsidRPr="00025F27" w:rsidRDefault="001A4B74" w:rsidP="008C2691">
            <w:pPr>
              <w:pStyle w:val="TableBodyText"/>
              <w:rPr>
                <w:b/>
              </w:rPr>
            </w:pPr>
            <w:r w:rsidRPr="00025F27">
              <w:t>5.4</w:t>
            </w:r>
          </w:p>
        </w:tc>
        <w:tc>
          <w:tcPr>
            <w:tcW w:w="2129" w:type="dxa"/>
            <w:tcPrChange w:id="200" w:author="Tara Hamid" w:date="2026-04-13T15:53:00Z" w16du:dateUtc="2026-04-13T05:53:00Z">
              <w:tcPr>
                <w:tcW w:w="1986" w:type="dxa"/>
              </w:tcPr>
            </w:tcPrChange>
          </w:tcPr>
          <w:p w14:paraId="0135DF69" w14:textId="17FA9205" w:rsidR="001A4B74" w:rsidRPr="00025F27" w:rsidRDefault="0085790F" w:rsidP="008C2691">
            <w:pPr>
              <w:pStyle w:val="TableBodyText"/>
              <w:rPr>
                <w:b/>
              </w:rPr>
            </w:pPr>
            <w:r w:rsidRPr="00025F27">
              <w:t>Annexure B, 5.4 (1)</w:t>
            </w:r>
            <w:r w:rsidR="00D444A2" w:rsidRPr="00025F27">
              <w:t xml:space="preserve"> </w:t>
            </w:r>
          </w:p>
        </w:tc>
        <w:tc>
          <w:tcPr>
            <w:tcW w:w="4959" w:type="dxa"/>
            <w:tcPrChange w:id="201" w:author="Tara Hamid" w:date="2026-04-13T15:53:00Z" w16du:dateUtc="2026-04-13T05:53:00Z">
              <w:tcPr>
                <w:tcW w:w="5239" w:type="dxa"/>
                <w:gridSpan w:val="2"/>
              </w:tcPr>
            </w:tcPrChange>
          </w:tcPr>
          <w:p w14:paraId="0AC86403" w14:textId="44428635" w:rsidR="001A4B74" w:rsidRPr="00025F27" w:rsidRDefault="001A4B74" w:rsidP="008C2691">
            <w:pPr>
              <w:pStyle w:val="TableBodyText"/>
              <w:rPr>
                <w:b/>
              </w:rPr>
            </w:pPr>
            <w:r w:rsidRPr="00025F27">
              <w:t>Vibration Test Report</w:t>
            </w:r>
            <w:r w:rsidR="0084471A" w:rsidRPr="00025F27">
              <w:t>.</w:t>
            </w:r>
          </w:p>
        </w:tc>
      </w:tr>
      <w:tr w:rsidR="001A4B74" w:rsidRPr="00025F27" w14:paraId="3166C1A1" w14:textId="77777777" w:rsidTr="003B7DF9">
        <w:tc>
          <w:tcPr>
            <w:tcW w:w="1835" w:type="dxa"/>
            <w:tcPrChange w:id="202" w:author="Tara Hamid" w:date="2026-04-13T15:53:00Z" w16du:dateUtc="2026-04-13T05:53:00Z">
              <w:tcPr>
                <w:tcW w:w="1837" w:type="dxa"/>
              </w:tcPr>
            </w:tcPrChange>
          </w:tcPr>
          <w:p w14:paraId="69D45189" w14:textId="77777777" w:rsidR="001A4B74" w:rsidRPr="00025F27" w:rsidRDefault="001A4B74" w:rsidP="008C2691">
            <w:pPr>
              <w:pStyle w:val="TableBodyText"/>
              <w:rPr>
                <w:b/>
              </w:rPr>
            </w:pPr>
            <w:r w:rsidRPr="00025F27">
              <w:t>5.5</w:t>
            </w:r>
          </w:p>
        </w:tc>
        <w:tc>
          <w:tcPr>
            <w:tcW w:w="2129" w:type="dxa"/>
            <w:tcPrChange w:id="203" w:author="Tara Hamid" w:date="2026-04-13T15:53:00Z" w16du:dateUtc="2026-04-13T05:53:00Z">
              <w:tcPr>
                <w:tcW w:w="1986" w:type="dxa"/>
              </w:tcPr>
            </w:tcPrChange>
          </w:tcPr>
          <w:p w14:paraId="1148D548" w14:textId="0597E1B5" w:rsidR="001A4B74" w:rsidRPr="00025F27" w:rsidRDefault="0085790F" w:rsidP="008C2691">
            <w:pPr>
              <w:pStyle w:val="TableBodyText"/>
              <w:rPr>
                <w:b/>
              </w:rPr>
            </w:pPr>
            <w:r w:rsidRPr="00025F27">
              <w:t>Annexure B, 5.</w:t>
            </w:r>
            <w:r w:rsidR="00DF16CB" w:rsidRPr="00025F27">
              <w:t>5</w:t>
            </w:r>
            <w:r w:rsidRPr="00025F27">
              <w:t xml:space="preserve"> (1)</w:t>
            </w:r>
            <w:r w:rsidR="00DF16CB" w:rsidRPr="00025F27">
              <w:t xml:space="preserve"> </w:t>
            </w:r>
          </w:p>
        </w:tc>
        <w:tc>
          <w:tcPr>
            <w:tcW w:w="4959" w:type="dxa"/>
            <w:tcPrChange w:id="204" w:author="Tara Hamid" w:date="2026-04-13T15:53:00Z" w16du:dateUtc="2026-04-13T05:53:00Z">
              <w:tcPr>
                <w:tcW w:w="5239" w:type="dxa"/>
                <w:gridSpan w:val="2"/>
              </w:tcPr>
            </w:tcPrChange>
          </w:tcPr>
          <w:p w14:paraId="322ADCD6" w14:textId="47237472" w:rsidR="001A4B74" w:rsidRPr="00025F27" w:rsidRDefault="001A4B74" w:rsidP="008C2691">
            <w:pPr>
              <w:pStyle w:val="TableBodyText"/>
              <w:rPr>
                <w:b/>
              </w:rPr>
            </w:pPr>
            <w:r w:rsidRPr="00025F27">
              <w:t>Impulse Voltage Test</w:t>
            </w:r>
            <w:r w:rsidR="0084471A" w:rsidRPr="00025F27">
              <w:t>.</w:t>
            </w:r>
          </w:p>
        </w:tc>
      </w:tr>
      <w:tr w:rsidR="001A4B74" w:rsidRPr="00025F27" w14:paraId="7510C339" w14:textId="77777777" w:rsidTr="003B7DF9">
        <w:tc>
          <w:tcPr>
            <w:tcW w:w="1835" w:type="dxa"/>
            <w:tcPrChange w:id="205" w:author="Tara Hamid" w:date="2026-04-13T15:53:00Z" w16du:dateUtc="2026-04-13T05:53:00Z">
              <w:tcPr>
                <w:tcW w:w="1837" w:type="dxa"/>
              </w:tcPr>
            </w:tcPrChange>
          </w:tcPr>
          <w:p w14:paraId="4E1F06B1" w14:textId="77777777" w:rsidR="001A4B74" w:rsidRPr="00025F27" w:rsidRDefault="001A4B74" w:rsidP="008C2691">
            <w:pPr>
              <w:pStyle w:val="TableBodyText"/>
              <w:rPr>
                <w:b/>
              </w:rPr>
            </w:pPr>
            <w:r w:rsidRPr="00025F27">
              <w:t>5.6</w:t>
            </w:r>
          </w:p>
        </w:tc>
        <w:tc>
          <w:tcPr>
            <w:tcW w:w="2129" w:type="dxa"/>
            <w:tcPrChange w:id="206" w:author="Tara Hamid" w:date="2026-04-13T15:53:00Z" w16du:dateUtc="2026-04-13T05:53:00Z">
              <w:tcPr>
                <w:tcW w:w="1986" w:type="dxa"/>
              </w:tcPr>
            </w:tcPrChange>
          </w:tcPr>
          <w:p w14:paraId="17509FE7" w14:textId="4D83298A" w:rsidR="001A4B74" w:rsidRPr="00025F27" w:rsidRDefault="0085790F" w:rsidP="008C2691">
            <w:pPr>
              <w:pStyle w:val="TableBodyText"/>
              <w:rPr>
                <w:b/>
              </w:rPr>
            </w:pPr>
            <w:r w:rsidRPr="00025F27">
              <w:t>Annexure B, 5.</w:t>
            </w:r>
            <w:r w:rsidR="00DF16CB" w:rsidRPr="00025F27">
              <w:t>6</w:t>
            </w:r>
            <w:r w:rsidRPr="00025F27">
              <w:t xml:space="preserve"> (1)</w:t>
            </w:r>
            <w:r w:rsidR="00DF16CB" w:rsidRPr="00025F27">
              <w:t xml:space="preserve"> </w:t>
            </w:r>
          </w:p>
        </w:tc>
        <w:tc>
          <w:tcPr>
            <w:tcW w:w="4959" w:type="dxa"/>
            <w:tcPrChange w:id="207" w:author="Tara Hamid" w:date="2026-04-13T15:53:00Z" w16du:dateUtc="2026-04-13T05:53:00Z">
              <w:tcPr>
                <w:tcW w:w="5239" w:type="dxa"/>
                <w:gridSpan w:val="2"/>
              </w:tcPr>
            </w:tcPrChange>
          </w:tcPr>
          <w:p w14:paraId="0B130E1A" w14:textId="36372769" w:rsidR="001A4B74" w:rsidRPr="00025F27" w:rsidRDefault="001A4B74" w:rsidP="008C2691">
            <w:pPr>
              <w:pStyle w:val="TableBodyText"/>
              <w:rPr>
                <w:b/>
              </w:rPr>
            </w:pPr>
            <w:r w:rsidRPr="00025F27">
              <w:t>Thermal Endurance and Thermal Testing Requirements</w:t>
            </w:r>
            <w:r w:rsidR="0084471A" w:rsidRPr="00025F27">
              <w:t>.</w:t>
            </w:r>
          </w:p>
        </w:tc>
      </w:tr>
      <w:tr w:rsidR="001A4B74" w:rsidRPr="00025F27" w14:paraId="39191B53" w14:textId="77777777" w:rsidTr="003B7DF9">
        <w:tc>
          <w:tcPr>
            <w:tcW w:w="1835" w:type="dxa"/>
            <w:tcPrChange w:id="208" w:author="Tara Hamid" w:date="2026-04-13T15:53:00Z" w16du:dateUtc="2026-04-13T05:53:00Z">
              <w:tcPr>
                <w:tcW w:w="1837" w:type="dxa"/>
              </w:tcPr>
            </w:tcPrChange>
          </w:tcPr>
          <w:p w14:paraId="78CA8F45" w14:textId="77777777" w:rsidR="001A4B74" w:rsidRPr="00025F27" w:rsidRDefault="001A4B74" w:rsidP="008C2691">
            <w:pPr>
              <w:pStyle w:val="TableBodyText"/>
              <w:rPr>
                <w:b/>
              </w:rPr>
            </w:pPr>
            <w:r w:rsidRPr="00025F27">
              <w:t>5.7</w:t>
            </w:r>
          </w:p>
        </w:tc>
        <w:tc>
          <w:tcPr>
            <w:tcW w:w="2129" w:type="dxa"/>
            <w:tcPrChange w:id="209" w:author="Tara Hamid" w:date="2026-04-13T15:53:00Z" w16du:dateUtc="2026-04-13T05:53:00Z">
              <w:tcPr>
                <w:tcW w:w="1986" w:type="dxa"/>
              </w:tcPr>
            </w:tcPrChange>
          </w:tcPr>
          <w:p w14:paraId="0DE743D4" w14:textId="00D37F43" w:rsidR="001A4B74" w:rsidRPr="00025F27" w:rsidRDefault="0085790F" w:rsidP="008C2691">
            <w:pPr>
              <w:pStyle w:val="TableBodyText"/>
              <w:rPr>
                <w:b/>
              </w:rPr>
            </w:pPr>
            <w:r w:rsidRPr="00025F27">
              <w:t>Annexure B,</w:t>
            </w:r>
            <w:r w:rsidR="008C2691">
              <w:t xml:space="preserve"> </w:t>
            </w:r>
            <w:r w:rsidRPr="00025F27">
              <w:t>5.</w:t>
            </w:r>
            <w:r w:rsidR="00DF16CB" w:rsidRPr="00025F27">
              <w:t>7</w:t>
            </w:r>
            <w:r w:rsidRPr="00025F27">
              <w:t xml:space="preserve"> (1)</w:t>
            </w:r>
            <w:r w:rsidR="00586ABF" w:rsidRPr="00025F27">
              <w:t xml:space="preserve"> </w:t>
            </w:r>
          </w:p>
        </w:tc>
        <w:tc>
          <w:tcPr>
            <w:tcW w:w="4959" w:type="dxa"/>
            <w:tcPrChange w:id="210" w:author="Tara Hamid" w:date="2026-04-13T15:53:00Z" w16du:dateUtc="2026-04-13T05:53:00Z">
              <w:tcPr>
                <w:tcW w:w="5239" w:type="dxa"/>
                <w:gridSpan w:val="2"/>
              </w:tcPr>
            </w:tcPrChange>
          </w:tcPr>
          <w:p w14:paraId="7F3D1C84" w14:textId="0E5A90D4" w:rsidR="001A4B74" w:rsidRPr="00025F27" w:rsidRDefault="001A4B74" w:rsidP="008C2691">
            <w:pPr>
              <w:pStyle w:val="TableHeading"/>
              <w:rPr>
                <w:b/>
                <w:bCs w:val="0"/>
                <w:color w:val="auto"/>
                <w:szCs w:val="18"/>
              </w:rPr>
            </w:pPr>
            <w:r w:rsidRPr="00025F27">
              <w:rPr>
                <w:color w:val="auto"/>
                <w:szCs w:val="18"/>
              </w:rPr>
              <w:t>IES LM-79-19</w:t>
            </w:r>
            <w:r w:rsidRPr="00025F27">
              <w:rPr>
                <w:color w:val="auto"/>
              </w:rPr>
              <w:footnoteReference w:id="5"/>
            </w:r>
            <w:r w:rsidRPr="00025F27">
              <w:rPr>
                <w:color w:val="auto"/>
                <w:szCs w:val="18"/>
              </w:rPr>
              <w:t xml:space="preserve"> Test Report, including the following test parameters (as a minimum):</w:t>
            </w:r>
          </w:p>
          <w:p w14:paraId="667BE1B9" w14:textId="206A938C" w:rsidR="001A4B74" w:rsidRPr="00025F27" w:rsidRDefault="001A4B74" w:rsidP="0008115C">
            <w:pPr>
              <w:pStyle w:val="TableNumbered2"/>
              <w:numPr>
                <w:ilvl w:val="1"/>
                <w:numId w:val="168"/>
              </w:numPr>
            </w:pPr>
            <w:r w:rsidRPr="00025F27">
              <w:t>total luminous flux in absolute measurement;</w:t>
            </w:r>
          </w:p>
          <w:p w14:paraId="398F5418" w14:textId="5C24CDA1" w:rsidR="001A4B74" w:rsidRPr="00025F27" w:rsidRDefault="001A4B74" w:rsidP="0008115C">
            <w:pPr>
              <w:pStyle w:val="TableNumbered2"/>
            </w:pPr>
            <w:r w:rsidRPr="00025F27">
              <w:t>luminous efficacy (lm/W);</w:t>
            </w:r>
          </w:p>
          <w:p w14:paraId="4A99E70C" w14:textId="3575B3E2" w:rsidR="001A4B74" w:rsidRPr="00025F27" w:rsidRDefault="001A4B74" w:rsidP="0008115C">
            <w:pPr>
              <w:pStyle w:val="TableNumbered2"/>
            </w:pPr>
            <w:r w:rsidRPr="00025F27">
              <w:t>luminous intensity distribution polar diagram;</w:t>
            </w:r>
          </w:p>
          <w:p w14:paraId="613B8012" w14:textId="28D45ED5" w:rsidR="006D7A25" w:rsidRPr="00025F27" w:rsidRDefault="006D7A25" w:rsidP="0008115C">
            <w:pPr>
              <w:pStyle w:val="TableNumbered2"/>
            </w:pPr>
            <w:r w:rsidRPr="00025F27">
              <w:t>luminous intensity distribution table (I-table) in CIE and IES formats;</w:t>
            </w:r>
          </w:p>
          <w:p w14:paraId="0D419865" w14:textId="7628A66D" w:rsidR="001A4B74" w:rsidRPr="00025F27" w:rsidRDefault="001A4B74" w:rsidP="0008115C">
            <w:pPr>
              <w:pStyle w:val="TableNumbered2"/>
            </w:pPr>
            <w:r w:rsidRPr="00025F27">
              <w:t>zonal lumens distribution and backlight, uplight and glare rating;</w:t>
            </w:r>
          </w:p>
          <w:p w14:paraId="288016C9" w14:textId="2B7E2220" w:rsidR="001A4B74" w:rsidRPr="00025F27" w:rsidRDefault="001A4B74" w:rsidP="0008115C">
            <w:pPr>
              <w:pStyle w:val="TableNumbered2"/>
            </w:pPr>
            <w:r w:rsidRPr="00025F27">
              <w:t>correlated colour temperature;</w:t>
            </w:r>
          </w:p>
          <w:p w14:paraId="54F6EA6B" w14:textId="62A5CDCD" w:rsidR="001A4B74" w:rsidRPr="00025F27" w:rsidRDefault="001A4B74" w:rsidP="0008115C">
            <w:pPr>
              <w:pStyle w:val="TableNumbered2"/>
            </w:pPr>
            <w:r w:rsidRPr="00025F27">
              <w:t>colour rendering index; and</w:t>
            </w:r>
          </w:p>
          <w:p w14:paraId="7C21D5EF" w14:textId="3BA92725" w:rsidR="001A4B74" w:rsidRPr="00025F27" w:rsidRDefault="001A4B74" w:rsidP="0008115C">
            <w:pPr>
              <w:pStyle w:val="TableNumbered2"/>
            </w:pPr>
            <w:r w:rsidRPr="00025F27">
              <w:t>chromaticity coordinates</w:t>
            </w:r>
            <w:r w:rsidR="0084471A" w:rsidRPr="00025F27">
              <w:t>.</w:t>
            </w:r>
          </w:p>
        </w:tc>
      </w:tr>
      <w:tr w:rsidR="00C468D3" w:rsidRPr="00025F27" w14:paraId="2FC251BF" w14:textId="77777777" w:rsidTr="003B7DF9">
        <w:tc>
          <w:tcPr>
            <w:tcW w:w="1835" w:type="dxa"/>
            <w:tcPrChange w:id="211" w:author="Tara Hamid" w:date="2026-04-13T15:53:00Z" w16du:dateUtc="2026-04-13T05:53:00Z">
              <w:tcPr>
                <w:tcW w:w="1837" w:type="dxa"/>
              </w:tcPr>
            </w:tcPrChange>
          </w:tcPr>
          <w:p w14:paraId="4A562758" w14:textId="0C1A114E" w:rsidR="00C468D3" w:rsidRPr="00025F27" w:rsidRDefault="00853E9A" w:rsidP="00C468D3">
            <w:pPr>
              <w:pStyle w:val="TableHeading"/>
              <w:rPr>
                <w:rFonts w:cs="Arial"/>
                <w:b/>
                <w:color w:val="auto"/>
                <w:szCs w:val="18"/>
              </w:rPr>
            </w:pPr>
            <w:r w:rsidRPr="00025F27">
              <w:rPr>
                <w:rFonts w:cs="Arial"/>
                <w:color w:val="auto"/>
                <w:szCs w:val="18"/>
              </w:rPr>
              <w:t>-</w:t>
            </w:r>
          </w:p>
        </w:tc>
        <w:tc>
          <w:tcPr>
            <w:tcW w:w="2129" w:type="dxa"/>
            <w:tcPrChange w:id="212" w:author="Tara Hamid" w:date="2026-04-13T15:53:00Z" w16du:dateUtc="2026-04-13T05:53:00Z">
              <w:tcPr>
                <w:tcW w:w="1986" w:type="dxa"/>
              </w:tcPr>
            </w:tcPrChange>
          </w:tcPr>
          <w:p w14:paraId="66303541" w14:textId="1A180CD9" w:rsidR="00C468D3" w:rsidRPr="00025F27" w:rsidRDefault="00C468D3" w:rsidP="00C468D3">
            <w:pPr>
              <w:pStyle w:val="TableHeading"/>
              <w:rPr>
                <w:rFonts w:cs="Arial"/>
                <w:b/>
                <w:color w:val="auto"/>
                <w:szCs w:val="18"/>
              </w:rPr>
            </w:pPr>
            <w:r w:rsidRPr="00025F27">
              <w:rPr>
                <w:rFonts w:cs="Arial"/>
                <w:color w:val="auto"/>
                <w:szCs w:val="18"/>
              </w:rPr>
              <w:t>Annexure B,</w:t>
            </w:r>
            <w:r w:rsidR="008C2691">
              <w:rPr>
                <w:rFonts w:cs="Arial"/>
                <w:color w:val="auto"/>
                <w:szCs w:val="18"/>
              </w:rPr>
              <w:t xml:space="preserve"> </w:t>
            </w:r>
            <w:r w:rsidRPr="00025F27">
              <w:rPr>
                <w:rFonts w:cs="Arial"/>
                <w:color w:val="auto"/>
                <w:szCs w:val="18"/>
              </w:rPr>
              <w:t>6.3 (1)</w:t>
            </w:r>
          </w:p>
        </w:tc>
        <w:tc>
          <w:tcPr>
            <w:tcW w:w="4959" w:type="dxa"/>
            <w:tcPrChange w:id="213" w:author="Tara Hamid" w:date="2026-04-13T15:53:00Z" w16du:dateUtc="2026-04-13T05:53:00Z">
              <w:tcPr>
                <w:tcW w:w="5239" w:type="dxa"/>
                <w:gridSpan w:val="2"/>
              </w:tcPr>
            </w:tcPrChange>
          </w:tcPr>
          <w:p w14:paraId="6277FA18" w14:textId="24319621" w:rsidR="00C468D3" w:rsidRPr="00025F27" w:rsidRDefault="00C468D3" w:rsidP="004A366D">
            <w:pPr>
              <w:pStyle w:val="TableHeading"/>
              <w:rPr>
                <w:b/>
                <w:bCs w:val="0"/>
                <w:color w:val="auto"/>
                <w:szCs w:val="18"/>
              </w:rPr>
            </w:pPr>
            <w:r w:rsidRPr="00025F27">
              <w:rPr>
                <w:color w:val="auto"/>
                <w:szCs w:val="18"/>
              </w:rPr>
              <w:t>IES LM-80-08 Test Report measuring lumen maintenance of LED Light Source.</w:t>
            </w:r>
          </w:p>
        </w:tc>
      </w:tr>
      <w:tr w:rsidR="00C468D3" w:rsidRPr="00025F27" w14:paraId="13A97F6F" w14:textId="77777777" w:rsidTr="003B7DF9">
        <w:tc>
          <w:tcPr>
            <w:tcW w:w="1835" w:type="dxa"/>
            <w:tcPrChange w:id="214" w:author="Tara Hamid" w:date="2026-04-13T15:53:00Z" w16du:dateUtc="2026-04-13T05:53:00Z">
              <w:tcPr>
                <w:tcW w:w="1837" w:type="dxa"/>
              </w:tcPr>
            </w:tcPrChange>
          </w:tcPr>
          <w:p w14:paraId="225EC2D8" w14:textId="5F169D19" w:rsidR="00C468D3" w:rsidRPr="00025F27" w:rsidRDefault="00853E9A" w:rsidP="00C468D3">
            <w:pPr>
              <w:pStyle w:val="TableHeading"/>
              <w:rPr>
                <w:rFonts w:cs="Arial"/>
                <w:b/>
                <w:color w:val="auto"/>
                <w:szCs w:val="18"/>
              </w:rPr>
            </w:pPr>
            <w:r w:rsidRPr="00025F27">
              <w:rPr>
                <w:rFonts w:cs="Arial"/>
                <w:color w:val="auto"/>
                <w:szCs w:val="18"/>
              </w:rPr>
              <w:t>-</w:t>
            </w:r>
          </w:p>
        </w:tc>
        <w:tc>
          <w:tcPr>
            <w:tcW w:w="2129" w:type="dxa"/>
            <w:tcPrChange w:id="215" w:author="Tara Hamid" w:date="2026-04-13T15:53:00Z" w16du:dateUtc="2026-04-13T05:53:00Z">
              <w:tcPr>
                <w:tcW w:w="1986" w:type="dxa"/>
              </w:tcPr>
            </w:tcPrChange>
          </w:tcPr>
          <w:p w14:paraId="2865905E" w14:textId="34D0EFD6" w:rsidR="00C468D3" w:rsidRPr="00025F27" w:rsidRDefault="00C468D3" w:rsidP="00C468D3">
            <w:pPr>
              <w:pStyle w:val="TableHeading"/>
              <w:rPr>
                <w:rFonts w:cs="Arial"/>
                <w:b/>
                <w:color w:val="auto"/>
                <w:szCs w:val="18"/>
              </w:rPr>
            </w:pPr>
            <w:r w:rsidRPr="00025F27">
              <w:rPr>
                <w:rFonts w:cs="Arial"/>
                <w:color w:val="auto"/>
                <w:szCs w:val="18"/>
              </w:rPr>
              <w:t>Annexure B,</w:t>
            </w:r>
            <w:r w:rsidR="008C2691">
              <w:rPr>
                <w:rFonts w:cs="Arial"/>
                <w:color w:val="auto"/>
                <w:szCs w:val="18"/>
              </w:rPr>
              <w:t xml:space="preserve"> </w:t>
            </w:r>
            <w:r w:rsidRPr="00025F27">
              <w:rPr>
                <w:rFonts w:cs="Arial"/>
                <w:color w:val="auto"/>
                <w:szCs w:val="18"/>
              </w:rPr>
              <w:t>6.3 (1)</w:t>
            </w:r>
          </w:p>
        </w:tc>
        <w:tc>
          <w:tcPr>
            <w:tcW w:w="4959" w:type="dxa"/>
            <w:tcPrChange w:id="216" w:author="Tara Hamid" w:date="2026-04-13T15:53:00Z" w16du:dateUtc="2026-04-13T05:53:00Z">
              <w:tcPr>
                <w:tcW w:w="5239" w:type="dxa"/>
                <w:gridSpan w:val="2"/>
              </w:tcPr>
            </w:tcPrChange>
          </w:tcPr>
          <w:p w14:paraId="5B602CF4" w14:textId="76364625" w:rsidR="00C468D3" w:rsidRPr="00025F27" w:rsidRDefault="00C468D3" w:rsidP="004A366D">
            <w:pPr>
              <w:pStyle w:val="TableHeading"/>
              <w:rPr>
                <w:b/>
                <w:bCs w:val="0"/>
                <w:color w:val="auto"/>
                <w:szCs w:val="18"/>
              </w:rPr>
            </w:pPr>
            <w:r w:rsidRPr="00025F27">
              <w:rPr>
                <w:color w:val="auto"/>
                <w:szCs w:val="18"/>
              </w:rPr>
              <w:t>IES TM-21 Report on the projection of long</w:t>
            </w:r>
            <w:r w:rsidR="00D85315">
              <w:rPr>
                <w:color w:val="auto"/>
                <w:szCs w:val="18"/>
              </w:rPr>
              <w:t>-</w:t>
            </w:r>
            <w:r w:rsidRPr="00025F27">
              <w:rPr>
                <w:color w:val="auto"/>
                <w:szCs w:val="18"/>
              </w:rPr>
              <w:t>term lumen maintenance.</w:t>
            </w:r>
          </w:p>
        </w:tc>
      </w:tr>
      <w:tr w:rsidR="009C390D" w:rsidRPr="00025F27" w14:paraId="510E0DE2" w14:textId="77777777" w:rsidTr="003B7DF9">
        <w:trPr>
          <w:trHeight w:val="20"/>
          <w:trPrChange w:id="217" w:author="Tara Hamid" w:date="2026-04-13T15:53:00Z" w16du:dateUtc="2026-04-13T05:53:00Z">
            <w:trPr>
              <w:trHeight w:val="20"/>
            </w:trPr>
          </w:trPrChange>
        </w:trPr>
        <w:tc>
          <w:tcPr>
            <w:tcW w:w="1835" w:type="dxa"/>
            <w:tcPrChange w:id="218" w:author="Tara Hamid" w:date="2026-04-13T15:53:00Z" w16du:dateUtc="2026-04-13T05:53:00Z">
              <w:tcPr>
                <w:tcW w:w="1837" w:type="dxa"/>
              </w:tcPr>
            </w:tcPrChange>
          </w:tcPr>
          <w:p w14:paraId="1FF1DE55" w14:textId="1534F6AE" w:rsidR="009C390D" w:rsidRPr="00025F27" w:rsidRDefault="008E50B5" w:rsidP="009C390D">
            <w:pPr>
              <w:pStyle w:val="TableHeading"/>
              <w:rPr>
                <w:rFonts w:cs="Arial"/>
                <w:b/>
                <w:color w:val="auto"/>
                <w:szCs w:val="18"/>
              </w:rPr>
            </w:pPr>
            <w:r w:rsidRPr="00025F27">
              <w:rPr>
                <w:rFonts w:cs="Arial"/>
                <w:color w:val="auto"/>
                <w:szCs w:val="18"/>
              </w:rPr>
              <w:t>5.7</w:t>
            </w:r>
          </w:p>
        </w:tc>
        <w:tc>
          <w:tcPr>
            <w:tcW w:w="2129" w:type="dxa"/>
            <w:tcPrChange w:id="219" w:author="Tara Hamid" w:date="2026-04-13T15:53:00Z" w16du:dateUtc="2026-04-13T05:53:00Z">
              <w:tcPr>
                <w:tcW w:w="1986" w:type="dxa"/>
              </w:tcPr>
            </w:tcPrChange>
          </w:tcPr>
          <w:p w14:paraId="1CEB32C1" w14:textId="4F00B355" w:rsidR="009C390D" w:rsidRPr="00025F27" w:rsidRDefault="00F8305B" w:rsidP="009C390D">
            <w:pPr>
              <w:pStyle w:val="TableHeading"/>
              <w:rPr>
                <w:rFonts w:cs="Arial"/>
                <w:b/>
                <w:color w:val="auto"/>
                <w:szCs w:val="18"/>
              </w:rPr>
            </w:pPr>
            <w:r w:rsidRPr="00025F27">
              <w:rPr>
                <w:rFonts w:cs="Arial"/>
                <w:color w:val="auto"/>
                <w:szCs w:val="18"/>
              </w:rPr>
              <w:t>Annexure B,</w:t>
            </w:r>
            <w:r w:rsidR="008C2691">
              <w:rPr>
                <w:rFonts w:cs="Arial"/>
                <w:color w:val="auto"/>
                <w:szCs w:val="18"/>
              </w:rPr>
              <w:t xml:space="preserve"> </w:t>
            </w:r>
            <w:r w:rsidRPr="00025F27">
              <w:rPr>
                <w:rFonts w:cs="Arial"/>
                <w:color w:val="auto"/>
                <w:szCs w:val="18"/>
              </w:rPr>
              <w:t xml:space="preserve">5.7 (1) </w:t>
            </w:r>
            <w:r w:rsidR="00A439D5" w:rsidRPr="00025F27">
              <w:rPr>
                <w:rFonts w:cs="Arial"/>
                <w:color w:val="auto"/>
                <w:szCs w:val="18"/>
              </w:rPr>
              <w:t xml:space="preserve">c) </w:t>
            </w:r>
          </w:p>
        </w:tc>
        <w:tc>
          <w:tcPr>
            <w:tcW w:w="4959" w:type="dxa"/>
            <w:tcPrChange w:id="220" w:author="Tara Hamid" w:date="2026-04-13T15:53:00Z" w16du:dateUtc="2026-04-13T05:53:00Z">
              <w:tcPr>
                <w:tcW w:w="5239" w:type="dxa"/>
                <w:gridSpan w:val="2"/>
              </w:tcPr>
            </w:tcPrChange>
          </w:tcPr>
          <w:p w14:paraId="0606E1B8" w14:textId="07ABA5CC" w:rsidR="009C390D" w:rsidRPr="00025F27" w:rsidRDefault="009C390D" w:rsidP="009C390D">
            <w:pPr>
              <w:pStyle w:val="TableHeading"/>
              <w:rPr>
                <w:rFonts w:cs="Arial"/>
                <w:b/>
                <w:bCs w:val="0"/>
                <w:color w:val="auto"/>
                <w:szCs w:val="18"/>
              </w:rPr>
            </w:pPr>
            <w:r w:rsidRPr="00025F27">
              <w:rPr>
                <w:color w:val="auto"/>
                <w:szCs w:val="18"/>
              </w:rPr>
              <w:t>Correlated Colour Temperature (CCT)</w:t>
            </w:r>
            <w:r w:rsidR="0084471A" w:rsidRPr="00025F27">
              <w:rPr>
                <w:color w:val="auto"/>
                <w:szCs w:val="18"/>
              </w:rPr>
              <w:t>.</w:t>
            </w:r>
          </w:p>
        </w:tc>
      </w:tr>
      <w:tr w:rsidR="009C390D" w:rsidRPr="00025F27" w14:paraId="1AB4A2DA" w14:textId="77777777" w:rsidTr="003B7DF9">
        <w:trPr>
          <w:trHeight w:val="20"/>
          <w:trPrChange w:id="221" w:author="Tara Hamid" w:date="2026-04-13T15:53:00Z" w16du:dateUtc="2026-04-13T05:53:00Z">
            <w:trPr>
              <w:trHeight w:val="20"/>
            </w:trPr>
          </w:trPrChange>
        </w:trPr>
        <w:tc>
          <w:tcPr>
            <w:tcW w:w="1835" w:type="dxa"/>
            <w:tcPrChange w:id="222" w:author="Tara Hamid" w:date="2026-04-13T15:53:00Z" w16du:dateUtc="2026-04-13T05:53:00Z">
              <w:tcPr>
                <w:tcW w:w="1837" w:type="dxa"/>
              </w:tcPr>
            </w:tcPrChange>
          </w:tcPr>
          <w:p w14:paraId="01984DF1" w14:textId="33C692D1" w:rsidR="009C390D" w:rsidRPr="00025F27" w:rsidRDefault="008E50B5" w:rsidP="009C390D">
            <w:pPr>
              <w:pStyle w:val="TableHeading"/>
              <w:rPr>
                <w:rFonts w:cs="Arial"/>
                <w:b/>
                <w:color w:val="auto"/>
                <w:szCs w:val="18"/>
              </w:rPr>
            </w:pPr>
            <w:r w:rsidRPr="00025F27">
              <w:rPr>
                <w:rFonts w:cs="Arial"/>
                <w:color w:val="auto"/>
                <w:szCs w:val="18"/>
              </w:rPr>
              <w:t>5.8</w:t>
            </w:r>
          </w:p>
        </w:tc>
        <w:tc>
          <w:tcPr>
            <w:tcW w:w="2129" w:type="dxa"/>
            <w:tcPrChange w:id="223" w:author="Tara Hamid" w:date="2026-04-13T15:53:00Z" w16du:dateUtc="2026-04-13T05:53:00Z">
              <w:tcPr>
                <w:tcW w:w="1986" w:type="dxa"/>
              </w:tcPr>
            </w:tcPrChange>
          </w:tcPr>
          <w:p w14:paraId="4AF2C5E8" w14:textId="71B9265F" w:rsidR="009C390D" w:rsidRPr="00025F27" w:rsidRDefault="00A439D5" w:rsidP="009C390D">
            <w:pPr>
              <w:pStyle w:val="TableHeading"/>
              <w:rPr>
                <w:rFonts w:cs="Arial"/>
                <w:b/>
                <w:color w:val="auto"/>
                <w:szCs w:val="18"/>
              </w:rPr>
            </w:pPr>
            <w:r w:rsidRPr="00025F27">
              <w:rPr>
                <w:rFonts w:cs="Arial"/>
                <w:color w:val="auto"/>
                <w:szCs w:val="18"/>
              </w:rPr>
              <w:t>Annexure B,</w:t>
            </w:r>
            <w:r w:rsidR="008C2691">
              <w:rPr>
                <w:rFonts w:cs="Arial"/>
                <w:color w:val="auto"/>
                <w:szCs w:val="18"/>
              </w:rPr>
              <w:t xml:space="preserve"> </w:t>
            </w:r>
            <w:r w:rsidRPr="00025F27">
              <w:rPr>
                <w:rFonts w:cs="Arial"/>
                <w:color w:val="auto"/>
                <w:szCs w:val="18"/>
              </w:rPr>
              <w:t>5.8 (1)</w:t>
            </w:r>
          </w:p>
        </w:tc>
        <w:tc>
          <w:tcPr>
            <w:tcW w:w="4959" w:type="dxa"/>
            <w:tcPrChange w:id="224" w:author="Tara Hamid" w:date="2026-04-13T15:53:00Z" w16du:dateUtc="2026-04-13T05:53:00Z">
              <w:tcPr>
                <w:tcW w:w="5239" w:type="dxa"/>
                <w:gridSpan w:val="2"/>
              </w:tcPr>
            </w:tcPrChange>
          </w:tcPr>
          <w:p w14:paraId="2A7A7F17" w14:textId="32B13E35" w:rsidR="00587308" w:rsidRPr="00025F27" w:rsidRDefault="00587308" w:rsidP="0008115C">
            <w:pPr>
              <w:pStyle w:val="TableBullet1"/>
              <w:rPr>
                <w:b/>
              </w:rPr>
            </w:pPr>
            <w:r w:rsidRPr="00025F27">
              <w:t>Initial Lumen Output (lumens)</w:t>
            </w:r>
            <w:r w:rsidR="008C2691">
              <w:t>;</w:t>
            </w:r>
          </w:p>
          <w:p w14:paraId="517FAC20" w14:textId="54AC4A59" w:rsidR="009C390D" w:rsidRPr="00025F27" w:rsidRDefault="009C390D" w:rsidP="0008115C">
            <w:pPr>
              <w:pStyle w:val="TableBullet1"/>
              <w:rPr>
                <w:b/>
              </w:rPr>
            </w:pPr>
            <w:r w:rsidRPr="00025F27">
              <w:t>Luminaire Efficacy (lumens</w:t>
            </w:r>
            <w:r w:rsidR="00CA79F2">
              <w:t>/</w:t>
            </w:r>
            <w:r w:rsidRPr="00025F27">
              <w:t>watt)</w:t>
            </w:r>
            <w:r w:rsidR="008C2691">
              <w:t>;</w:t>
            </w:r>
          </w:p>
          <w:p w14:paraId="15D1F8C1" w14:textId="70AD2307" w:rsidR="00AE13E5" w:rsidRPr="00025F27" w:rsidRDefault="00B16477" w:rsidP="0008115C">
            <w:pPr>
              <w:pStyle w:val="TableBullet1"/>
              <w:rPr>
                <w:b/>
              </w:rPr>
            </w:pPr>
            <w:r w:rsidRPr="00025F27">
              <w:t>Lumen Depreciation at 50,000 hours (L</w:t>
            </w:r>
            <w:r w:rsidR="00AE13E5" w:rsidRPr="00025F27">
              <w:t>--</w:t>
            </w:r>
            <w:r w:rsidR="0084471A" w:rsidRPr="00025F27">
              <w:t>)</w:t>
            </w:r>
            <w:r w:rsidR="008C2691">
              <w:t>;</w:t>
            </w:r>
          </w:p>
          <w:p w14:paraId="70FC1501" w14:textId="3D25B68F" w:rsidR="00AE13E5" w:rsidRPr="00025F27" w:rsidRDefault="00AE13E5" w:rsidP="0008115C">
            <w:pPr>
              <w:pStyle w:val="TableBullet1"/>
              <w:rPr>
                <w:b/>
              </w:rPr>
            </w:pPr>
            <w:r w:rsidRPr="00025F27">
              <w:t>Luminaire Driver Current (milliAmps)</w:t>
            </w:r>
            <w:r w:rsidR="008C2691">
              <w:t>;</w:t>
            </w:r>
          </w:p>
          <w:p w14:paraId="11BEB5F6" w14:textId="6AD95EE4" w:rsidR="00AE13E5" w:rsidRPr="00025F27" w:rsidRDefault="00AE13E5" w:rsidP="0008115C">
            <w:pPr>
              <w:pStyle w:val="TableBullet1"/>
              <w:rPr>
                <w:b/>
              </w:rPr>
            </w:pPr>
            <w:r w:rsidRPr="00025F27">
              <w:t>Luminaire Running Current (Amps)</w:t>
            </w:r>
            <w:r w:rsidR="008C2691">
              <w:t>;</w:t>
            </w:r>
          </w:p>
          <w:p w14:paraId="5E9F2754" w14:textId="7CB8CD67" w:rsidR="00036C78" w:rsidRPr="00025F27" w:rsidRDefault="00AE13E5" w:rsidP="0008115C">
            <w:pPr>
              <w:pStyle w:val="TableBullet1"/>
              <w:rPr>
                <w:rFonts w:cs="Arial"/>
                <w:b/>
              </w:rPr>
            </w:pPr>
            <w:r w:rsidRPr="00025F27">
              <w:t>Total Luminaire Power Consumption (Watts)</w:t>
            </w:r>
            <w:r w:rsidR="0084471A" w:rsidRPr="00025F27">
              <w:t>.</w:t>
            </w:r>
          </w:p>
        </w:tc>
      </w:tr>
    </w:tbl>
    <w:p w14:paraId="7A85197C" w14:textId="2B8CE923" w:rsidR="008B2C40" w:rsidRPr="00025F27" w:rsidRDefault="00924F55" w:rsidP="00EA4F62">
      <w:pPr>
        <w:pStyle w:val="AnnexureHeading2"/>
        <w:keepNext/>
      </w:pPr>
      <w:bookmarkStart w:id="225" w:name="_Toc225509338"/>
      <w:bookmarkStart w:id="226" w:name="_Toc226969137"/>
      <w:r w:rsidRPr="00025F27">
        <w:lastRenderedPageBreak/>
        <w:t xml:space="preserve">Field </w:t>
      </w:r>
      <w:r w:rsidR="004F042E" w:rsidRPr="00025F27">
        <w:t>Testing</w:t>
      </w:r>
      <w:bookmarkEnd w:id="225"/>
      <w:bookmarkEnd w:id="226"/>
    </w:p>
    <w:p w14:paraId="61B2986B" w14:textId="7963DDF0" w:rsidR="008B2C40" w:rsidRPr="00C54A1C" w:rsidRDefault="00C37A0C" w:rsidP="0008115C">
      <w:pPr>
        <w:pStyle w:val="AnnexureBodyText"/>
      </w:pPr>
      <w:r w:rsidRPr="00025F27">
        <w:t xml:space="preserve">Following an </w:t>
      </w:r>
      <w:r w:rsidR="008B2C40" w:rsidRPr="00025F27">
        <w:t>assess</w:t>
      </w:r>
      <w:r w:rsidRPr="00025F27">
        <w:t xml:space="preserve">ment </w:t>
      </w:r>
      <w:r w:rsidR="0078508B" w:rsidRPr="00025F27">
        <w:t>of the Lu</w:t>
      </w:r>
      <w:r w:rsidR="0078508B" w:rsidRPr="00C54A1C">
        <w:t xml:space="preserve">minaire </w:t>
      </w:r>
      <w:r w:rsidRPr="00C54A1C">
        <w:t xml:space="preserve">based on </w:t>
      </w:r>
      <w:r w:rsidR="00924F55" w:rsidRPr="00C54A1C">
        <w:t xml:space="preserve">the </w:t>
      </w:r>
      <w:r w:rsidRPr="00C54A1C">
        <w:t xml:space="preserve">laboratory testing, the Principal may direct that </w:t>
      </w:r>
      <w:r w:rsidR="0018347F" w:rsidRPr="00C54A1C">
        <w:t>the Luminaire is tested in the field</w:t>
      </w:r>
      <w:r w:rsidR="008B2C40" w:rsidRPr="00C54A1C">
        <w:t>.</w:t>
      </w:r>
      <w:r w:rsidR="00271069" w:rsidRPr="00C54A1C">
        <w:t xml:space="preserve"> </w:t>
      </w:r>
      <w:r w:rsidR="008E52D3" w:rsidRPr="00C54A1C">
        <w:t xml:space="preserve">To conduct the field testing, </w:t>
      </w:r>
      <w:r w:rsidR="00690D02" w:rsidRPr="00C54A1C">
        <w:t>t</w:t>
      </w:r>
      <w:r w:rsidR="008B2C40" w:rsidRPr="00C54A1C">
        <w:t xml:space="preserve">he </w:t>
      </w:r>
      <w:r w:rsidR="000C4C1B" w:rsidRPr="00C54A1C">
        <w:t>Supplier</w:t>
      </w:r>
      <w:r w:rsidR="008B2C40" w:rsidRPr="00C54A1C">
        <w:t xml:space="preserve"> is required to supply and install the Luminaire at </w:t>
      </w:r>
      <w:r w:rsidR="00690D02" w:rsidRPr="00C54A1C">
        <w:t xml:space="preserve">a site </w:t>
      </w:r>
      <w:r w:rsidR="008B2C40" w:rsidRPr="00C54A1C">
        <w:t xml:space="preserve">nominated </w:t>
      </w:r>
      <w:r w:rsidR="00783C2B" w:rsidRPr="00C54A1C">
        <w:t xml:space="preserve">by the Principal </w:t>
      </w:r>
      <w:r w:rsidR="008B2C40" w:rsidRPr="00C54A1C">
        <w:t xml:space="preserve">to demonstrate compliance with </w:t>
      </w:r>
      <w:r w:rsidR="001E26CE" w:rsidRPr="00C54A1C">
        <w:t>the specified c</w:t>
      </w:r>
      <w:r w:rsidR="008B2C40" w:rsidRPr="00C54A1C">
        <w:t xml:space="preserve">ategory </w:t>
      </w:r>
      <w:r w:rsidR="001E26CE" w:rsidRPr="00C54A1C">
        <w:t>of lighting</w:t>
      </w:r>
      <w:r w:rsidR="008B2C40" w:rsidRPr="00C54A1C">
        <w:t>.</w:t>
      </w:r>
      <w:r w:rsidR="00271069" w:rsidRPr="00C54A1C">
        <w:t xml:space="preserve"> </w:t>
      </w:r>
      <w:r w:rsidR="00705EDD" w:rsidRPr="00C54A1C">
        <w:t>T</w:t>
      </w:r>
      <w:r w:rsidR="008B2C40" w:rsidRPr="00C54A1C">
        <w:t xml:space="preserve">he </w:t>
      </w:r>
      <w:r w:rsidR="000C4C1B" w:rsidRPr="00C54A1C">
        <w:t>Supplier</w:t>
      </w:r>
      <w:r w:rsidR="008B2C40" w:rsidRPr="00C54A1C">
        <w:t xml:space="preserve"> </w:t>
      </w:r>
      <w:r w:rsidR="00705EDD" w:rsidRPr="00C54A1C">
        <w:t>bears the co</w:t>
      </w:r>
      <w:r w:rsidR="002C2A89" w:rsidRPr="00C54A1C">
        <w:t>s</w:t>
      </w:r>
      <w:r w:rsidR="00705EDD" w:rsidRPr="00C54A1C">
        <w:t xml:space="preserve">t </w:t>
      </w:r>
      <w:r w:rsidR="00C3016A" w:rsidRPr="00C54A1C">
        <w:t xml:space="preserve">of </w:t>
      </w:r>
      <w:r w:rsidR="008B2C40" w:rsidRPr="00C54A1C">
        <w:t>an ‘on-road’ light level survey</w:t>
      </w:r>
      <w:r w:rsidR="00C3016A" w:rsidRPr="00C54A1C">
        <w:t>, unless approved otherwise by the Principal</w:t>
      </w:r>
      <w:r w:rsidR="008B2C40" w:rsidRPr="00C54A1C">
        <w:t>.</w:t>
      </w:r>
      <w:r w:rsidR="00CB5A42" w:rsidRPr="00C54A1C">
        <w:t xml:space="preserve"> </w:t>
      </w:r>
      <w:r w:rsidR="00580853" w:rsidRPr="00C54A1C">
        <w:t xml:space="preserve">The period </w:t>
      </w:r>
      <w:r w:rsidR="00D43DBF" w:rsidRPr="00C54A1C">
        <w:t xml:space="preserve">required for the field </w:t>
      </w:r>
      <w:r w:rsidR="00580853" w:rsidRPr="00C54A1C">
        <w:t xml:space="preserve">assessment may </w:t>
      </w:r>
      <w:r w:rsidR="00D43DBF" w:rsidRPr="00C54A1C">
        <w:t>exceed 1</w:t>
      </w:r>
      <w:r w:rsidR="00CB5A42" w:rsidRPr="00C54A1C">
        <w:t>2</w:t>
      </w:r>
      <w:r w:rsidR="00D43DBF" w:rsidRPr="00C54A1C">
        <w:t> </w:t>
      </w:r>
      <w:r w:rsidR="00CB5A42" w:rsidRPr="00C54A1C">
        <w:t>months</w:t>
      </w:r>
      <w:r w:rsidR="00D43DBF" w:rsidRPr="00C54A1C">
        <w:t>.</w:t>
      </w:r>
    </w:p>
    <w:p w14:paraId="56796A9D" w14:textId="77777777" w:rsidR="00AF1D72" w:rsidRPr="00025F27" w:rsidRDefault="00AF1D72" w:rsidP="00C668F6">
      <w:pPr>
        <w:pStyle w:val="Heading1nonumber"/>
        <w:pageBreakBefore/>
      </w:pPr>
      <w:bookmarkStart w:id="227" w:name="_Toc226969138"/>
      <w:r w:rsidRPr="00025F27">
        <w:lastRenderedPageBreak/>
        <w:t>Amendment Record</w:t>
      </w:r>
      <w:bookmarkEnd w:id="227"/>
    </w:p>
    <w:tbl>
      <w:tblPr>
        <w:tblStyle w:val="TMTable"/>
        <w:tblW w:w="5000" w:type="pct"/>
        <w:tblLayout w:type="fixed"/>
        <w:tblLook w:val="01E0" w:firstRow="1" w:lastRow="1" w:firstColumn="1" w:lastColumn="1" w:noHBand="0" w:noVBand="0"/>
      </w:tblPr>
      <w:tblGrid>
        <w:gridCol w:w="1549"/>
        <w:gridCol w:w="4865"/>
        <w:gridCol w:w="1648"/>
        <w:gridCol w:w="1418"/>
      </w:tblGrid>
      <w:tr w:rsidR="00AF1D72" w:rsidRPr="00025F27" w14:paraId="17022A7E" w14:textId="77777777" w:rsidTr="000B1E68">
        <w:trPr>
          <w:cnfStyle w:val="100000000000" w:firstRow="1" w:lastRow="0" w:firstColumn="0" w:lastColumn="0" w:oddVBand="0" w:evenVBand="0" w:oddHBand="0" w:evenHBand="0" w:firstRowFirstColumn="0" w:firstRowLastColumn="0" w:lastRowFirstColumn="0" w:lastRowLastColumn="0"/>
        </w:trPr>
        <w:tc>
          <w:tcPr>
            <w:tcW w:w="817" w:type="pct"/>
          </w:tcPr>
          <w:p w14:paraId="0AFBE55A" w14:textId="7269096C" w:rsidR="00AF1D72" w:rsidRPr="00025F27" w:rsidRDefault="00A96EFD" w:rsidP="001B7F72">
            <w:pPr>
              <w:pStyle w:val="TableBodyText"/>
            </w:pPr>
            <w:r w:rsidRPr="00025F27">
              <w:t>Edition</w:t>
            </w:r>
            <w:r w:rsidR="00AF1D72" w:rsidRPr="00025F27">
              <w:t xml:space="preserve"> no.</w:t>
            </w:r>
          </w:p>
        </w:tc>
        <w:tc>
          <w:tcPr>
            <w:tcW w:w="2566" w:type="pct"/>
          </w:tcPr>
          <w:p w14:paraId="7C9A58C7" w14:textId="77777777" w:rsidR="00AF1D72" w:rsidRPr="00025F27" w:rsidRDefault="00AF1D72" w:rsidP="001B7F72">
            <w:pPr>
              <w:pStyle w:val="TableBodyText"/>
            </w:pPr>
            <w:r w:rsidRPr="00025F27">
              <w:t>Clauses amended</w:t>
            </w:r>
          </w:p>
        </w:tc>
        <w:tc>
          <w:tcPr>
            <w:tcW w:w="869" w:type="pct"/>
          </w:tcPr>
          <w:p w14:paraId="484CB524" w14:textId="77777777" w:rsidR="00AF1D72" w:rsidRPr="00025F27" w:rsidRDefault="00AF1D72" w:rsidP="001B7F72">
            <w:pPr>
              <w:pStyle w:val="TableBodyText"/>
            </w:pPr>
            <w:r w:rsidRPr="00025F27">
              <w:t>Action</w:t>
            </w:r>
          </w:p>
        </w:tc>
        <w:tc>
          <w:tcPr>
            <w:tcW w:w="748" w:type="pct"/>
          </w:tcPr>
          <w:p w14:paraId="41CE00D1" w14:textId="77777777" w:rsidR="00AF1D72" w:rsidRPr="00025F27" w:rsidRDefault="00AF1D72" w:rsidP="001B7F72">
            <w:pPr>
              <w:pStyle w:val="TableBodyText"/>
            </w:pPr>
            <w:r w:rsidRPr="00025F27">
              <w:t>Date</w:t>
            </w:r>
          </w:p>
        </w:tc>
      </w:tr>
      <w:tr w:rsidR="00AF1D72" w:rsidRPr="00025F27" w14:paraId="76EFF80C" w14:textId="77777777" w:rsidTr="00FB1221">
        <w:trPr>
          <w:trHeight w:val="349"/>
        </w:trPr>
        <w:tc>
          <w:tcPr>
            <w:tcW w:w="817" w:type="pct"/>
            <w:vAlign w:val="center"/>
          </w:tcPr>
          <w:p w14:paraId="4924F213" w14:textId="1791BFA4" w:rsidR="00AF1D72" w:rsidRPr="00025F27" w:rsidRDefault="004C5A44" w:rsidP="004C5A44">
            <w:pPr>
              <w:pStyle w:val="TableBodyText"/>
            </w:pPr>
            <w:r>
              <w:t>1.0</w:t>
            </w:r>
          </w:p>
        </w:tc>
        <w:tc>
          <w:tcPr>
            <w:tcW w:w="2566" w:type="pct"/>
            <w:vAlign w:val="center"/>
          </w:tcPr>
          <w:p w14:paraId="296795A0" w14:textId="77777777" w:rsidR="00AF1D72" w:rsidRPr="00025F27" w:rsidRDefault="00B23DC4" w:rsidP="00FB1221">
            <w:pPr>
              <w:pStyle w:val="TableBodyText"/>
              <w:rPr>
                <w:szCs w:val="18"/>
              </w:rPr>
            </w:pPr>
            <w:r w:rsidRPr="00025F27">
              <w:rPr>
                <w:szCs w:val="18"/>
              </w:rPr>
              <w:t>New specification</w:t>
            </w:r>
          </w:p>
        </w:tc>
        <w:tc>
          <w:tcPr>
            <w:tcW w:w="869" w:type="pct"/>
            <w:vAlign w:val="center"/>
          </w:tcPr>
          <w:p w14:paraId="05E3E2FC" w14:textId="77777777" w:rsidR="00AF1D72" w:rsidRPr="00025F27" w:rsidRDefault="00C668F6" w:rsidP="00FB1221">
            <w:pPr>
              <w:pStyle w:val="TableBodyText"/>
              <w:rPr>
                <w:szCs w:val="18"/>
              </w:rPr>
            </w:pPr>
            <w:r w:rsidRPr="00025F27">
              <w:rPr>
                <w:szCs w:val="18"/>
              </w:rPr>
              <w:t>New</w:t>
            </w:r>
          </w:p>
        </w:tc>
        <w:tc>
          <w:tcPr>
            <w:tcW w:w="748" w:type="pct"/>
            <w:vAlign w:val="center"/>
          </w:tcPr>
          <w:p w14:paraId="12879872" w14:textId="542C6900" w:rsidR="00AF1D72" w:rsidRPr="00025F27" w:rsidRDefault="008C2691" w:rsidP="00FB1221">
            <w:pPr>
              <w:pStyle w:val="TableBodyText"/>
              <w:rPr>
                <w:szCs w:val="18"/>
              </w:rPr>
            </w:pPr>
            <w:r>
              <w:rPr>
                <w:szCs w:val="18"/>
              </w:rPr>
              <w:t>April 2026</w:t>
            </w:r>
          </w:p>
        </w:tc>
      </w:tr>
      <w:tr w:rsidR="00AF1D72" w:rsidRPr="00025F27" w14:paraId="484FCB03" w14:textId="77777777" w:rsidTr="00FB1221">
        <w:tc>
          <w:tcPr>
            <w:tcW w:w="817" w:type="pct"/>
            <w:vAlign w:val="center"/>
          </w:tcPr>
          <w:p w14:paraId="6F0BCBC2" w14:textId="77777777" w:rsidR="00AF1D72" w:rsidRPr="00025F27" w:rsidRDefault="00AF1D72" w:rsidP="00FB1221">
            <w:pPr>
              <w:pStyle w:val="TableFigureCenter"/>
            </w:pPr>
          </w:p>
        </w:tc>
        <w:tc>
          <w:tcPr>
            <w:tcW w:w="2566" w:type="pct"/>
            <w:vAlign w:val="center"/>
          </w:tcPr>
          <w:p w14:paraId="3294C4CB" w14:textId="77777777" w:rsidR="00AF1D72" w:rsidRPr="00025F27" w:rsidRDefault="00AF1D72" w:rsidP="00FB1221">
            <w:pPr>
              <w:pStyle w:val="TableFigureLeft"/>
            </w:pPr>
          </w:p>
        </w:tc>
        <w:tc>
          <w:tcPr>
            <w:tcW w:w="869" w:type="pct"/>
            <w:vAlign w:val="center"/>
          </w:tcPr>
          <w:p w14:paraId="104E6834" w14:textId="77777777" w:rsidR="00AF1D72" w:rsidRPr="00025F27" w:rsidRDefault="00AF1D72" w:rsidP="00FB1221">
            <w:pPr>
              <w:pStyle w:val="TableFigureCenter"/>
              <w:jc w:val="left"/>
            </w:pPr>
          </w:p>
        </w:tc>
        <w:tc>
          <w:tcPr>
            <w:tcW w:w="748" w:type="pct"/>
            <w:vAlign w:val="center"/>
          </w:tcPr>
          <w:p w14:paraId="2B005F2B" w14:textId="77777777" w:rsidR="00AF1D72" w:rsidRPr="00025F27" w:rsidRDefault="00AF1D72" w:rsidP="00FB1221">
            <w:pPr>
              <w:pStyle w:val="TableFigureCenter"/>
              <w:jc w:val="left"/>
            </w:pPr>
          </w:p>
        </w:tc>
      </w:tr>
    </w:tbl>
    <w:p w14:paraId="382C1C7D" w14:textId="77777777" w:rsidR="00AF1D72" w:rsidRPr="00025F27" w:rsidRDefault="00AF1D72" w:rsidP="002D16B7">
      <w:pPr>
        <w:pStyle w:val="Paragraph"/>
        <w:numPr>
          <w:ilvl w:val="0"/>
          <w:numId w:val="9"/>
        </w:numPr>
        <w:jc w:val="left"/>
      </w:pPr>
    </w:p>
    <w:tbl>
      <w:tblPr>
        <w:tblW w:w="0" w:type="auto"/>
        <w:tblLook w:val="01E0" w:firstRow="1" w:lastRow="1" w:firstColumn="1" w:lastColumn="1" w:noHBand="0" w:noVBand="0"/>
      </w:tblPr>
      <w:tblGrid>
        <w:gridCol w:w="1157"/>
        <w:gridCol w:w="8343"/>
      </w:tblGrid>
      <w:tr w:rsidR="00AF1D72" w:rsidRPr="00025F27" w14:paraId="2E66A410" w14:textId="77777777" w:rsidTr="00AF1D72">
        <w:trPr>
          <w:trHeight w:val="427"/>
        </w:trPr>
        <w:tc>
          <w:tcPr>
            <w:tcW w:w="1101" w:type="dxa"/>
          </w:tcPr>
          <w:p w14:paraId="0F4DBE8E" w14:textId="77777777" w:rsidR="00AF1D72" w:rsidRPr="00025F27" w:rsidRDefault="00AF1D72" w:rsidP="00FB1221">
            <w:pPr>
              <w:pStyle w:val="TableBodyText"/>
              <w:spacing w:before="0"/>
              <w:rPr>
                <w:b/>
                <w:bCs w:val="0"/>
                <w:sz w:val="16"/>
              </w:rPr>
            </w:pPr>
            <w:r w:rsidRPr="00025F27">
              <w:rPr>
                <w:b/>
                <w:bCs w:val="0"/>
              </w:rPr>
              <w:t>Key</w:t>
            </w:r>
          </w:p>
        </w:tc>
        <w:tc>
          <w:tcPr>
            <w:tcW w:w="8680" w:type="dxa"/>
          </w:tcPr>
          <w:p w14:paraId="34940A94" w14:textId="77777777" w:rsidR="00AF1D72" w:rsidRPr="00025F27" w:rsidRDefault="00AF1D72" w:rsidP="00FB1221">
            <w:pPr>
              <w:pStyle w:val="TableBodyText"/>
              <w:spacing w:before="0"/>
            </w:pPr>
          </w:p>
        </w:tc>
      </w:tr>
      <w:tr w:rsidR="00AF1D72" w:rsidRPr="00025F27" w14:paraId="0D6174A0" w14:textId="77777777" w:rsidTr="00AF1D72">
        <w:tc>
          <w:tcPr>
            <w:tcW w:w="1101" w:type="dxa"/>
          </w:tcPr>
          <w:p w14:paraId="32B0BA8D" w14:textId="77777777" w:rsidR="00AF1D72" w:rsidRPr="00025F27" w:rsidRDefault="00AF1D72" w:rsidP="00FB1221">
            <w:pPr>
              <w:pStyle w:val="TableBodyText"/>
              <w:spacing w:before="0"/>
            </w:pPr>
            <w:r w:rsidRPr="00025F27">
              <w:t>Format</w:t>
            </w:r>
          </w:p>
        </w:tc>
        <w:tc>
          <w:tcPr>
            <w:tcW w:w="8680" w:type="dxa"/>
          </w:tcPr>
          <w:p w14:paraId="40F18AAA" w14:textId="77777777" w:rsidR="00AF1D72" w:rsidRPr="00025F27" w:rsidRDefault="00AF1D72" w:rsidP="00FB1221">
            <w:pPr>
              <w:pStyle w:val="TableBodyText"/>
              <w:spacing w:before="0"/>
            </w:pPr>
            <w:r w:rsidRPr="00025F27">
              <w:t>Change in format</w:t>
            </w:r>
          </w:p>
        </w:tc>
      </w:tr>
      <w:tr w:rsidR="00AF1D72" w:rsidRPr="00025F27" w14:paraId="2B2EFCF4" w14:textId="77777777" w:rsidTr="00AF1D72">
        <w:tc>
          <w:tcPr>
            <w:tcW w:w="1101" w:type="dxa"/>
          </w:tcPr>
          <w:p w14:paraId="6EC3E1EF" w14:textId="77777777" w:rsidR="00AF1D72" w:rsidRPr="00025F27" w:rsidRDefault="00AF1D72" w:rsidP="00FB1221">
            <w:pPr>
              <w:pStyle w:val="TableBodyText"/>
              <w:spacing w:before="0"/>
            </w:pPr>
            <w:r w:rsidRPr="00025F27">
              <w:t>Substitution</w:t>
            </w:r>
          </w:p>
        </w:tc>
        <w:tc>
          <w:tcPr>
            <w:tcW w:w="8680" w:type="dxa"/>
          </w:tcPr>
          <w:p w14:paraId="6BBF766C" w14:textId="77777777" w:rsidR="00AF1D72" w:rsidRPr="00025F27" w:rsidRDefault="00AF1D72" w:rsidP="00FB1221">
            <w:pPr>
              <w:pStyle w:val="TableBodyText"/>
              <w:spacing w:before="0"/>
            </w:pPr>
            <w:r w:rsidRPr="00025F27">
              <w:t>Old clause removed and replaced with new clause</w:t>
            </w:r>
          </w:p>
        </w:tc>
      </w:tr>
      <w:tr w:rsidR="00AF1D72" w:rsidRPr="00025F27" w14:paraId="5C997C11" w14:textId="77777777" w:rsidTr="00AF1D72">
        <w:tc>
          <w:tcPr>
            <w:tcW w:w="1101" w:type="dxa"/>
          </w:tcPr>
          <w:p w14:paraId="44AAEFE3" w14:textId="77777777" w:rsidR="00AF1D72" w:rsidRPr="00025F27" w:rsidRDefault="00AF1D72" w:rsidP="00FB1221">
            <w:pPr>
              <w:pStyle w:val="TableBodyText"/>
              <w:spacing w:before="0"/>
            </w:pPr>
            <w:r w:rsidRPr="00025F27">
              <w:t>New</w:t>
            </w:r>
          </w:p>
        </w:tc>
        <w:tc>
          <w:tcPr>
            <w:tcW w:w="8680" w:type="dxa"/>
          </w:tcPr>
          <w:p w14:paraId="6CC1A9BC" w14:textId="77777777" w:rsidR="00AF1D72" w:rsidRPr="00025F27" w:rsidRDefault="00AF1D72" w:rsidP="00FB1221">
            <w:pPr>
              <w:pStyle w:val="TableBodyText"/>
              <w:spacing w:before="0"/>
            </w:pPr>
            <w:r w:rsidRPr="00025F27">
              <w:t>Insertion of new clause</w:t>
            </w:r>
          </w:p>
        </w:tc>
      </w:tr>
      <w:tr w:rsidR="00AF1D72" w14:paraId="4A5DE300" w14:textId="77777777" w:rsidTr="00AF1D72">
        <w:tc>
          <w:tcPr>
            <w:tcW w:w="1101" w:type="dxa"/>
          </w:tcPr>
          <w:p w14:paraId="0739923D" w14:textId="77777777" w:rsidR="00AF1D72" w:rsidRPr="00025F27" w:rsidRDefault="00AF1D72" w:rsidP="00FB1221">
            <w:pPr>
              <w:pStyle w:val="TableBodyText"/>
              <w:spacing w:before="0"/>
            </w:pPr>
            <w:r w:rsidRPr="00025F27">
              <w:t>Removed</w:t>
            </w:r>
          </w:p>
        </w:tc>
        <w:tc>
          <w:tcPr>
            <w:tcW w:w="8680" w:type="dxa"/>
          </w:tcPr>
          <w:p w14:paraId="46ABDD84" w14:textId="77777777" w:rsidR="00AF1D72" w:rsidRPr="00E6543E" w:rsidRDefault="00AF1D72" w:rsidP="00FB1221">
            <w:pPr>
              <w:pStyle w:val="TableBodyText"/>
              <w:spacing w:before="0"/>
            </w:pPr>
            <w:r w:rsidRPr="00025F27">
              <w:t>Old clauses removed</w:t>
            </w:r>
          </w:p>
        </w:tc>
      </w:tr>
    </w:tbl>
    <w:p w14:paraId="0EDA4CDF" w14:textId="77777777" w:rsidR="002372EC" w:rsidRPr="00462624" w:rsidRDefault="002372EC" w:rsidP="00462624">
      <w:pPr>
        <w:pStyle w:val="Paragraph"/>
        <w:tabs>
          <w:tab w:val="clear" w:pos="1134"/>
        </w:tabs>
        <w:ind w:left="0" w:firstLine="0"/>
      </w:pPr>
    </w:p>
    <w:sectPr w:rsidR="002372EC" w:rsidRPr="00462624" w:rsidSect="00A42D51">
      <w:headerReference w:type="default" r:id="rId13"/>
      <w:footerReference w:type="even" r:id="rId14"/>
      <w:footerReference w:type="default" r:id="rId15"/>
      <w:footerReference w:type="first" r:id="rId16"/>
      <w:pgSz w:w="11910" w:h="16850"/>
      <w:pgMar w:top="709" w:right="1418" w:bottom="1049" w:left="992"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AA06C" w14:textId="77777777" w:rsidR="00F422BD" w:rsidRDefault="00F422BD">
      <w:r>
        <w:separator/>
      </w:r>
    </w:p>
    <w:p w14:paraId="47192EC5" w14:textId="77777777" w:rsidR="00F422BD" w:rsidRDefault="00F422BD"/>
  </w:endnote>
  <w:endnote w:type="continuationSeparator" w:id="0">
    <w:p w14:paraId="7CFD437B" w14:textId="77777777" w:rsidR="00F422BD" w:rsidRDefault="00F422BD">
      <w:r>
        <w:continuationSeparator/>
      </w:r>
    </w:p>
    <w:p w14:paraId="1B12B062" w14:textId="77777777" w:rsidR="00F422BD" w:rsidRDefault="00F422BD"/>
  </w:endnote>
  <w:endnote w:type="continuationNotice" w:id="1">
    <w:p w14:paraId="6616CC7B" w14:textId="77777777" w:rsidR="00F422BD" w:rsidRDefault="00F422BD"/>
    <w:p w14:paraId="13AF86D8" w14:textId="77777777" w:rsidR="00F422BD" w:rsidRDefault="00F422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59682" w14:textId="77777777" w:rsidR="00064F5A" w:rsidRDefault="00064F5A" w:rsidP="001E7290">
    <w:pPr>
      <w:pStyle w:val="Style6"/>
    </w:pPr>
    <w:r>
      <mc:AlternateContent>
        <mc:Choice Requires="wps">
          <w:drawing>
            <wp:anchor distT="0" distB="0" distL="114300" distR="114300" simplePos="0" relativeHeight="251658240" behindDoc="1" locked="0" layoutInCell="1" allowOverlap="1" wp14:anchorId="0D404D9E" wp14:editId="76EE4CAF">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F5ABF"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strokeweight=".48pt">
              <w10:wrap anchorx="page" anchory="page"/>
            </v:line>
          </w:pict>
        </mc:Fallback>
      </mc:AlternateContent>
    </w:r>
    <w:r>
      <mc:AlternateContent>
        <mc:Choice Requires="wps">
          <w:drawing>
            <wp:anchor distT="0" distB="0" distL="114300" distR="114300" simplePos="0" relativeHeight="251658241" behindDoc="1" locked="0" layoutInCell="1" allowOverlap="1" wp14:anchorId="2F00CECF" wp14:editId="4D0AB124">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04A41" w14:textId="77777777" w:rsidR="00064F5A" w:rsidRDefault="00064F5A">
                          <w:pPr>
                            <w:spacing w:before="10"/>
                            <w:ind w:left="20"/>
                          </w:pPr>
                          <w: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00CECF" id="_x0000_t202" coordsize="21600,21600" o:spt="202" path="m,l,21600r21600,l21600,xe">
              <v:stroke joinstyle="miter"/>
              <v:path gradientshapeok="t" o:connecttype="rect"/>
            </v:shapetype>
            <v:shape id="Text Box 2" o:spid="_x0000_s1026" type="#_x0000_t202" style="position:absolute;margin-left:55.65pt;margin-top:789.8pt;width:12.1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filled="f" stroked="f">
              <v:textbox inset="0,0,0,0">
                <w:txbxContent>
                  <w:p w14:paraId="38904A41" w14:textId="77777777" w:rsidR="00064F5A" w:rsidRDefault="00064F5A">
                    <w:pPr>
                      <w:spacing w:before="10"/>
                      <w:ind w:left="20"/>
                    </w:pPr>
                    <w:r>
                      <w:t>60</w:t>
                    </w:r>
                  </w:p>
                </w:txbxContent>
              </v:textbox>
              <w10:wrap anchorx="page" anchory="page"/>
            </v:shape>
          </w:pict>
        </mc:Fallback>
      </mc:AlternateContent>
    </w:r>
    <w:r>
      <mc:AlternateContent>
        <mc:Choice Requires="wps">
          <w:drawing>
            <wp:anchor distT="0" distB="0" distL="114300" distR="114300" simplePos="0" relativeHeight="251658242" behindDoc="1" locked="0" layoutInCell="1" allowOverlap="1" wp14:anchorId="2E3A9908" wp14:editId="190D916A">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F5020" w14:textId="46B3C201" w:rsidR="00064F5A" w:rsidRDefault="00064F5A">
                          <w:pPr>
                            <w:spacing w:before="10"/>
                            <w:ind w:left="20"/>
                          </w:pPr>
                          <w:r>
                            <w:t>Ed 1</w:t>
                          </w:r>
                          <w:r w:rsidR="00CA79F2">
                            <w:t>/</w:t>
                          </w:r>
                          <w:r>
                            <w:t>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A9908" id="Text Box 1" o:spid="_x0000_s1027" type="#_x0000_t202" style="position:absolute;margin-left:459.2pt;margin-top:789.8pt;width:52pt;height:13.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filled="f" stroked="f">
              <v:textbox inset="0,0,0,0">
                <w:txbxContent>
                  <w:p w14:paraId="6F3F5020" w14:textId="46B3C201" w:rsidR="00064F5A" w:rsidRDefault="00064F5A">
                    <w:pPr>
                      <w:spacing w:before="10"/>
                      <w:ind w:left="20"/>
                    </w:pPr>
                    <w:r>
                      <w:t>Ed 1</w:t>
                    </w:r>
                    <w:r w:rsidR="00CA79F2">
                      <w:t>/</w:t>
                    </w:r>
                    <w:r>
                      <w:t>Rev 0</w:t>
                    </w:r>
                  </w:p>
                </w:txbxContent>
              </v:textbox>
              <w10:wrap anchorx="page" anchory="page"/>
            </v:shape>
          </w:pict>
        </mc:Fallback>
      </mc:AlternateContent>
    </w:r>
  </w:p>
  <w:p w14:paraId="72400A7C" w14:textId="77777777" w:rsidR="00EF18E3" w:rsidRDefault="00EF18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877D" w14:textId="77777777" w:rsidR="00064F5A" w:rsidRDefault="00064F5A">
    <w:pPr>
      <w:pStyle w:val="Footer"/>
    </w:pPr>
  </w:p>
  <w:p w14:paraId="248253E0" w14:textId="6F3C9212" w:rsidR="00EF18E3" w:rsidRPr="006100CC" w:rsidRDefault="00064F5A" w:rsidP="006100CC">
    <w:pPr>
      <w:widowControl/>
      <w:pBdr>
        <w:top w:val="dotted" w:sz="4" w:space="1" w:color="auto"/>
      </w:pBdr>
      <w:tabs>
        <w:tab w:val="center" w:pos="4513"/>
        <w:tab w:val="right" w:pos="9026"/>
      </w:tabs>
      <w:autoSpaceDE/>
      <w:autoSpaceDN/>
      <w:jc w:val="right"/>
      <w:rPr>
        <w:rFonts w:eastAsia="SimSun" w:cs="Arial"/>
        <w:bCs/>
        <w:color w:val="6F7C87"/>
        <w:lang w:eastAsia="ja-JP"/>
      </w:rPr>
    </w:pPr>
    <w:r>
      <w:rPr>
        <w:rFonts w:eastAsia="SimSun" w:cs="Arial"/>
        <w:b/>
        <w:sz w:val="16"/>
        <w:szCs w:val="16"/>
        <w:lang w:eastAsia="ja-JP"/>
      </w:rPr>
      <w:br/>
    </w:r>
    <w:r w:rsidR="00643C6C" w:rsidRPr="00643C6C">
      <w:rPr>
        <w:rFonts w:eastAsia="SimSun" w:cs="Arial"/>
        <w:bCs/>
        <w:sz w:val="16"/>
        <w:szCs w:val="16"/>
        <w:lang w:eastAsia="ja-JP"/>
      </w:rPr>
      <w:t xml:space="preserve">Edition 1.0 </w:t>
    </w:r>
    <w:r w:rsidR="00CA79F2">
      <w:rPr>
        <w:rFonts w:eastAsia="SimSun" w:cs="Arial"/>
        <w:bCs/>
        <w:sz w:val="16"/>
        <w:szCs w:val="16"/>
        <w:lang w:eastAsia="ja-JP"/>
      </w:rPr>
      <w:t xml:space="preserve">April </w:t>
    </w:r>
    <w:r w:rsidR="00643C6C" w:rsidRPr="00643C6C">
      <w:rPr>
        <w:rFonts w:eastAsia="SimSun" w:cs="Arial"/>
        <w:bCs/>
        <w:sz w:val="16"/>
        <w:szCs w:val="16"/>
        <w:lang w:eastAsia="ja-JP"/>
      </w:rPr>
      <w:t>2026</w:t>
    </w:r>
    <w:r w:rsidRPr="005252CA">
      <w:rPr>
        <w:rFonts w:eastAsia="SimSun" w:cs="Arial"/>
        <w:bCs/>
        <w:sz w:val="16"/>
        <w:szCs w:val="16"/>
        <w:lang w:eastAsia="ja-JP"/>
      </w:rPr>
      <w:t xml:space="preserve"> | page </w:t>
    </w:r>
    <w:r w:rsidRPr="005252CA">
      <w:rPr>
        <w:rFonts w:eastAsia="SimSun" w:cs="Arial"/>
        <w:bCs/>
        <w:noProof w:val="0"/>
        <w:sz w:val="16"/>
        <w:szCs w:val="16"/>
        <w:lang w:eastAsia="ja-JP"/>
      </w:rPr>
      <w:fldChar w:fldCharType="begin"/>
    </w:r>
    <w:r w:rsidRPr="005252CA">
      <w:rPr>
        <w:rFonts w:eastAsia="SimSun" w:cs="Arial"/>
        <w:bCs/>
        <w:sz w:val="16"/>
        <w:szCs w:val="16"/>
        <w:lang w:eastAsia="ja-JP"/>
      </w:rPr>
      <w:instrText xml:space="preserve"> PAGE   \* MERGEFORMAT </w:instrText>
    </w:r>
    <w:r w:rsidRPr="005252CA">
      <w:rPr>
        <w:rFonts w:eastAsia="SimSun" w:cs="Arial"/>
        <w:bCs/>
        <w:noProof w:val="0"/>
        <w:sz w:val="16"/>
        <w:szCs w:val="16"/>
        <w:lang w:eastAsia="ja-JP"/>
      </w:rPr>
      <w:fldChar w:fldCharType="separate"/>
    </w:r>
    <w:r w:rsidRPr="005252CA">
      <w:rPr>
        <w:rFonts w:eastAsia="SimSun" w:cs="Arial"/>
        <w:bCs/>
        <w:sz w:val="16"/>
        <w:szCs w:val="16"/>
        <w:lang w:eastAsia="ja-JP"/>
      </w:rPr>
      <w:t>7</w:t>
    </w:r>
    <w:r w:rsidRPr="005252CA">
      <w:rPr>
        <w:rFonts w:eastAsia="SimSun" w:cs="Arial"/>
        <w:bCs/>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11258" w14:textId="77777777" w:rsidR="00064F5A" w:rsidRDefault="00064F5A">
    <w:pPr>
      <w:pStyle w:val="Footer"/>
    </w:pPr>
  </w:p>
  <w:p w14:paraId="05B9CE77" w14:textId="6EE0A962" w:rsidR="00EF18E3" w:rsidRPr="00CA79F2" w:rsidRDefault="00064F5A" w:rsidP="00CA79F2">
    <w:pPr>
      <w:widowControl/>
      <w:pBdr>
        <w:top w:val="dotted" w:sz="4" w:space="1" w:color="auto"/>
      </w:pBdr>
      <w:tabs>
        <w:tab w:val="center" w:pos="4513"/>
        <w:tab w:val="right" w:pos="9026"/>
      </w:tabs>
      <w:autoSpaceDE/>
      <w:autoSpaceDN/>
      <w:jc w:val="right"/>
      <w:rPr>
        <w:rFonts w:eastAsia="SimSun" w:cs="Arial"/>
        <w:color w:val="6F7C87"/>
        <w:lang w:eastAsia="ja-JP"/>
      </w:rPr>
    </w:pPr>
    <w:r>
      <w:rPr>
        <w:rFonts w:eastAsia="SimSun" w:cs="Arial"/>
        <w:color w:val="6F7C87"/>
        <w:sz w:val="16"/>
        <w:szCs w:val="16"/>
        <w:lang w:eastAsia="ja-JP"/>
      </w:rPr>
      <w:tab/>
    </w:r>
    <w:r>
      <w:rPr>
        <w:rFonts w:eastAsia="SimSun" w:cs="Arial"/>
        <w:color w:val="6F7C87"/>
        <w:sz w:val="16"/>
        <w:szCs w:val="16"/>
        <w:lang w:eastAsia="ja-JP"/>
      </w:rPr>
      <w:tab/>
    </w:r>
    <w:r>
      <w:rPr>
        <w:rFonts w:eastAsia="SimSun" w:cs="Arial"/>
        <w:color w:val="6F7C87"/>
        <w:sz w:val="16"/>
        <w:szCs w:val="16"/>
        <w:lang w:eastAsia="ja-JP"/>
      </w:rPr>
      <w:br/>
    </w:r>
    <w:r w:rsidR="00643C6C" w:rsidRPr="00643C6C">
      <w:rPr>
        <w:rFonts w:eastAsia="SimSun" w:cs="Arial"/>
        <w:bCs/>
        <w:sz w:val="16"/>
        <w:szCs w:val="16"/>
        <w:lang w:eastAsia="ja-JP"/>
      </w:rPr>
      <w:t xml:space="preserve">Edition 1.0 </w:t>
    </w:r>
    <w:r w:rsidR="00CA79F2">
      <w:rPr>
        <w:rFonts w:eastAsia="SimSun" w:cs="Arial"/>
        <w:bCs/>
        <w:sz w:val="16"/>
        <w:szCs w:val="16"/>
        <w:lang w:eastAsia="ja-JP"/>
      </w:rPr>
      <w:t xml:space="preserve">April </w:t>
    </w:r>
    <w:r w:rsidR="00643C6C" w:rsidRPr="00643C6C">
      <w:rPr>
        <w:rFonts w:eastAsia="SimSun" w:cs="Arial"/>
        <w:bCs/>
        <w:sz w:val="16"/>
        <w:szCs w:val="16"/>
        <w:lang w:eastAsia="ja-JP"/>
      </w:rPr>
      <w:t xml:space="preserve">2026 </w:t>
    </w:r>
    <w:r w:rsidRPr="003F7623">
      <w:rPr>
        <w:rFonts w:eastAsia="SimSun" w:cs="Arial"/>
        <w:sz w:val="16"/>
        <w:szCs w:val="16"/>
        <w:lang w:eastAsia="ja-JP"/>
      </w:rPr>
      <w:t xml:space="preserve">| page </w:t>
    </w:r>
    <w:r w:rsidRPr="003F7623">
      <w:rPr>
        <w:rFonts w:eastAsia="SimSun" w:cs="Arial"/>
        <w:noProof w:val="0"/>
        <w:sz w:val="16"/>
        <w:szCs w:val="16"/>
        <w:lang w:eastAsia="ja-JP"/>
      </w:rPr>
      <w:fldChar w:fldCharType="begin"/>
    </w:r>
    <w:r w:rsidRPr="003F7623">
      <w:rPr>
        <w:rFonts w:eastAsia="SimSun" w:cs="Arial"/>
        <w:sz w:val="16"/>
        <w:szCs w:val="16"/>
        <w:lang w:eastAsia="ja-JP"/>
      </w:rPr>
      <w:instrText xml:space="preserve"> PAGE   \* MERGEFORMAT </w:instrText>
    </w:r>
    <w:r w:rsidRPr="003F7623">
      <w:rPr>
        <w:rFonts w:eastAsia="SimSun" w:cs="Arial"/>
        <w:noProof w:val="0"/>
        <w:sz w:val="16"/>
        <w:szCs w:val="16"/>
        <w:lang w:eastAsia="ja-JP"/>
      </w:rPr>
      <w:fldChar w:fldCharType="separate"/>
    </w:r>
    <w:r w:rsidRPr="003F7623">
      <w:rPr>
        <w:rFonts w:eastAsia="SimSun" w:cs="Arial"/>
        <w:sz w:val="16"/>
        <w:szCs w:val="16"/>
        <w:lang w:eastAsia="ja-JP"/>
      </w:rPr>
      <w:t>1</w:t>
    </w:r>
    <w:r w:rsidRPr="003F7623">
      <w:rPr>
        <w:rFonts w:eastAsia="SimSun" w:cs="Arial"/>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CCEB5" w14:textId="77777777" w:rsidR="00F422BD" w:rsidRDefault="00F422BD">
      <w:r>
        <w:separator/>
      </w:r>
    </w:p>
  </w:footnote>
  <w:footnote w:type="continuationSeparator" w:id="0">
    <w:p w14:paraId="2059864B" w14:textId="77777777" w:rsidR="00F422BD" w:rsidRDefault="00F422BD">
      <w:r>
        <w:continuationSeparator/>
      </w:r>
    </w:p>
    <w:p w14:paraId="2581A1B9" w14:textId="77777777" w:rsidR="00F422BD" w:rsidRDefault="00F422BD"/>
  </w:footnote>
  <w:footnote w:type="continuationNotice" w:id="1">
    <w:p w14:paraId="3ED04CC1" w14:textId="77777777" w:rsidR="00F422BD" w:rsidRDefault="00F422BD"/>
    <w:p w14:paraId="581D6566" w14:textId="77777777" w:rsidR="00F422BD" w:rsidRDefault="00F422BD"/>
  </w:footnote>
  <w:footnote w:id="2">
    <w:p w14:paraId="51E059EE" w14:textId="1B239C38" w:rsidR="0008115C" w:rsidRPr="0008115C" w:rsidRDefault="0008115C" w:rsidP="0008115C">
      <w:pPr>
        <w:pStyle w:val="FootnoteText"/>
      </w:pPr>
      <w:r w:rsidRPr="0008115C">
        <w:rPr>
          <w:rStyle w:val="FootnoteReference"/>
          <w:vertAlign w:val="baseline"/>
        </w:rPr>
        <w:footnoteRef/>
      </w:r>
      <w:r w:rsidRPr="0008115C">
        <w:t xml:space="preserve"> For example, radiocommunications via an air interface or telecommunications via a wired interface.</w:t>
      </w:r>
    </w:p>
  </w:footnote>
  <w:footnote w:id="3">
    <w:p w14:paraId="0AF23F1E" w14:textId="500DC497" w:rsidR="00F91C2F" w:rsidRPr="0008115C" w:rsidRDefault="00F91C2F" w:rsidP="0008115C">
      <w:pPr>
        <w:pStyle w:val="FootnoteText"/>
      </w:pPr>
      <w:r w:rsidRPr="0008115C">
        <w:rPr>
          <w:rStyle w:val="FootnoteReference"/>
          <w:vertAlign w:val="baseline"/>
        </w:rPr>
        <w:footnoteRef/>
      </w:r>
      <w:r w:rsidRPr="0008115C">
        <w:t xml:space="preserve"> A Luminaire is deemed to provide a high level of corrosion resistance if constructed using marine grade aluminium alloy 5251 H32 to AS/NZS 1734 with powder coating to a suitable thickness (typically 50 microns) and hot dip galvanising all steel in accordance with AS/NZS 4680, with other measures to seal the Luminaire</w:t>
      </w:r>
      <w:r w:rsidR="008C2691" w:rsidRPr="0008115C">
        <w:t>.</w:t>
      </w:r>
    </w:p>
  </w:footnote>
  <w:footnote w:id="4">
    <w:p w14:paraId="35951DDE" w14:textId="0A6FA883" w:rsidR="003736E7" w:rsidRPr="0008115C" w:rsidRDefault="003736E7" w:rsidP="0008115C">
      <w:pPr>
        <w:pStyle w:val="FootnoteText"/>
      </w:pPr>
      <w:r w:rsidRPr="0008115C">
        <w:rPr>
          <w:rStyle w:val="FootnoteReference"/>
          <w:vertAlign w:val="baseline"/>
        </w:rPr>
        <w:footnoteRef/>
      </w:r>
      <w:r w:rsidRPr="0008115C">
        <w:t xml:space="preserve"> This may be referred to as ‘Type Approval’.</w:t>
      </w:r>
    </w:p>
  </w:footnote>
  <w:footnote w:id="5">
    <w:p w14:paraId="6E76F305" w14:textId="67567FB9" w:rsidR="001A4B74" w:rsidRPr="0008115C" w:rsidRDefault="001A4B74" w:rsidP="0008115C">
      <w:pPr>
        <w:pStyle w:val="FootnoteText"/>
      </w:pPr>
      <w:r w:rsidRPr="0008115C">
        <w:rPr>
          <w:rStyle w:val="FootnoteReference"/>
          <w:vertAlign w:val="baseline"/>
        </w:rPr>
        <w:footnoteRef/>
      </w:r>
      <w:r w:rsidRPr="0008115C">
        <w:t xml:space="preserve"> A report conforming to CIE S 025/E is an acceptable alternative</w:t>
      </w:r>
      <w:r w:rsidR="0008115C" w:rsidRPr="0008115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6C812" w14:textId="03A4C1DA" w:rsidR="00CA79F2" w:rsidRPr="003F7623" w:rsidRDefault="00CA79F2" w:rsidP="00CA79F2">
    <w:pPr>
      <w:widowControl/>
      <w:pBdr>
        <w:bottom w:val="dotted" w:sz="4" w:space="1" w:color="auto"/>
      </w:pBdr>
      <w:tabs>
        <w:tab w:val="center" w:pos="4513"/>
        <w:tab w:val="right" w:pos="9026"/>
      </w:tabs>
      <w:autoSpaceDE/>
      <w:autoSpaceDN/>
      <w:jc w:val="right"/>
      <w:rPr>
        <w:rFonts w:eastAsia="SimSun" w:cs="Arial"/>
        <w:b/>
        <w:sz w:val="16"/>
        <w:szCs w:val="16"/>
        <w:lang w:eastAsia="ja-JP"/>
      </w:rPr>
    </w:pPr>
    <w:bookmarkStart w:id="228" w:name="_Hlk212645724"/>
    <w:r w:rsidRPr="003F7623">
      <w:rPr>
        <w:rFonts w:eastAsia="SimSun" w:cs="Arial"/>
        <w:b/>
        <w:sz w:val="16"/>
        <w:szCs w:val="16"/>
        <w:lang w:eastAsia="ja-JP"/>
      </w:rPr>
      <w:t xml:space="preserve">ATS </w:t>
    </w:r>
    <w:r>
      <w:rPr>
        <w:rFonts w:eastAsia="SimSun" w:cs="Arial"/>
        <w:b/>
        <w:sz w:val="16"/>
        <w:szCs w:val="16"/>
        <w:lang w:eastAsia="ja-JP"/>
      </w:rPr>
      <w:t>4520 Supply of Luminaires</w:t>
    </w:r>
  </w:p>
  <w:bookmarkEnd w:id="228"/>
  <w:p w14:paraId="05B997C6" w14:textId="77777777" w:rsidR="00CA79F2" w:rsidRPr="00AE427D" w:rsidRDefault="00CA79F2" w:rsidP="00CA79F2">
    <w:pPr>
      <w:pStyle w:val="Header"/>
      <w:jc w:val="right"/>
      <w:rPr>
        <w:rFonts w:cs="Arial"/>
        <w:sz w:val="18"/>
        <w:szCs w:val="18"/>
      </w:rPr>
    </w:pPr>
  </w:p>
  <w:p w14:paraId="48307729" w14:textId="77777777" w:rsidR="00CA79F2" w:rsidRPr="00CA79F2" w:rsidRDefault="00CA79F2" w:rsidP="00CA79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087"/>
    <w:multiLevelType w:val="multilevel"/>
    <w:tmpl w:val="0808745A"/>
    <w:lvl w:ilvl="0">
      <w:start w:val="1"/>
      <w:numFmt w:val="bullet"/>
      <w:pStyle w:val="TableBullet1"/>
      <w:lvlText w:val=""/>
      <w:lvlJc w:val="left"/>
      <w:pPr>
        <w:ind w:left="357" w:hanging="357"/>
      </w:pPr>
      <w:rPr>
        <w:rFonts w:ascii="Symbol" w:hAnsi="Symbol" w:hint="default"/>
        <w:b w:val="0"/>
        <w:i w:val="0"/>
        <w:color w:val="auto"/>
        <w:sz w:val="18"/>
      </w:rPr>
    </w:lvl>
    <w:lvl w:ilvl="1">
      <w:start w:val="1"/>
      <w:numFmt w:val="bullet"/>
      <w:pStyle w:val="TableBullet2"/>
      <w:lvlText w:val="−"/>
      <w:lvlJc w:val="left"/>
      <w:pPr>
        <w:tabs>
          <w:tab w:val="num" w:pos="714"/>
        </w:tabs>
        <w:ind w:left="714" w:hanging="357"/>
      </w:pPr>
      <w:rPr>
        <w:rFonts w:ascii="Calibri" w:hAnsi="Calibri" w:hint="default"/>
        <w:b w:val="0"/>
        <w:i w:val="0"/>
        <w:color w:val="auto"/>
        <w:sz w:val="18"/>
      </w:rPr>
    </w:lvl>
    <w:lvl w:ilvl="2">
      <w:start w:val="1"/>
      <w:numFmt w:val="bullet"/>
      <w:pStyle w:val="TableBullet3"/>
      <w:lvlText w:val="−"/>
      <w:lvlJc w:val="left"/>
      <w:pPr>
        <w:ind w:left="1071" w:hanging="357"/>
      </w:pPr>
      <w:rPr>
        <w:rFonts w:ascii="Calibri" w:hAnsi="Calibri" w:hint="default"/>
        <w:b w:val="0"/>
        <w:i w:val="0"/>
        <w:color w:val="auto"/>
        <w:sz w:val="18"/>
      </w:rPr>
    </w:lvl>
    <w:lvl w:ilvl="3">
      <w:start w:val="1"/>
      <w:numFmt w:val="bullet"/>
      <w:lvlText w:val="−"/>
      <w:lvlJc w:val="left"/>
      <w:pPr>
        <w:ind w:left="1428" w:hanging="357"/>
      </w:pPr>
      <w:rPr>
        <w:rFonts w:ascii="Calibri" w:hAnsi="Calibri" w:hint="default"/>
      </w:rPr>
    </w:lvl>
    <w:lvl w:ilvl="4">
      <w:start w:val="1"/>
      <w:numFmt w:val="bullet"/>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b w:val="0"/>
        <w:i w:val="0"/>
        <w:color w:val="auto"/>
        <w:sz w:val="18"/>
      </w:rPr>
    </w:lvl>
    <w:lvl w:ilvl="7">
      <w:start w:val="1"/>
      <w:numFmt w:val="bullet"/>
      <w:lvlText w:val="−"/>
      <w:lvlJc w:val="left"/>
      <w:pPr>
        <w:ind w:left="2856" w:hanging="357"/>
      </w:pPr>
      <w:rPr>
        <w:rFonts w:ascii="Calibri" w:hAnsi="Calibri" w:hint="default"/>
        <w:b w:val="0"/>
        <w:i w:val="0"/>
        <w:color w:val="auto"/>
        <w:sz w:val="18"/>
      </w:rPr>
    </w:lvl>
    <w:lvl w:ilvl="8">
      <w:start w:val="1"/>
      <w:numFmt w:val="bullet"/>
      <w:lvlText w:val="−"/>
      <w:lvlJc w:val="left"/>
      <w:pPr>
        <w:ind w:left="3213" w:hanging="357"/>
      </w:pPr>
      <w:rPr>
        <w:rFonts w:ascii="Calibri" w:hAnsi="Calibri" w:hint="default"/>
        <w:b w:val="0"/>
        <w:i w:val="0"/>
        <w:color w:val="auto"/>
        <w:sz w:val="18"/>
      </w:rPr>
    </w:lvl>
  </w:abstractNum>
  <w:abstractNum w:abstractNumId="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3" w15:restartNumberingAfterBreak="0">
    <w:nsid w:val="048B79E2"/>
    <w:multiLevelType w:val="hybridMultilevel"/>
    <w:tmpl w:val="E5D2366C"/>
    <w:lvl w:ilvl="0" w:tplc="734C9B36">
      <w:start w:val="1"/>
      <w:numFmt w:val="lowerLetter"/>
      <w:lvlText w:val="%1)"/>
      <w:lvlJc w:val="left"/>
      <w:pPr>
        <w:ind w:left="1287" w:hanging="360"/>
      </w:pPr>
      <w:rPr>
        <w:rFonts w:ascii="Arial" w:hAnsi="Arial" w:hint="default"/>
        <w:b w:val="0"/>
        <w:i w:val="0"/>
        <w:sz w:val="2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9844AE2"/>
    <w:multiLevelType w:val="hybridMultilevel"/>
    <w:tmpl w:val="FCBEB8F2"/>
    <w:lvl w:ilvl="0" w:tplc="FFFFFFFF">
      <w:start w:val="1"/>
      <w:numFmt w:val="decimal"/>
      <w:lvlText w:val="(%1)"/>
      <w:lvlJc w:val="left"/>
      <w:pPr>
        <w:ind w:left="567" w:hanging="567"/>
      </w:pPr>
      <w:rPr>
        <w:rFonts w:ascii="Arial" w:hAnsi="Arial" w:hint="default"/>
        <w:w w:val="100"/>
        <w:sz w:val="20"/>
        <w:szCs w:val="22"/>
      </w:rPr>
    </w:lvl>
    <w:lvl w:ilvl="1" w:tplc="FFFFFFFF">
      <w:numFmt w:val="bullet"/>
      <w:lvlText w:val="•"/>
      <w:lvlJc w:val="left"/>
      <w:pPr>
        <w:ind w:left="1566" w:hanging="567"/>
      </w:pPr>
      <w:rPr>
        <w:rFonts w:hint="default"/>
      </w:rPr>
    </w:lvl>
    <w:lvl w:ilvl="2" w:tplc="FFFFFFFF">
      <w:numFmt w:val="bullet"/>
      <w:lvlText w:val="•"/>
      <w:lvlJc w:val="left"/>
      <w:pPr>
        <w:ind w:left="2433" w:hanging="567"/>
      </w:pPr>
      <w:rPr>
        <w:rFonts w:hint="default"/>
      </w:rPr>
    </w:lvl>
    <w:lvl w:ilvl="3" w:tplc="FFFFFFFF">
      <w:numFmt w:val="bullet"/>
      <w:lvlText w:val="•"/>
      <w:lvlJc w:val="left"/>
      <w:pPr>
        <w:ind w:left="3299" w:hanging="567"/>
      </w:pPr>
      <w:rPr>
        <w:rFonts w:hint="default"/>
      </w:rPr>
    </w:lvl>
    <w:lvl w:ilvl="4" w:tplc="FFFFFFFF">
      <w:numFmt w:val="bullet"/>
      <w:lvlText w:val="•"/>
      <w:lvlJc w:val="left"/>
      <w:pPr>
        <w:ind w:left="4166" w:hanging="567"/>
      </w:pPr>
      <w:rPr>
        <w:rFonts w:hint="default"/>
      </w:rPr>
    </w:lvl>
    <w:lvl w:ilvl="5" w:tplc="FFFFFFFF">
      <w:numFmt w:val="bullet"/>
      <w:lvlText w:val="•"/>
      <w:lvlJc w:val="left"/>
      <w:pPr>
        <w:ind w:left="5033" w:hanging="567"/>
      </w:pPr>
      <w:rPr>
        <w:rFonts w:hint="default"/>
      </w:rPr>
    </w:lvl>
    <w:lvl w:ilvl="6" w:tplc="FFFFFFFF">
      <w:numFmt w:val="bullet"/>
      <w:lvlText w:val="•"/>
      <w:lvlJc w:val="left"/>
      <w:pPr>
        <w:ind w:left="5899" w:hanging="567"/>
      </w:pPr>
      <w:rPr>
        <w:rFonts w:hint="default"/>
      </w:rPr>
    </w:lvl>
    <w:lvl w:ilvl="7" w:tplc="FFFFFFFF">
      <w:numFmt w:val="bullet"/>
      <w:lvlText w:val="•"/>
      <w:lvlJc w:val="left"/>
      <w:pPr>
        <w:ind w:left="6766" w:hanging="567"/>
      </w:pPr>
      <w:rPr>
        <w:rFonts w:hint="default"/>
      </w:rPr>
    </w:lvl>
    <w:lvl w:ilvl="8" w:tplc="FFFFFFFF">
      <w:numFmt w:val="bullet"/>
      <w:lvlText w:val="•"/>
      <w:lvlJc w:val="left"/>
      <w:pPr>
        <w:ind w:left="7633" w:hanging="567"/>
      </w:pPr>
      <w:rPr>
        <w:rFonts w:hint="default"/>
      </w:rPr>
    </w:lvl>
  </w:abstractNum>
  <w:abstractNum w:abstractNumId="6" w15:restartNumberingAfterBreak="0">
    <w:nsid w:val="0DDA059A"/>
    <w:multiLevelType w:val="hybridMultilevel"/>
    <w:tmpl w:val="177EAC2E"/>
    <w:lvl w:ilvl="0" w:tplc="FFFFFFFF">
      <w:start w:val="1"/>
      <w:numFmt w:val="decimal"/>
      <w:lvlText w:val="(%1)"/>
      <w:lvlJc w:val="left"/>
      <w:pPr>
        <w:ind w:left="708" w:hanging="567"/>
      </w:pPr>
      <w:rPr>
        <w:rFonts w:ascii="Arial" w:hAnsi="Arial" w:hint="default"/>
        <w:w w:val="100"/>
        <w:sz w:val="2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4B76E8"/>
    <w:multiLevelType w:val="hybridMultilevel"/>
    <w:tmpl w:val="177EAC2E"/>
    <w:lvl w:ilvl="0" w:tplc="FFFFFFFF">
      <w:start w:val="1"/>
      <w:numFmt w:val="decimal"/>
      <w:lvlText w:val="(%1)"/>
      <w:lvlJc w:val="left"/>
      <w:pPr>
        <w:ind w:left="708" w:hanging="567"/>
      </w:pPr>
      <w:rPr>
        <w:rFonts w:ascii="Arial" w:hAnsi="Arial" w:hint="default"/>
        <w:w w:val="100"/>
        <w:sz w:val="2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BF4992"/>
    <w:multiLevelType w:val="hybridMultilevel"/>
    <w:tmpl w:val="177EAC2E"/>
    <w:lvl w:ilvl="0" w:tplc="FFFFFFFF">
      <w:start w:val="1"/>
      <w:numFmt w:val="decimal"/>
      <w:lvlText w:val="(%1)"/>
      <w:lvlJc w:val="left"/>
      <w:pPr>
        <w:ind w:left="708" w:hanging="567"/>
      </w:pPr>
      <w:rPr>
        <w:rFonts w:ascii="Arial" w:hAnsi="Arial" w:hint="default"/>
        <w:w w:val="100"/>
        <w:sz w:val="2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9519D7"/>
    <w:multiLevelType w:val="multilevel"/>
    <w:tmpl w:val="C530779E"/>
    <w:lvl w:ilvl="0">
      <w:start w:val="1"/>
      <w:numFmt w:val="decimal"/>
      <w:lvlText w:val="%1."/>
      <w:lvlJc w:val="left"/>
      <w:pPr>
        <w:ind w:left="1134" w:hanging="567"/>
      </w:pPr>
      <w:rPr>
        <w:rFonts w:hint="default"/>
      </w:rPr>
    </w:lvl>
    <w:lvl w:ilvl="1">
      <w:start w:val="1"/>
      <w:numFmt w:val="lowerLetter"/>
      <w:lvlText w:val="%2)"/>
      <w:lvlJc w:val="left"/>
      <w:pPr>
        <w:ind w:left="992" w:hanging="425"/>
      </w:pPr>
      <w:rPr>
        <w:rFonts w:hint="default"/>
        <w:i w:val="0"/>
        <w:spacing w:val="-4"/>
        <w:sz w:val="20"/>
        <w:szCs w:val="22"/>
      </w:rPr>
    </w:lvl>
    <w:lvl w:ilvl="2">
      <w:start w:val="1"/>
      <w:numFmt w:val="lowerRoman"/>
      <w:lvlText w:val="%3)"/>
      <w:lvlJc w:val="left"/>
      <w:pPr>
        <w:ind w:left="1418" w:hanging="426"/>
      </w:pPr>
      <w:rPr>
        <w:rFonts w:hint="default"/>
        <w:spacing w:val="0"/>
      </w:rPr>
    </w:lvl>
    <w:lvl w:ilvl="3">
      <w:start w:val="1"/>
      <w:numFmt w:val="decimal"/>
      <w:lvlText w:val="%1.%2.%3.%4"/>
      <w:lvlJc w:val="right"/>
      <w:pPr>
        <w:tabs>
          <w:tab w:val="num" w:pos="737"/>
        </w:tabs>
        <w:ind w:left="737" w:hanging="170"/>
      </w:pPr>
      <w:rPr>
        <w:rFonts w:hint="default"/>
        <w:spacing w:val="-20"/>
        <w:w w:val="99"/>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0" w15:restartNumberingAfterBreak="0">
    <w:nsid w:val="1BD609C3"/>
    <w:multiLevelType w:val="multilevel"/>
    <w:tmpl w:val="0E24F3EE"/>
    <w:lvl w:ilvl="0">
      <w:start w:val="1"/>
      <w:numFmt w:val="upperLetter"/>
      <w:pStyle w:val="AnnexureHeading"/>
      <w:lvlText w:val="Annexure %1"/>
      <w:lvlJc w:val="left"/>
      <w:pPr>
        <w:ind w:left="2126" w:hanging="2126"/>
      </w:pPr>
      <w:rPr>
        <w:rFonts w:ascii="Arial Bold" w:hAnsi="Arial Bold" w:cs="Arial" w:hint="default"/>
        <w:b/>
        <w:bCs w:val="0"/>
        <w:i w:val="0"/>
        <w:iCs w:val="0"/>
        <w:caps w:val="0"/>
        <w:strike w:val="0"/>
        <w:dstrike w:val="0"/>
        <w:vanish w:val="0"/>
        <w:color w:val="004259"/>
        <w:spacing w:val="0"/>
        <w:w w:val="100"/>
        <w:kern w:val="0"/>
        <w:position w:val="0"/>
        <w:sz w:val="28"/>
        <w:u w:val="none"/>
        <w:effect w:val="none"/>
        <w:vertAlign w:val="baseline"/>
        <w:em w:val="none"/>
      </w:rPr>
    </w:lvl>
    <w:lvl w:ilvl="1">
      <w:start w:val="1"/>
      <w:numFmt w:val="decimal"/>
      <w:pStyle w:val="AnnexureHeading2"/>
      <w:lvlText w:val="%1.%2"/>
      <w:lvlJc w:val="left"/>
      <w:pPr>
        <w:ind w:left="567" w:hanging="567"/>
      </w:pPr>
      <w:rPr>
        <w:rFonts w:ascii="Arial" w:hAnsi="Arial" w:cs="Arial" w:hint="default"/>
      </w:rPr>
    </w:lvl>
    <w:lvl w:ilvl="2">
      <w:start w:val="1"/>
      <w:numFmt w:val="decimal"/>
      <w:pStyle w:val="AnnexureBodyText"/>
      <w:lvlText w:val="%1.%2.%3"/>
      <w:lvlJc w:val="left"/>
      <w:pPr>
        <w:ind w:left="567" w:hanging="567"/>
      </w:p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1D5A38D3"/>
    <w:multiLevelType w:val="hybridMultilevel"/>
    <w:tmpl w:val="FF04DE0A"/>
    <w:lvl w:ilvl="0" w:tplc="FFFFFFFF">
      <w:start w:val="1"/>
      <w:numFmt w:val="decimal"/>
      <w:lvlText w:val="(%1)"/>
      <w:lvlJc w:val="left"/>
      <w:pPr>
        <w:ind w:left="720" w:hanging="360"/>
      </w:pPr>
      <w:rPr>
        <w:rFonts w:ascii="Arial" w:hAnsi="Arial" w:hint="default"/>
        <w:w w:val="100"/>
        <w:sz w:val="2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1F2931A1"/>
    <w:multiLevelType w:val="hybridMultilevel"/>
    <w:tmpl w:val="FCBEB8F2"/>
    <w:lvl w:ilvl="0" w:tplc="FFFFFFFF">
      <w:start w:val="1"/>
      <w:numFmt w:val="decimal"/>
      <w:lvlText w:val="(%1)"/>
      <w:lvlJc w:val="left"/>
      <w:pPr>
        <w:ind w:left="567" w:hanging="567"/>
      </w:pPr>
      <w:rPr>
        <w:rFonts w:ascii="Arial" w:hAnsi="Arial" w:hint="default"/>
        <w:w w:val="100"/>
        <w:sz w:val="20"/>
        <w:szCs w:val="22"/>
      </w:rPr>
    </w:lvl>
    <w:lvl w:ilvl="1" w:tplc="FFFFFFFF">
      <w:numFmt w:val="bullet"/>
      <w:lvlText w:val="•"/>
      <w:lvlJc w:val="left"/>
      <w:pPr>
        <w:ind w:left="1566" w:hanging="567"/>
      </w:pPr>
      <w:rPr>
        <w:rFonts w:hint="default"/>
      </w:rPr>
    </w:lvl>
    <w:lvl w:ilvl="2" w:tplc="FFFFFFFF">
      <w:numFmt w:val="bullet"/>
      <w:lvlText w:val="•"/>
      <w:lvlJc w:val="left"/>
      <w:pPr>
        <w:ind w:left="2433" w:hanging="567"/>
      </w:pPr>
      <w:rPr>
        <w:rFonts w:hint="default"/>
      </w:rPr>
    </w:lvl>
    <w:lvl w:ilvl="3" w:tplc="FFFFFFFF">
      <w:numFmt w:val="bullet"/>
      <w:lvlText w:val="•"/>
      <w:lvlJc w:val="left"/>
      <w:pPr>
        <w:ind w:left="3299" w:hanging="567"/>
      </w:pPr>
      <w:rPr>
        <w:rFonts w:hint="default"/>
      </w:rPr>
    </w:lvl>
    <w:lvl w:ilvl="4" w:tplc="FFFFFFFF">
      <w:numFmt w:val="bullet"/>
      <w:lvlText w:val="•"/>
      <w:lvlJc w:val="left"/>
      <w:pPr>
        <w:ind w:left="4166" w:hanging="567"/>
      </w:pPr>
      <w:rPr>
        <w:rFonts w:hint="default"/>
      </w:rPr>
    </w:lvl>
    <w:lvl w:ilvl="5" w:tplc="FFFFFFFF">
      <w:numFmt w:val="bullet"/>
      <w:lvlText w:val="•"/>
      <w:lvlJc w:val="left"/>
      <w:pPr>
        <w:ind w:left="5033" w:hanging="567"/>
      </w:pPr>
      <w:rPr>
        <w:rFonts w:hint="default"/>
      </w:rPr>
    </w:lvl>
    <w:lvl w:ilvl="6" w:tplc="FFFFFFFF">
      <w:numFmt w:val="bullet"/>
      <w:lvlText w:val="•"/>
      <w:lvlJc w:val="left"/>
      <w:pPr>
        <w:ind w:left="5899" w:hanging="567"/>
      </w:pPr>
      <w:rPr>
        <w:rFonts w:hint="default"/>
      </w:rPr>
    </w:lvl>
    <w:lvl w:ilvl="7" w:tplc="FFFFFFFF">
      <w:numFmt w:val="bullet"/>
      <w:lvlText w:val="•"/>
      <w:lvlJc w:val="left"/>
      <w:pPr>
        <w:ind w:left="6766" w:hanging="567"/>
      </w:pPr>
      <w:rPr>
        <w:rFonts w:hint="default"/>
      </w:rPr>
    </w:lvl>
    <w:lvl w:ilvl="8" w:tplc="FFFFFFFF">
      <w:numFmt w:val="bullet"/>
      <w:lvlText w:val="•"/>
      <w:lvlJc w:val="left"/>
      <w:pPr>
        <w:ind w:left="7633" w:hanging="567"/>
      </w:pPr>
      <w:rPr>
        <w:rFonts w:hint="default"/>
      </w:rPr>
    </w:lvl>
  </w:abstractNum>
  <w:abstractNum w:abstractNumId="14"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5" w15:restartNumberingAfterBreak="0">
    <w:nsid w:val="247C51A8"/>
    <w:multiLevelType w:val="multilevel"/>
    <w:tmpl w:val="E4960832"/>
    <w:lvl w:ilvl="0">
      <w:start w:val="1"/>
      <w:numFmt w:val="decimal"/>
      <w:lvlText w:val="%1."/>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6" w15:restartNumberingAfterBreak="0">
    <w:nsid w:val="25196430"/>
    <w:multiLevelType w:val="multilevel"/>
    <w:tmpl w:val="DA80F4CC"/>
    <w:lvl w:ilvl="0">
      <w:start w:val="1"/>
      <w:numFmt w:val="lowerLetter"/>
      <w:pStyle w:val="DefinitionsNumbered1"/>
      <w:lvlText w:val="%1)"/>
      <w:lvlJc w:val="left"/>
      <w:pPr>
        <w:ind w:left="425" w:hanging="425"/>
      </w:pPr>
    </w:lvl>
    <w:lvl w:ilvl="1">
      <w:start w:val="1"/>
      <w:numFmt w:val="lowerRoman"/>
      <w:pStyle w:val="DefinitionsNumbered2"/>
      <w:lvlText w:val="%2)"/>
      <w:lvlJc w:val="left"/>
      <w:pPr>
        <w:ind w:left="425" w:firstLine="0"/>
      </w:pPr>
      <w:rPr>
        <w:rFonts w:hint="default"/>
      </w:rPr>
    </w:lvl>
    <w:lvl w:ilvl="2">
      <w:start w:val="1"/>
      <w:numFmt w:val="lowerRoman"/>
      <w:lvlText w:val="%3."/>
      <w:lvlJc w:val="right"/>
      <w:pPr>
        <w:ind w:left="5911" w:hanging="180"/>
      </w:pPr>
      <w:rPr>
        <w:rFonts w:hint="default"/>
      </w:rPr>
    </w:lvl>
    <w:lvl w:ilvl="3">
      <w:start w:val="1"/>
      <w:numFmt w:val="decimal"/>
      <w:lvlText w:val="%4."/>
      <w:lvlJc w:val="left"/>
      <w:pPr>
        <w:ind w:left="6631" w:hanging="360"/>
      </w:pPr>
      <w:rPr>
        <w:rFonts w:hint="default"/>
      </w:rPr>
    </w:lvl>
    <w:lvl w:ilvl="4">
      <w:start w:val="1"/>
      <w:numFmt w:val="lowerLetter"/>
      <w:lvlText w:val="%5."/>
      <w:lvlJc w:val="left"/>
      <w:pPr>
        <w:ind w:left="7351" w:hanging="360"/>
      </w:pPr>
      <w:rPr>
        <w:rFonts w:hint="default"/>
      </w:rPr>
    </w:lvl>
    <w:lvl w:ilvl="5">
      <w:start w:val="1"/>
      <w:numFmt w:val="lowerRoman"/>
      <w:lvlText w:val="%6."/>
      <w:lvlJc w:val="right"/>
      <w:pPr>
        <w:ind w:left="8071" w:hanging="180"/>
      </w:pPr>
      <w:rPr>
        <w:rFonts w:hint="default"/>
      </w:rPr>
    </w:lvl>
    <w:lvl w:ilvl="6">
      <w:start w:val="1"/>
      <w:numFmt w:val="decimal"/>
      <w:lvlText w:val="%7."/>
      <w:lvlJc w:val="left"/>
      <w:pPr>
        <w:ind w:left="8791" w:hanging="360"/>
      </w:pPr>
      <w:rPr>
        <w:rFonts w:hint="default"/>
      </w:rPr>
    </w:lvl>
    <w:lvl w:ilvl="7">
      <w:start w:val="1"/>
      <w:numFmt w:val="lowerLetter"/>
      <w:lvlText w:val="%8."/>
      <w:lvlJc w:val="left"/>
      <w:pPr>
        <w:ind w:left="9511" w:hanging="360"/>
      </w:pPr>
      <w:rPr>
        <w:rFonts w:hint="default"/>
      </w:rPr>
    </w:lvl>
    <w:lvl w:ilvl="8">
      <w:start w:val="1"/>
      <w:numFmt w:val="lowerRoman"/>
      <w:lvlText w:val="%9."/>
      <w:lvlJc w:val="right"/>
      <w:pPr>
        <w:ind w:left="10231" w:hanging="180"/>
      </w:pPr>
      <w:rPr>
        <w:rFonts w:hint="default"/>
      </w:rPr>
    </w:lvl>
  </w:abstractNum>
  <w:abstractNum w:abstractNumId="17" w15:restartNumberingAfterBreak="0">
    <w:nsid w:val="2580475F"/>
    <w:multiLevelType w:val="hybridMultilevel"/>
    <w:tmpl w:val="FF04DE0A"/>
    <w:lvl w:ilvl="0" w:tplc="FFFFFFFF">
      <w:start w:val="1"/>
      <w:numFmt w:val="decimal"/>
      <w:lvlText w:val="(%1)"/>
      <w:lvlJc w:val="left"/>
      <w:pPr>
        <w:ind w:left="720" w:hanging="360"/>
      </w:pPr>
      <w:rPr>
        <w:rFonts w:ascii="Arial" w:hAnsi="Arial" w:hint="default"/>
        <w:w w:val="100"/>
        <w:sz w:val="2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9" w15:restartNumberingAfterBreak="0">
    <w:nsid w:val="2CA169A0"/>
    <w:multiLevelType w:val="hybridMultilevel"/>
    <w:tmpl w:val="D2FA6822"/>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866" w:hanging="360"/>
      </w:pPr>
    </w:lvl>
    <w:lvl w:ilvl="2" w:tplc="FFFFFFFF">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0" w15:restartNumberingAfterBreak="0">
    <w:nsid w:val="2D0732E3"/>
    <w:multiLevelType w:val="hybridMultilevel"/>
    <w:tmpl w:val="177EAC2E"/>
    <w:lvl w:ilvl="0" w:tplc="FFFFFFFF">
      <w:start w:val="1"/>
      <w:numFmt w:val="decimal"/>
      <w:lvlText w:val="(%1)"/>
      <w:lvlJc w:val="left"/>
      <w:pPr>
        <w:ind w:left="708" w:hanging="567"/>
      </w:pPr>
      <w:rPr>
        <w:rFonts w:ascii="Arial" w:hAnsi="Arial" w:hint="default"/>
        <w:w w:val="100"/>
        <w:sz w:val="2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22" w15:restartNumberingAfterBreak="0">
    <w:nsid w:val="2EF76767"/>
    <w:multiLevelType w:val="hybridMultilevel"/>
    <w:tmpl w:val="D2FA6822"/>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866" w:hanging="360"/>
      </w:pPr>
    </w:lvl>
    <w:lvl w:ilvl="2" w:tplc="FFFFFFFF">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3" w15:restartNumberingAfterBreak="0">
    <w:nsid w:val="30D81A89"/>
    <w:multiLevelType w:val="hybridMultilevel"/>
    <w:tmpl w:val="177EAC2E"/>
    <w:lvl w:ilvl="0" w:tplc="FFFFFFFF">
      <w:start w:val="1"/>
      <w:numFmt w:val="decimal"/>
      <w:lvlText w:val="(%1)"/>
      <w:lvlJc w:val="left"/>
      <w:pPr>
        <w:ind w:left="708" w:hanging="567"/>
      </w:pPr>
      <w:rPr>
        <w:rFonts w:ascii="Arial" w:hAnsi="Arial" w:hint="default"/>
        <w:w w:val="100"/>
        <w:sz w:val="2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35983BAF"/>
    <w:multiLevelType w:val="hybridMultilevel"/>
    <w:tmpl w:val="177EAC2E"/>
    <w:lvl w:ilvl="0" w:tplc="FFFFFFFF">
      <w:start w:val="1"/>
      <w:numFmt w:val="decimal"/>
      <w:lvlText w:val="(%1)"/>
      <w:lvlJc w:val="left"/>
      <w:pPr>
        <w:ind w:left="708" w:hanging="567"/>
      </w:pPr>
      <w:rPr>
        <w:rFonts w:ascii="Arial" w:hAnsi="Arial" w:hint="default"/>
        <w:w w:val="100"/>
        <w:sz w:val="2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BB30190"/>
    <w:multiLevelType w:val="hybridMultilevel"/>
    <w:tmpl w:val="89864D82"/>
    <w:lvl w:ilvl="0" w:tplc="D88AD7AE">
      <w:start w:val="1"/>
      <w:numFmt w:val="decimal"/>
      <w:pStyle w:val="AnnexureC"/>
      <w:lvlText w:val="C.%1"/>
      <w:lvlJc w:val="left"/>
      <w:pPr>
        <w:ind w:left="720" w:hanging="360"/>
      </w:pPr>
      <w:rPr>
        <w:rFonts w:ascii="Arial" w:hAnsi="Arial"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DA475D8"/>
    <w:multiLevelType w:val="hybridMultilevel"/>
    <w:tmpl w:val="FF04DE0A"/>
    <w:lvl w:ilvl="0" w:tplc="FFFFFFFF">
      <w:start w:val="1"/>
      <w:numFmt w:val="decimal"/>
      <w:lvlText w:val="(%1)"/>
      <w:lvlJc w:val="left"/>
      <w:pPr>
        <w:ind w:left="720" w:hanging="360"/>
      </w:pPr>
      <w:rPr>
        <w:rFonts w:ascii="Arial" w:hAnsi="Arial" w:hint="default"/>
        <w:w w:val="100"/>
        <w:sz w:val="2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DF067A6"/>
    <w:multiLevelType w:val="hybridMultilevel"/>
    <w:tmpl w:val="FF04DE0A"/>
    <w:lvl w:ilvl="0" w:tplc="FFFFFFFF">
      <w:start w:val="1"/>
      <w:numFmt w:val="decimal"/>
      <w:lvlText w:val="(%1)"/>
      <w:lvlJc w:val="left"/>
      <w:pPr>
        <w:ind w:left="720" w:hanging="360"/>
      </w:pPr>
      <w:rPr>
        <w:rFonts w:ascii="Arial" w:hAnsi="Arial" w:hint="default"/>
        <w:w w:val="100"/>
        <w:sz w:val="2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FDC2451"/>
    <w:multiLevelType w:val="multilevel"/>
    <w:tmpl w:val="E4960832"/>
    <w:lvl w:ilvl="0">
      <w:start w:val="1"/>
      <w:numFmt w:val="decimal"/>
      <w:lvlText w:val="%1."/>
      <w:lvlJc w:val="left"/>
      <w:pPr>
        <w:ind w:left="0"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30" w15:restartNumberingAfterBreak="0">
    <w:nsid w:val="414F3436"/>
    <w:multiLevelType w:val="multilevel"/>
    <w:tmpl w:val="CCEADF48"/>
    <w:lvl w:ilvl="0">
      <w:start w:val="1"/>
      <w:numFmt w:val="upperLetter"/>
      <w:pStyle w:val="AttachmentHeading"/>
      <w:lvlText w:val="Attachment %1"/>
      <w:lvlJc w:val="left"/>
      <w:pPr>
        <w:tabs>
          <w:tab w:val="num" w:pos="2835"/>
        </w:tabs>
        <w:ind w:left="2126" w:hanging="2126"/>
      </w:pPr>
      <w:rPr>
        <w:rFonts w:ascii="Arial Bold" w:hAnsi="Arial Bold" w:cs="Arial" w:hint="default"/>
        <w:b/>
        <w:bCs w:val="0"/>
        <w:i w:val="0"/>
        <w:iCs w:val="0"/>
        <w:caps w:val="0"/>
        <w:strike w:val="0"/>
        <w:dstrike w:val="0"/>
        <w:vanish w:val="0"/>
        <w:color w:val="004259"/>
        <w:spacing w:val="0"/>
        <w:w w:val="100"/>
        <w:kern w:val="0"/>
        <w:position w:val="0"/>
        <w:sz w:val="28"/>
        <w:u w:val="none"/>
        <w:effect w:val="none"/>
        <w:vertAlign w:val="baseline"/>
        <w:em w:val="none"/>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32" w15:restartNumberingAfterBreak="0">
    <w:nsid w:val="438A375A"/>
    <w:multiLevelType w:val="hybridMultilevel"/>
    <w:tmpl w:val="861EA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82C06BB"/>
    <w:multiLevelType w:val="multilevel"/>
    <w:tmpl w:val="0AD4B046"/>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1" w:hanging="426"/>
      </w:pPr>
      <w:rPr>
        <w:rFonts w:ascii="Arial" w:hAnsi="Arial" w:hint="default"/>
      </w:rPr>
    </w:lvl>
    <w:lvl w:ilvl="2">
      <w:start w:val="1"/>
      <w:numFmt w:val="bullet"/>
      <w:pStyle w:val="ListBulletIndent"/>
      <w:lvlText w:val=""/>
      <w:lvlJc w:val="left"/>
      <w:pPr>
        <w:ind w:left="992" w:hanging="425"/>
      </w:pPr>
      <w:rPr>
        <w:rFonts w:ascii="Symbol" w:hAnsi="Symbol" w:hint="default"/>
      </w:rPr>
    </w:lvl>
    <w:lvl w:ilvl="3">
      <w:start w:val="1"/>
      <w:numFmt w:val="bullet"/>
      <w:pStyle w:val="ListBulletIndent2"/>
      <w:lvlText w:val="−"/>
      <w:lvlJc w:val="left"/>
      <w:pPr>
        <w:ind w:left="1418" w:hanging="426"/>
      </w:pPr>
      <w:rPr>
        <w:rFonts w:ascii="Arial" w:hAnsi="Aria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CA05E77"/>
    <w:multiLevelType w:val="hybridMultilevel"/>
    <w:tmpl w:val="177EAC2E"/>
    <w:lvl w:ilvl="0" w:tplc="FFFFFFFF">
      <w:start w:val="1"/>
      <w:numFmt w:val="decimal"/>
      <w:lvlText w:val="(%1)"/>
      <w:lvlJc w:val="left"/>
      <w:pPr>
        <w:ind w:left="708" w:hanging="567"/>
      </w:pPr>
      <w:rPr>
        <w:rFonts w:ascii="Arial" w:hAnsi="Arial" w:hint="default"/>
        <w:w w:val="100"/>
        <w:sz w:val="2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0117188"/>
    <w:multiLevelType w:val="multilevel"/>
    <w:tmpl w:val="66CC3BB2"/>
    <w:lvl w:ilvl="0">
      <w:start w:val="1"/>
      <w:numFmt w:val="bullet"/>
      <w:lvlText w:val=""/>
      <w:lvlJc w:val="left"/>
      <w:pPr>
        <w:ind w:left="357" w:hanging="357"/>
      </w:pPr>
      <w:rPr>
        <w:rFonts w:ascii="Symbol" w:hAnsi="Symbol" w:hint="default"/>
      </w:rPr>
    </w:lvl>
    <w:lvl w:ilvl="1">
      <w:start w:val="1"/>
      <w:numFmt w:val="bullet"/>
      <w:lvlText w:val="−"/>
      <w:lvlJc w:val="left"/>
      <w:pPr>
        <w:tabs>
          <w:tab w:val="num" w:pos="714"/>
        </w:tabs>
        <w:ind w:left="714" w:hanging="357"/>
      </w:pPr>
      <w:rPr>
        <w:rFonts w:ascii="Calibri" w:hAnsi="Calibri" w:hint="default"/>
      </w:rPr>
    </w:lvl>
    <w:lvl w:ilvl="2">
      <w:start w:val="1"/>
      <w:numFmt w:val="bullet"/>
      <w:lvlText w:val="−"/>
      <w:lvlJc w:val="left"/>
      <w:pPr>
        <w:ind w:left="1071" w:hanging="357"/>
      </w:pPr>
      <w:rPr>
        <w:rFonts w:ascii="Calibri" w:hAnsi="Calibri" w:hint="default"/>
      </w:rPr>
    </w:lvl>
    <w:lvl w:ilvl="3">
      <w:start w:val="1"/>
      <w:numFmt w:val="bullet"/>
      <w:lvlText w:val="−"/>
      <w:lvlJc w:val="left"/>
      <w:pPr>
        <w:ind w:left="1428" w:hanging="357"/>
      </w:pPr>
      <w:rPr>
        <w:rFonts w:ascii="Calibri" w:hAnsi="Calibri" w:hint="default"/>
      </w:rPr>
    </w:lvl>
    <w:lvl w:ilvl="4">
      <w:start w:val="1"/>
      <w:numFmt w:val="bullet"/>
      <w:pStyle w:val="ListBullet5"/>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rPr>
    </w:lvl>
    <w:lvl w:ilvl="7">
      <w:start w:val="1"/>
      <w:numFmt w:val="bullet"/>
      <w:lvlText w:val="−"/>
      <w:lvlJc w:val="left"/>
      <w:pPr>
        <w:ind w:left="2856" w:hanging="357"/>
      </w:pPr>
      <w:rPr>
        <w:rFonts w:ascii="Calibri" w:hAnsi="Calibri" w:hint="default"/>
      </w:rPr>
    </w:lvl>
    <w:lvl w:ilvl="8">
      <w:start w:val="1"/>
      <w:numFmt w:val="bullet"/>
      <w:lvlText w:val="−"/>
      <w:lvlJc w:val="left"/>
      <w:pPr>
        <w:ind w:left="3213" w:hanging="357"/>
      </w:pPr>
      <w:rPr>
        <w:rFonts w:ascii="Calibri" w:hAnsi="Calibri" w:hint="default"/>
      </w:rPr>
    </w:lvl>
  </w:abstractNum>
  <w:abstractNum w:abstractNumId="37" w15:restartNumberingAfterBreak="0">
    <w:nsid w:val="58EF1C1B"/>
    <w:multiLevelType w:val="hybridMultilevel"/>
    <w:tmpl w:val="D6A88F2A"/>
    <w:lvl w:ilvl="0" w:tplc="E8ACD464">
      <w:start w:val="1"/>
      <w:numFmt w:val="decimal"/>
      <w:pStyle w:val="AnnexureBBodynumbered1"/>
      <w:lvlText w:val="(%1)"/>
      <w:lvlJc w:val="left"/>
      <w:pPr>
        <w:ind w:left="720" w:hanging="360"/>
      </w:pPr>
      <w:rPr>
        <w:rFonts w:ascii="Arial" w:hAnsi="Arial" w:hint="default"/>
        <w:w w:val="100"/>
        <w:sz w:val="20"/>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9997927"/>
    <w:multiLevelType w:val="hybridMultilevel"/>
    <w:tmpl w:val="FCBEB8F2"/>
    <w:lvl w:ilvl="0" w:tplc="FFFFFFFF">
      <w:start w:val="1"/>
      <w:numFmt w:val="decimal"/>
      <w:lvlText w:val="(%1)"/>
      <w:lvlJc w:val="left"/>
      <w:pPr>
        <w:ind w:left="567" w:hanging="567"/>
      </w:pPr>
      <w:rPr>
        <w:rFonts w:ascii="Arial" w:hAnsi="Arial" w:hint="default"/>
        <w:w w:val="100"/>
        <w:sz w:val="20"/>
        <w:szCs w:val="22"/>
      </w:rPr>
    </w:lvl>
    <w:lvl w:ilvl="1" w:tplc="FFFFFFFF">
      <w:numFmt w:val="bullet"/>
      <w:lvlText w:val="•"/>
      <w:lvlJc w:val="left"/>
      <w:pPr>
        <w:ind w:left="1566" w:hanging="567"/>
      </w:pPr>
      <w:rPr>
        <w:rFonts w:hint="default"/>
      </w:rPr>
    </w:lvl>
    <w:lvl w:ilvl="2" w:tplc="FFFFFFFF">
      <w:numFmt w:val="bullet"/>
      <w:lvlText w:val="•"/>
      <w:lvlJc w:val="left"/>
      <w:pPr>
        <w:ind w:left="2433" w:hanging="567"/>
      </w:pPr>
      <w:rPr>
        <w:rFonts w:hint="default"/>
      </w:rPr>
    </w:lvl>
    <w:lvl w:ilvl="3" w:tplc="FFFFFFFF">
      <w:numFmt w:val="bullet"/>
      <w:lvlText w:val="•"/>
      <w:lvlJc w:val="left"/>
      <w:pPr>
        <w:ind w:left="3299" w:hanging="567"/>
      </w:pPr>
      <w:rPr>
        <w:rFonts w:hint="default"/>
      </w:rPr>
    </w:lvl>
    <w:lvl w:ilvl="4" w:tplc="FFFFFFFF">
      <w:numFmt w:val="bullet"/>
      <w:lvlText w:val="•"/>
      <w:lvlJc w:val="left"/>
      <w:pPr>
        <w:ind w:left="4166" w:hanging="567"/>
      </w:pPr>
      <w:rPr>
        <w:rFonts w:hint="default"/>
      </w:rPr>
    </w:lvl>
    <w:lvl w:ilvl="5" w:tplc="FFFFFFFF">
      <w:numFmt w:val="bullet"/>
      <w:lvlText w:val="•"/>
      <w:lvlJc w:val="left"/>
      <w:pPr>
        <w:ind w:left="5033" w:hanging="567"/>
      </w:pPr>
      <w:rPr>
        <w:rFonts w:hint="default"/>
      </w:rPr>
    </w:lvl>
    <w:lvl w:ilvl="6" w:tplc="FFFFFFFF">
      <w:numFmt w:val="bullet"/>
      <w:lvlText w:val="•"/>
      <w:lvlJc w:val="left"/>
      <w:pPr>
        <w:ind w:left="5899" w:hanging="567"/>
      </w:pPr>
      <w:rPr>
        <w:rFonts w:hint="default"/>
      </w:rPr>
    </w:lvl>
    <w:lvl w:ilvl="7" w:tplc="FFFFFFFF">
      <w:numFmt w:val="bullet"/>
      <w:lvlText w:val="•"/>
      <w:lvlJc w:val="left"/>
      <w:pPr>
        <w:ind w:left="6766" w:hanging="567"/>
      </w:pPr>
      <w:rPr>
        <w:rFonts w:hint="default"/>
      </w:rPr>
    </w:lvl>
    <w:lvl w:ilvl="8" w:tplc="FFFFFFFF">
      <w:numFmt w:val="bullet"/>
      <w:lvlText w:val="•"/>
      <w:lvlJc w:val="left"/>
      <w:pPr>
        <w:ind w:left="7633" w:hanging="567"/>
      </w:pPr>
      <w:rPr>
        <w:rFonts w:hint="default"/>
      </w:rPr>
    </w:lvl>
  </w:abstractNum>
  <w:abstractNum w:abstractNumId="39" w15:restartNumberingAfterBreak="0">
    <w:nsid w:val="5A8F7A6A"/>
    <w:multiLevelType w:val="hybridMultilevel"/>
    <w:tmpl w:val="177EAC2E"/>
    <w:lvl w:ilvl="0" w:tplc="FFFFFFFF">
      <w:start w:val="1"/>
      <w:numFmt w:val="decimal"/>
      <w:lvlText w:val="(%1)"/>
      <w:lvlJc w:val="left"/>
      <w:pPr>
        <w:ind w:left="708" w:hanging="567"/>
      </w:pPr>
      <w:rPr>
        <w:rFonts w:ascii="Arial" w:hAnsi="Arial" w:hint="default"/>
        <w:w w:val="100"/>
        <w:sz w:val="2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C240894"/>
    <w:multiLevelType w:val="hybridMultilevel"/>
    <w:tmpl w:val="FCBEB8F2"/>
    <w:lvl w:ilvl="0" w:tplc="FFFFFFFF">
      <w:start w:val="1"/>
      <w:numFmt w:val="decimal"/>
      <w:lvlText w:val="(%1)"/>
      <w:lvlJc w:val="left"/>
      <w:pPr>
        <w:ind w:left="567" w:hanging="567"/>
      </w:pPr>
      <w:rPr>
        <w:rFonts w:ascii="Arial" w:hAnsi="Arial" w:hint="default"/>
        <w:w w:val="100"/>
        <w:sz w:val="20"/>
        <w:szCs w:val="22"/>
      </w:rPr>
    </w:lvl>
    <w:lvl w:ilvl="1" w:tplc="FFFFFFFF">
      <w:numFmt w:val="bullet"/>
      <w:lvlText w:val="•"/>
      <w:lvlJc w:val="left"/>
      <w:pPr>
        <w:ind w:left="1566" w:hanging="567"/>
      </w:pPr>
      <w:rPr>
        <w:rFonts w:hint="default"/>
      </w:rPr>
    </w:lvl>
    <w:lvl w:ilvl="2" w:tplc="FFFFFFFF">
      <w:numFmt w:val="bullet"/>
      <w:lvlText w:val="•"/>
      <w:lvlJc w:val="left"/>
      <w:pPr>
        <w:ind w:left="2433" w:hanging="567"/>
      </w:pPr>
      <w:rPr>
        <w:rFonts w:hint="default"/>
      </w:rPr>
    </w:lvl>
    <w:lvl w:ilvl="3" w:tplc="FFFFFFFF">
      <w:numFmt w:val="bullet"/>
      <w:lvlText w:val="•"/>
      <w:lvlJc w:val="left"/>
      <w:pPr>
        <w:ind w:left="3299" w:hanging="567"/>
      </w:pPr>
      <w:rPr>
        <w:rFonts w:hint="default"/>
      </w:rPr>
    </w:lvl>
    <w:lvl w:ilvl="4" w:tplc="FFFFFFFF">
      <w:numFmt w:val="bullet"/>
      <w:lvlText w:val="•"/>
      <w:lvlJc w:val="left"/>
      <w:pPr>
        <w:ind w:left="4166" w:hanging="567"/>
      </w:pPr>
      <w:rPr>
        <w:rFonts w:hint="default"/>
      </w:rPr>
    </w:lvl>
    <w:lvl w:ilvl="5" w:tplc="FFFFFFFF">
      <w:numFmt w:val="bullet"/>
      <w:lvlText w:val="•"/>
      <w:lvlJc w:val="left"/>
      <w:pPr>
        <w:ind w:left="5033" w:hanging="567"/>
      </w:pPr>
      <w:rPr>
        <w:rFonts w:hint="default"/>
      </w:rPr>
    </w:lvl>
    <w:lvl w:ilvl="6" w:tplc="FFFFFFFF">
      <w:numFmt w:val="bullet"/>
      <w:lvlText w:val="•"/>
      <w:lvlJc w:val="left"/>
      <w:pPr>
        <w:ind w:left="5899" w:hanging="567"/>
      </w:pPr>
      <w:rPr>
        <w:rFonts w:hint="default"/>
      </w:rPr>
    </w:lvl>
    <w:lvl w:ilvl="7" w:tplc="FFFFFFFF">
      <w:numFmt w:val="bullet"/>
      <w:lvlText w:val="•"/>
      <w:lvlJc w:val="left"/>
      <w:pPr>
        <w:ind w:left="6766" w:hanging="567"/>
      </w:pPr>
      <w:rPr>
        <w:rFonts w:hint="default"/>
      </w:rPr>
    </w:lvl>
    <w:lvl w:ilvl="8" w:tplc="FFFFFFFF">
      <w:numFmt w:val="bullet"/>
      <w:lvlText w:val="•"/>
      <w:lvlJc w:val="left"/>
      <w:pPr>
        <w:ind w:left="7633" w:hanging="567"/>
      </w:pPr>
      <w:rPr>
        <w:rFonts w:hint="default"/>
      </w:rPr>
    </w:lvl>
  </w:abstractNum>
  <w:abstractNum w:abstractNumId="41" w15:restartNumberingAfterBreak="0">
    <w:nsid w:val="5C30786D"/>
    <w:multiLevelType w:val="hybridMultilevel"/>
    <w:tmpl w:val="FF04DE0A"/>
    <w:lvl w:ilvl="0" w:tplc="FFFFFFFF">
      <w:start w:val="1"/>
      <w:numFmt w:val="decimal"/>
      <w:lvlText w:val="(%1)"/>
      <w:lvlJc w:val="left"/>
      <w:pPr>
        <w:ind w:left="720" w:hanging="360"/>
      </w:pPr>
      <w:rPr>
        <w:rFonts w:ascii="Arial" w:hAnsi="Arial" w:hint="default"/>
        <w:w w:val="100"/>
        <w:sz w:val="2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E455653"/>
    <w:multiLevelType w:val="multilevel"/>
    <w:tmpl w:val="90CEBFA4"/>
    <w:lvl w:ilvl="0">
      <w:start w:val="1"/>
      <w:numFmt w:val="decimal"/>
      <w:pStyle w:val="Heading1"/>
      <w:lvlText w:val="%1."/>
      <w:lvlJc w:val="left"/>
      <w:pPr>
        <w:ind w:left="567" w:hanging="567"/>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odynumbered1"/>
      <w:lvlText w:val="%1.%2"/>
      <w:lvlJc w:val="left"/>
      <w:pPr>
        <w:ind w:left="567" w:hanging="567"/>
      </w:pPr>
      <w:rPr>
        <w:rFonts w:hint="default"/>
        <w:b w:val="0"/>
        <w:bCs/>
      </w:rPr>
    </w:lvl>
    <w:lvl w:ilvl="2">
      <w:start w:val="1"/>
      <w:numFmt w:val="lowerLetter"/>
      <w:pStyle w:val="Bodynumbered2"/>
      <w:lvlText w:val="%3)"/>
      <w:lvlJc w:val="left"/>
      <w:pPr>
        <w:ind w:left="992" w:hanging="425"/>
      </w:pPr>
      <w:rPr>
        <w:rFonts w:hint="default"/>
      </w:rPr>
    </w:lvl>
    <w:lvl w:ilvl="3">
      <w:start w:val="1"/>
      <w:numFmt w:val="lowerRoman"/>
      <w:pStyle w:val="Bodynumbered3"/>
      <w:lvlText w:val="%4)"/>
      <w:lvlJc w:val="left"/>
      <w:pPr>
        <w:ind w:left="1418" w:hanging="426"/>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5F7E3C51"/>
    <w:multiLevelType w:val="hybridMultilevel"/>
    <w:tmpl w:val="FF04DE0A"/>
    <w:lvl w:ilvl="0" w:tplc="FFFFFFFF">
      <w:start w:val="1"/>
      <w:numFmt w:val="decimal"/>
      <w:lvlText w:val="(%1)"/>
      <w:lvlJc w:val="left"/>
      <w:pPr>
        <w:ind w:left="720" w:hanging="360"/>
      </w:pPr>
      <w:rPr>
        <w:rFonts w:ascii="Arial" w:hAnsi="Arial" w:hint="default"/>
        <w:w w:val="100"/>
        <w:sz w:val="2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28433B4"/>
    <w:multiLevelType w:val="hybridMultilevel"/>
    <w:tmpl w:val="177EAC2E"/>
    <w:lvl w:ilvl="0" w:tplc="FFFFFFFF">
      <w:start w:val="1"/>
      <w:numFmt w:val="decimal"/>
      <w:lvlText w:val="(%1)"/>
      <w:lvlJc w:val="left"/>
      <w:pPr>
        <w:ind w:left="708" w:hanging="567"/>
      </w:pPr>
      <w:rPr>
        <w:rFonts w:ascii="Arial" w:hAnsi="Arial" w:hint="default"/>
        <w:w w:val="100"/>
        <w:sz w:val="2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46" w15:restartNumberingAfterBreak="0">
    <w:nsid w:val="63CB1D6A"/>
    <w:multiLevelType w:val="hybridMultilevel"/>
    <w:tmpl w:val="FCBEB8F2"/>
    <w:lvl w:ilvl="0" w:tplc="FFFFFFFF">
      <w:start w:val="1"/>
      <w:numFmt w:val="decimal"/>
      <w:lvlText w:val="(%1)"/>
      <w:lvlJc w:val="left"/>
      <w:pPr>
        <w:ind w:left="567" w:hanging="567"/>
      </w:pPr>
      <w:rPr>
        <w:rFonts w:ascii="Arial" w:hAnsi="Arial" w:hint="default"/>
        <w:w w:val="100"/>
        <w:sz w:val="20"/>
        <w:szCs w:val="22"/>
      </w:rPr>
    </w:lvl>
    <w:lvl w:ilvl="1" w:tplc="FFFFFFFF">
      <w:numFmt w:val="bullet"/>
      <w:lvlText w:val="•"/>
      <w:lvlJc w:val="left"/>
      <w:pPr>
        <w:ind w:left="1566" w:hanging="567"/>
      </w:pPr>
      <w:rPr>
        <w:rFonts w:hint="default"/>
      </w:rPr>
    </w:lvl>
    <w:lvl w:ilvl="2" w:tplc="FFFFFFFF">
      <w:numFmt w:val="bullet"/>
      <w:lvlText w:val="•"/>
      <w:lvlJc w:val="left"/>
      <w:pPr>
        <w:ind w:left="2433" w:hanging="567"/>
      </w:pPr>
      <w:rPr>
        <w:rFonts w:hint="default"/>
      </w:rPr>
    </w:lvl>
    <w:lvl w:ilvl="3" w:tplc="FFFFFFFF">
      <w:numFmt w:val="bullet"/>
      <w:lvlText w:val="•"/>
      <w:lvlJc w:val="left"/>
      <w:pPr>
        <w:ind w:left="3299" w:hanging="567"/>
      </w:pPr>
      <w:rPr>
        <w:rFonts w:hint="default"/>
      </w:rPr>
    </w:lvl>
    <w:lvl w:ilvl="4" w:tplc="FFFFFFFF">
      <w:numFmt w:val="bullet"/>
      <w:lvlText w:val="•"/>
      <w:lvlJc w:val="left"/>
      <w:pPr>
        <w:ind w:left="4166" w:hanging="567"/>
      </w:pPr>
      <w:rPr>
        <w:rFonts w:hint="default"/>
      </w:rPr>
    </w:lvl>
    <w:lvl w:ilvl="5" w:tplc="FFFFFFFF">
      <w:numFmt w:val="bullet"/>
      <w:lvlText w:val="•"/>
      <w:lvlJc w:val="left"/>
      <w:pPr>
        <w:ind w:left="5033" w:hanging="567"/>
      </w:pPr>
      <w:rPr>
        <w:rFonts w:hint="default"/>
      </w:rPr>
    </w:lvl>
    <w:lvl w:ilvl="6" w:tplc="FFFFFFFF">
      <w:numFmt w:val="bullet"/>
      <w:lvlText w:val="•"/>
      <w:lvlJc w:val="left"/>
      <w:pPr>
        <w:ind w:left="5899" w:hanging="567"/>
      </w:pPr>
      <w:rPr>
        <w:rFonts w:hint="default"/>
      </w:rPr>
    </w:lvl>
    <w:lvl w:ilvl="7" w:tplc="FFFFFFFF">
      <w:numFmt w:val="bullet"/>
      <w:lvlText w:val="•"/>
      <w:lvlJc w:val="left"/>
      <w:pPr>
        <w:ind w:left="6766" w:hanging="567"/>
      </w:pPr>
      <w:rPr>
        <w:rFonts w:hint="default"/>
      </w:rPr>
    </w:lvl>
    <w:lvl w:ilvl="8" w:tplc="FFFFFFFF">
      <w:numFmt w:val="bullet"/>
      <w:lvlText w:val="•"/>
      <w:lvlJc w:val="left"/>
      <w:pPr>
        <w:ind w:left="7633" w:hanging="567"/>
      </w:pPr>
      <w:rPr>
        <w:rFonts w:hint="default"/>
      </w:rPr>
    </w:lvl>
  </w:abstractNum>
  <w:abstractNum w:abstractNumId="47" w15:restartNumberingAfterBreak="0">
    <w:nsid w:val="646A00F2"/>
    <w:multiLevelType w:val="hybridMultilevel"/>
    <w:tmpl w:val="FF04DE0A"/>
    <w:lvl w:ilvl="0" w:tplc="FFFFFFFF">
      <w:start w:val="1"/>
      <w:numFmt w:val="decimal"/>
      <w:lvlText w:val="(%1)"/>
      <w:lvlJc w:val="left"/>
      <w:pPr>
        <w:ind w:left="720" w:hanging="360"/>
      </w:pPr>
      <w:rPr>
        <w:rFonts w:ascii="Arial" w:hAnsi="Arial" w:hint="default"/>
        <w:w w:val="100"/>
        <w:sz w:val="2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54D1A9B"/>
    <w:multiLevelType w:val="multilevel"/>
    <w:tmpl w:val="8C40D57A"/>
    <w:lvl w:ilvl="0">
      <w:start w:val="1"/>
      <w:numFmt w:val="bullet"/>
      <w:pStyle w:val="DefinitionsBullet"/>
      <w:lvlText w:val=""/>
      <w:lvlJc w:val="left"/>
      <w:pPr>
        <w:ind w:left="425"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A27273B"/>
    <w:multiLevelType w:val="multilevel"/>
    <w:tmpl w:val="2FB4748C"/>
    <w:lvl w:ilvl="0">
      <w:start w:val="1"/>
      <w:numFmt w:val="decimal"/>
      <w:pStyle w:val="TableNumbered1"/>
      <w:lvlText w:val="%1."/>
      <w:lvlJc w:val="left"/>
      <w:pPr>
        <w:ind w:left="284" w:hanging="284"/>
      </w:pPr>
      <w:rPr>
        <w:rFonts w:hint="default"/>
      </w:rPr>
    </w:lvl>
    <w:lvl w:ilvl="1">
      <w:start w:val="1"/>
      <w:numFmt w:val="lowerLetter"/>
      <w:pStyle w:val="TableNumbered2"/>
      <w:lvlText w:val="%2)"/>
      <w:lvlJc w:val="left"/>
      <w:pPr>
        <w:ind w:left="567" w:hanging="283"/>
      </w:pPr>
      <w:rPr>
        <w:rFonts w:hint="default"/>
        <w:i w:val="0"/>
        <w:spacing w:val="-4"/>
        <w:sz w:val="18"/>
        <w:szCs w:val="22"/>
      </w:rPr>
    </w:lvl>
    <w:lvl w:ilvl="2">
      <w:start w:val="1"/>
      <w:numFmt w:val="lowerRoman"/>
      <w:lvlText w:val="%3)"/>
      <w:lvlJc w:val="left"/>
      <w:pPr>
        <w:tabs>
          <w:tab w:val="num" w:pos="1134"/>
        </w:tabs>
        <w:ind w:left="425" w:firstLine="0"/>
      </w:pPr>
      <w:rPr>
        <w:rFonts w:hint="default"/>
        <w:spacing w:val="0"/>
      </w:rPr>
    </w:lvl>
    <w:lvl w:ilvl="3">
      <w:start w:val="1"/>
      <w:numFmt w:val="decimal"/>
      <w:lvlText w:val="%1.%2.%3.%4"/>
      <w:lvlJc w:val="right"/>
      <w:pPr>
        <w:tabs>
          <w:tab w:val="num" w:pos="737"/>
        </w:tabs>
        <w:ind w:left="737" w:hanging="170"/>
      </w:pPr>
      <w:rPr>
        <w:rFonts w:hint="default"/>
        <w:spacing w:val="-20"/>
        <w:w w:val="99"/>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50" w15:restartNumberingAfterBreak="0">
    <w:nsid w:val="6A7B50D1"/>
    <w:multiLevelType w:val="multilevel"/>
    <w:tmpl w:val="6CE4E05A"/>
    <w:lvl w:ilvl="0">
      <w:start w:val="1"/>
      <w:numFmt w:val="decimal"/>
      <w:pStyle w:val="NotesAnnex"/>
      <w:lvlText w:val="%1."/>
      <w:lvlJc w:val="left"/>
      <w:pPr>
        <w:ind w:left="284" w:hanging="284"/>
      </w:pPr>
      <w:rPr>
        <w:rFonts w:hint="default"/>
      </w:rPr>
    </w:lvl>
    <w:lvl w:ilvl="1">
      <w:start w:val="1"/>
      <w:numFmt w:val="lowerLetter"/>
      <w:pStyle w:val="Notesnumbered2annex"/>
      <w:lvlText w:val="%2)"/>
      <w:lvlJc w:val="left"/>
      <w:pPr>
        <w:ind w:left="567"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C6C3B8E"/>
    <w:multiLevelType w:val="hybridMultilevel"/>
    <w:tmpl w:val="FF04DE0A"/>
    <w:lvl w:ilvl="0" w:tplc="9D6CB668">
      <w:start w:val="1"/>
      <w:numFmt w:val="decimal"/>
      <w:lvlText w:val="(%1)"/>
      <w:lvlJc w:val="left"/>
      <w:pPr>
        <w:ind w:left="720" w:hanging="360"/>
      </w:pPr>
      <w:rPr>
        <w:rFonts w:ascii="Arial" w:hAnsi="Arial" w:hint="default"/>
        <w:w w:val="100"/>
        <w:sz w:val="20"/>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6CB40177"/>
    <w:multiLevelType w:val="hybridMultilevel"/>
    <w:tmpl w:val="600AB764"/>
    <w:lvl w:ilvl="0" w:tplc="D9843788">
      <w:start w:val="1"/>
      <w:numFmt w:val="lowerLetter"/>
      <w:lvlText w:val="B1.%1"/>
      <w:lvlJc w:val="left"/>
      <w:pPr>
        <w:ind w:left="720" w:hanging="360"/>
      </w:pPr>
      <w:rPr>
        <w:rFonts w:ascii="Arial" w:hAnsi="Arial" w:hint="default"/>
        <w:w w:val="100"/>
        <w:sz w:val="20"/>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55" w15:restartNumberingAfterBreak="0">
    <w:nsid w:val="743A21D5"/>
    <w:multiLevelType w:val="multilevel"/>
    <w:tmpl w:val="6630D9D0"/>
    <w:lvl w:ilvl="0">
      <w:start w:val="1"/>
      <w:numFmt w:val="decimal"/>
      <w:pStyle w:val="Notes"/>
      <w:lvlText w:val="%1."/>
      <w:lvlJc w:val="left"/>
      <w:pPr>
        <w:ind w:left="851" w:hanging="284"/>
      </w:pPr>
      <w:rPr>
        <w:rFonts w:hint="default"/>
      </w:rPr>
    </w:lvl>
    <w:lvl w:ilvl="1">
      <w:start w:val="1"/>
      <w:numFmt w:val="lowerLetter"/>
      <w:pStyle w:val="Notesnumbered2"/>
      <w:lvlText w:val="%2)"/>
      <w:lvlJc w:val="left"/>
      <w:pPr>
        <w:ind w:left="1134" w:hanging="283"/>
      </w:pPr>
      <w:rPr>
        <w:rFonts w:hint="default"/>
        <w:sz w:val="18"/>
        <w:szCs w:val="20"/>
      </w:rPr>
    </w:lvl>
    <w:lvl w:ilvl="2">
      <w:start w:val="1"/>
      <w:numFmt w:val="decimal"/>
      <w:lvlText w:val="%1.%3"/>
      <w:lvlJc w:val="left"/>
      <w:pPr>
        <w:tabs>
          <w:tab w:val="num" w:pos="567"/>
        </w:tabs>
        <w:ind w:left="567" w:hanging="425"/>
      </w:pPr>
      <w:rPr>
        <w:rFonts w:hint="default"/>
      </w:rPr>
    </w:lvl>
    <w:lvl w:ilvl="3">
      <w:start w:val="1"/>
      <w:numFmt w:val="decimal"/>
      <w:lvlText w:val="%1.%4"/>
      <w:lvlJc w:val="left"/>
      <w:pPr>
        <w:tabs>
          <w:tab w:val="num" w:pos="992"/>
        </w:tabs>
        <w:ind w:left="992"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418"/>
        </w:tabs>
        <w:ind w:left="1418" w:hanging="426"/>
      </w:pPr>
      <w:rPr>
        <w:rFonts w:hint="default"/>
      </w:rPr>
    </w:lvl>
    <w:lvl w:ilvl="5">
      <w:start w:val="1"/>
      <w:numFmt w:val="decimal"/>
      <w:lvlText w:val="%1.%6"/>
      <w:lvlJc w:val="left"/>
      <w:pPr>
        <w:tabs>
          <w:tab w:val="num" w:pos="1843"/>
        </w:tabs>
        <w:ind w:left="1843" w:hanging="425"/>
      </w:pPr>
      <w:rPr>
        <w:rFonts w:hint="default"/>
      </w:rPr>
    </w:lvl>
    <w:lvl w:ilvl="6">
      <w:start w:val="1"/>
      <w:numFmt w:val="none"/>
      <w:lvlText w:val="%1"/>
      <w:lvlJc w:val="left"/>
      <w:pPr>
        <w:tabs>
          <w:tab w:val="num" w:pos="2835"/>
        </w:tabs>
        <w:ind w:left="2835" w:hanging="425"/>
      </w:pPr>
      <w:rPr>
        <w:rFonts w:hint="default"/>
      </w:rPr>
    </w:lvl>
    <w:lvl w:ilvl="7">
      <w:start w:val="1"/>
      <w:numFmt w:val="none"/>
      <w:lvlText w:val="%1"/>
      <w:lvlJc w:val="left"/>
      <w:pPr>
        <w:tabs>
          <w:tab w:val="num" w:pos="3402"/>
        </w:tabs>
        <w:ind w:left="3402" w:hanging="425"/>
      </w:pPr>
      <w:rPr>
        <w:rFonts w:hint="default"/>
      </w:rPr>
    </w:lvl>
    <w:lvl w:ilvl="8">
      <w:start w:val="1"/>
      <w:numFmt w:val="none"/>
      <w:lvlText w:val="%1%9"/>
      <w:lvlJc w:val="left"/>
      <w:pPr>
        <w:tabs>
          <w:tab w:val="num" w:pos="4264"/>
        </w:tabs>
        <w:ind w:left="3969" w:hanging="425"/>
      </w:pPr>
      <w:rPr>
        <w:rFonts w:hint="default"/>
      </w:rPr>
    </w:lvl>
  </w:abstractNum>
  <w:abstractNum w:abstractNumId="56" w15:restartNumberingAfterBreak="0">
    <w:nsid w:val="75E535F4"/>
    <w:multiLevelType w:val="hybridMultilevel"/>
    <w:tmpl w:val="C8004B44"/>
    <w:lvl w:ilvl="0" w:tplc="1C32EF1C">
      <w:start w:val="1"/>
      <w:numFmt w:val="lowerRoman"/>
      <w:lvlText w:val="%1)"/>
      <w:lvlJc w:val="left"/>
      <w:pPr>
        <w:ind w:left="21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57" w15:restartNumberingAfterBreak="0">
    <w:nsid w:val="77914834"/>
    <w:multiLevelType w:val="hybridMultilevel"/>
    <w:tmpl w:val="FCBEB8F2"/>
    <w:lvl w:ilvl="0" w:tplc="FFFFFFFF">
      <w:start w:val="1"/>
      <w:numFmt w:val="decimal"/>
      <w:lvlText w:val="(%1)"/>
      <w:lvlJc w:val="left"/>
      <w:pPr>
        <w:ind w:left="567" w:hanging="567"/>
      </w:pPr>
      <w:rPr>
        <w:rFonts w:ascii="Arial" w:hAnsi="Arial" w:hint="default"/>
        <w:w w:val="100"/>
        <w:sz w:val="20"/>
        <w:szCs w:val="22"/>
      </w:rPr>
    </w:lvl>
    <w:lvl w:ilvl="1" w:tplc="FFFFFFFF">
      <w:numFmt w:val="bullet"/>
      <w:lvlText w:val="•"/>
      <w:lvlJc w:val="left"/>
      <w:pPr>
        <w:ind w:left="1566" w:hanging="567"/>
      </w:pPr>
      <w:rPr>
        <w:rFonts w:hint="default"/>
      </w:rPr>
    </w:lvl>
    <w:lvl w:ilvl="2" w:tplc="FFFFFFFF">
      <w:numFmt w:val="bullet"/>
      <w:lvlText w:val="•"/>
      <w:lvlJc w:val="left"/>
      <w:pPr>
        <w:ind w:left="2433" w:hanging="567"/>
      </w:pPr>
      <w:rPr>
        <w:rFonts w:hint="default"/>
      </w:rPr>
    </w:lvl>
    <w:lvl w:ilvl="3" w:tplc="FFFFFFFF">
      <w:numFmt w:val="bullet"/>
      <w:lvlText w:val="•"/>
      <w:lvlJc w:val="left"/>
      <w:pPr>
        <w:ind w:left="3299" w:hanging="567"/>
      </w:pPr>
      <w:rPr>
        <w:rFonts w:hint="default"/>
      </w:rPr>
    </w:lvl>
    <w:lvl w:ilvl="4" w:tplc="FFFFFFFF">
      <w:numFmt w:val="bullet"/>
      <w:lvlText w:val="•"/>
      <w:lvlJc w:val="left"/>
      <w:pPr>
        <w:ind w:left="4166" w:hanging="567"/>
      </w:pPr>
      <w:rPr>
        <w:rFonts w:hint="default"/>
      </w:rPr>
    </w:lvl>
    <w:lvl w:ilvl="5" w:tplc="FFFFFFFF">
      <w:numFmt w:val="bullet"/>
      <w:lvlText w:val="•"/>
      <w:lvlJc w:val="left"/>
      <w:pPr>
        <w:ind w:left="5033" w:hanging="567"/>
      </w:pPr>
      <w:rPr>
        <w:rFonts w:hint="default"/>
      </w:rPr>
    </w:lvl>
    <w:lvl w:ilvl="6" w:tplc="FFFFFFFF">
      <w:numFmt w:val="bullet"/>
      <w:lvlText w:val="•"/>
      <w:lvlJc w:val="left"/>
      <w:pPr>
        <w:ind w:left="5899" w:hanging="567"/>
      </w:pPr>
      <w:rPr>
        <w:rFonts w:hint="default"/>
      </w:rPr>
    </w:lvl>
    <w:lvl w:ilvl="7" w:tplc="FFFFFFFF">
      <w:numFmt w:val="bullet"/>
      <w:lvlText w:val="•"/>
      <w:lvlJc w:val="left"/>
      <w:pPr>
        <w:ind w:left="6766" w:hanging="567"/>
      </w:pPr>
      <w:rPr>
        <w:rFonts w:hint="default"/>
      </w:rPr>
    </w:lvl>
    <w:lvl w:ilvl="8" w:tplc="FFFFFFFF">
      <w:numFmt w:val="bullet"/>
      <w:lvlText w:val="•"/>
      <w:lvlJc w:val="left"/>
      <w:pPr>
        <w:ind w:left="7633" w:hanging="567"/>
      </w:pPr>
      <w:rPr>
        <w:rFonts w:hint="default"/>
      </w:rPr>
    </w:lvl>
  </w:abstractNum>
  <w:abstractNum w:abstractNumId="58"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lvlText w:val="C%1.%2"/>
      <w:lvlJc w:val="left"/>
      <w:pPr>
        <w:tabs>
          <w:tab w:val="num" w:pos="1134"/>
        </w:tabs>
        <w:ind w:left="1134" w:hanging="1134"/>
      </w:pPr>
      <w:rPr>
        <w:rFonts w:ascii="Arial Bold" w:hAnsi="Arial Bold" w:hint="default"/>
        <w:b/>
        <w:i w:val="0"/>
        <w:caps/>
        <w:color w:val="auto"/>
      </w:rPr>
    </w:lvl>
    <w:lvl w:ilvl="2">
      <w:start w:val="1"/>
      <w:numFmt w:val="decimal"/>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59"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60" w15:restartNumberingAfterBreak="0">
    <w:nsid w:val="7AD101E3"/>
    <w:multiLevelType w:val="hybridMultilevel"/>
    <w:tmpl w:val="D2FA6822"/>
    <w:lvl w:ilvl="0" w:tplc="D49CFDCC">
      <w:start w:val="1"/>
      <w:numFmt w:val="lowerLetter"/>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16cid:durableId="1162625538">
    <w:abstractNumId w:val="31"/>
  </w:num>
  <w:num w:numId="2" w16cid:durableId="1394505137">
    <w:abstractNumId w:val="54"/>
  </w:num>
  <w:num w:numId="3" w16cid:durableId="2066752883">
    <w:abstractNumId w:val="18"/>
  </w:num>
  <w:num w:numId="4" w16cid:durableId="229266402">
    <w:abstractNumId w:val="1"/>
  </w:num>
  <w:num w:numId="5" w16cid:durableId="1155610907">
    <w:abstractNumId w:val="53"/>
  </w:num>
  <w:num w:numId="6" w16cid:durableId="1965690514">
    <w:abstractNumId w:val="21"/>
  </w:num>
  <w:num w:numId="7" w16cid:durableId="1532917005">
    <w:abstractNumId w:val="45"/>
  </w:num>
  <w:num w:numId="8" w16cid:durableId="1101218894">
    <w:abstractNumId w:val="12"/>
  </w:num>
  <w:num w:numId="9" w16cid:durableId="2132674568">
    <w:abstractNumId w:val="2"/>
  </w:num>
  <w:num w:numId="10" w16cid:durableId="592669086">
    <w:abstractNumId w:val="42"/>
  </w:num>
  <w:num w:numId="11" w16cid:durableId="679702400">
    <w:abstractNumId w:val="58"/>
  </w:num>
  <w:num w:numId="12" w16cid:durableId="861475065">
    <w:abstractNumId w:val="56"/>
  </w:num>
  <w:num w:numId="13" w16cid:durableId="584538496">
    <w:abstractNumId w:val="15"/>
  </w:num>
  <w:num w:numId="14" w16cid:durableId="320669289">
    <w:abstractNumId w:val="0"/>
  </w:num>
  <w:num w:numId="15" w16cid:durableId="1552885660">
    <w:abstractNumId w:val="4"/>
  </w:num>
  <w:num w:numId="16" w16cid:durableId="1790392257">
    <w:abstractNumId w:val="14"/>
  </w:num>
  <w:num w:numId="17" w16cid:durableId="2088576406">
    <w:abstractNumId w:val="24"/>
  </w:num>
  <w:num w:numId="18" w16cid:durableId="1431051304">
    <w:abstractNumId w:val="34"/>
  </w:num>
  <w:num w:numId="19" w16cid:durableId="626660923">
    <w:abstractNumId w:val="60"/>
    <w:lvlOverride w:ilvl="0">
      <w:startOverride w:val="1"/>
    </w:lvlOverride>
  </w:num>
  <w:num w:numId="20" w16cid:durableId="1316453021">
    <w:abstractNumId w:val="59"/>
  </w:num>
  <w:num w:numId="21" w16cid:durableId="2078164090">
    <w:abstractNumId w:val="26"/>
  </w:num>
  <w:num w:numId="22" w16cid:durableId="406847763">
    <w:abstractNumId w:val="60"/>
    <w:lvlOverride w:ilvl="0">
      <w:startOverride w:val="1"/>
    </w:lvlOverride>
  </w:num>
  <w:num w:numId="23" w16cid:durableId="1260485542">
    <w:abstractNumId w:val="60"/>
    <w:lvlOverride w:ilvl="0">
      <w:startOverride w:val="1"/>
    </w:lvlOverride>
  </w:num>
  <w:num w:numId="24" w16cid:durableId="1328511526">
    <w:abstractNumId w:val="60"/>
    <w:lvlOverride w:ilvl="0">
      <w:startOverride w:val="1"/>
    </w:lvlOverride>
  </w:num>
  <w:num w:numId="25" w16cid:durableId="399669618">
    <w:abstractNumId w:val="52"/>
  </w:num>
  <w:num w:numId="26" w16cid:durableId="929460336">
    <w:abstractNumId w:val="22"/>
  </w:num>
  <w:num w:numId="27" w16cid:durableId="1184368049">
    <w:abstractNumId w:val="3"/>
  </w:num>
  <w:num w:numId="28" w16cid:durableId="1466698603">
    <w:abstractNumId w:val="32"/>
  </w:num>
  <w:num w:numId="29" w16cid:durableId="1908956387">
    <w:abstractNumId w:val="3"/>
    <w:lvlOverride w:ilvl="0">
      <w:startOverride w:val="1"/>
    </w:lvlOverride>
  </w:num>
  <w:num w:numId="30" w16cid:durableId="365716991">
    <w:abstractNumId w:val="3"/>
    <w:lvlOverride w:ilvl="0">
      <w:startOverride w:val="1"/>
    </w:lvlOverride>
  </w:num>
  <w:num w:numId="31" w16cid:durableId="1113406031">
    <w:abstractNumId w:val="3"/>
    <w:lvlOverride w:ilvl="0">
      <w:startOverride w:val="1"/>
    </w:lvlOverride>
  </w:num>
  <w:num w:numId="32" w16cid:durableId="402337904">
    <w:abstractNumId w:val="56"/>
    <w:lvlOverride w:ilvl="0">
      <w:startOverride w:val="1"/>
    </w:lvlOverride>
  </w:num>
  <w:num w:numId="33" w16cid:durableId="927730929">
    <w:abstractNumId w:val="56"/>
    <w:lvlOverride w:ilvl="0">
      <w:startOverride w:val="1"/>
    </w:lvlOverride>
  </w:num>
  <w:num w:numId="34" w16cid:durableId="1692100398">
    <w:abstractNumId w:val="3"/>
    <w:lvlOverride w:ilvl="0">
      <w:startOverride w:val="1"/>
    </w:lvlOverride>
  </w:num>
  <w:num w:numId="35" w16cid:durableId="2009668505">
    <w:abstractNumId w:val="3"/>
    <w:lvlOverride w:ilvl="0">
      <w:startOverride w:val="1"/>
    </w:lvlOverride>
  </w:num>
  <w:num w:numId="36" w16cid:durableId="1776368407">
    <w:abstractNumId w:val="19"/>
  </w:num>
  <w:num w:numId="37" w16cid:durableId="895824597">
    <w:abstractNumId w:val="23"/>
  </w:num>
  <w:num w:numId="38" w16cid:durableId="1781297548">
    <w:abstractNumId w:val="25"/>
  </w:num>
  <w:num w:numId="39" w16cid:durableId="780224552">
    <w:abstractNumId w:val="44"/>
  </w:num>
  <w:num w:numId="40" w16cid:durableId="638800749">
    <w:abstractNumId w:val="8"/>
  </w:num>
  <w:num w:numId="41" w16cid:durableId="1093819463">
    <w:abstractNumId w:val="35"/>
  </w:num>
  <w:num w:numId="42" w16cid:durableId="207108119">
    <w:abstractNumId w:val="39"/>
  </w:num>
  <w:num w:numId="43" w16cid:durableId="1891576799">
    <w:abstractNumId w:val="7"/>
  </w:num>
  <w:num w:numId="44" w16cid:durableId="484516976">
    <w:abstractNumId w:val="38"/>
  </w:num>
  <w:num w:numId="45" w16cid:durableId="487405848">
    <w:abstractNumId w:val="46"/>
  </w:num>
  <w:num w:numId="46" w16cid:durableId="1238175876">
    <w:abstractNumId w:val="57"/>
  </w:num>
  <w:num w:numId="47" w16cid:durableId="889461724">
    <w:abstractNumId w:val="40"/>
  </w:num>
  <w:num w:numId="48" w16cid:durableId="212356662">
    <w:abstractNumId w:val="5"/>
  </w:num>
  <w:num w:numId="49" w16cid:durableId="474487475">
    <w:abstractNumId w:val="51"/>
  </w:num>
  <w:num w:numId="50" w16cid:durableId="1694915304">
    <w:abstractNumId w:val="20"/>
  </w:num>
  <w:num w:numId="51" w16cid:durableId="450705452">
    <w:abstractNumId w:val="6"/>
  </w:num>
  <w:num w:numId="52" w16cid:durableId="1068577953">
    <w:abstractNumId w:val="11"/>
  </w:num>
  <w:num w:numId="53" w16cid:durableId="968971027">
    <w:abstractNumId w:val="43"/>
  </w:num>
  <w:num w:numId="54" w16cid:durableId="665402938">
    <w:abstractNumId w:val="28"/>
  </w:num>
  <w:num w:numId="55" w16cid:durableId="619341483">
    <w:abstractNumId w:val="27"/>
  </w:num>
  <w:num w:numId="56" w16cid:durableId="1568493367">
    <w:abstractNumId w:val="17"/>
  </w:num>
  <w:num w:numId="57" w16cid:durableId="933250606">
    <w:abstractNumId w:val="41"/>
  </w:num>
  <w:num w:numId="58" w16cid:durableId="2049793733">
    <w:abstractNumId w:val="47"/>
  </w:num>
  <w:num w:numId="59" w16cid:durableId="7052552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25276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7140469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06889211">
    <w:abstractNumId w:val="9"/>
  </w:num>
  <w:num w:numId="63" w16cid:durableId="14827742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725248910">
    <w:abstractNumId w:val="29"/>
  </w:num>
  <w:num w:numId="65" w16cid:durableId="1223298819">
    <w:abstractNumId w:val="16"/>
  </w:num>
  <w:num w:numId="66" w16cid:durableId="440807456">
    <w:abstractNumId w:val="48"/>
  </w:num>
  <w:num w:numId="67" w16cid:durableId="16664088">
    <w:abstractNumId w:val="33"/>
  </w:num>
  <w:num w:numId="68" w16cid:durableId="1273367671">
    <w:abstractNumId w:val="36"/>
  </w:num>
  <w:num w:numId="69" w16cid:durableId="552153476">
    <w:abstractNumId w:val="49"/>
  </w:num>
  <w:num w:numId="70" w16cid:durableId="18279408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13218804">
    <w:abstractNumId w:val="10"/>
  </w:num>
  <w:num w:numId="72" w16cid:durableId="790590049">
    <w:abstractNumId w:val="30"/>
  </w:num>
  <w:num w:numId="73" w16cid:durableId="124494704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65691319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704591589">
    <w:abstractNumId w:val="55"/>
  </w:num>
  <w:num w:numId="76" w16cid:durableId="560011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2422575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9540931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914423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9438058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23029597">
    <w:abstractNumId w:val="50"/>
  </w:num>
  <w:num w:numId="82" w16cid:durableId="21635838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6259664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24984958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24082115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12933362">
    <w:abstractNumId w:val="42"/>
  </w:num>
  <w:num w:numId="87" w16cid:durableId="1798990595">
    <w:abstractNumId w:val="42"/>
  </w:num>
  <w:num w:numId="88" w16cid:durableId="566382737">
    <w:abstractNumId w:val="42"/>
  </w:num>
  <w:num w:numId="89" w16cid:durableId="38550508">
    <w:abstractNumId w:val="42"/>
  </w:num>
  <w:num w:numId="90" w16cid:durableId="1777823150">
    <w:abstractNumId w:val="4"/>
  </w:num>
  <w:num w:numId="91" w16cid:durableId="1991253790">
    <w:abstractNumId w:val="34"/>
  </w:num>
  <w:num w:numId="92" w16cid:durableId="1976912032">
    <w:abstractNumId w:val="10"/>
  </w:num>
  <w:num w:numId="93" w16cid:durableId="1405682185">
    <w:abstractNumId w:val="10"/>
  </w:num>
  <w:num w:numId="94" w16cid:durableId="821459319">
    <w:abstractNumId w:val="10"/>
  </w:num>
  <w:num w:numId="95" w16cid:durableId="724911538">
    <w:abstractNumId w:val="10"/>
  </w:num>
  <w:num w:numId="96" w16cid:durableId="311980887">
    <w:abstractNumId w:val="30"/>
  </w:num>
  <w:num w:numId="97" w16cid:durableId="847332613">
    <w:abstractNumId w:val="42"/>
  </w:num>
  <w:num w:numId="98" w16cid:durableId="94328490">
    <w:abstractNumId w:val="42"/>
  </w:num>
  <w:num w:numId="99" w16cid:durableId="28576650">
    <w:abstractNumId w:val="42"/>
  </w:num>
  <w:num w:numId="100" w16cid:durableId="1687169084">
    <w:abstractNumId w:val="48"/>
  </w:num>
  <w:num w:numId="101" w16cid:durableId="1395926918">
    <w:abstractNumId w:val="16"/>
  </w:num>
  <w:num w:numId="102" w16cid:durableId="1915511168">
    <w:abstractNumId w:val="16"/>
  </w:num>
  <w:num w:numId="103" w16cid:durableId="1129663246">
    <w:abstractNumId w:val="42"/>
  </w:num>
  <w:num w:numId="104" w16cid:durableId="659583504">
    <w:abstractNumId w:val="12"/>
  </w:num>
  <w:num w:numId="105" w16cid:durableId="695040390">
    <w:abstractNumId w:val="33"/>
  </w:num>
  <w:num w:numId="106" w16cid:durableId="1554537619">
    <w:abstractNumId w:val="33"/>
  </w:num>
  <w:num w:numId="107" w16cid:durableId="784152221">
    <w:abstractNumId w:val="36"/>
  </w:num>
  <w:num w:numId="108" w16cid:durableId="1741905308">
    <w:abstractNumId w:val="33"/>
  </w:num>
  <w:num w:numId="109" w16cid:durableId="1717465353">
    <w:abstractNumId w:val="33"/>
  </w:num>
  <w:num w:numId="110" w16cid:durableId="986130133">
    <w:abstractNumId w:val="55"/>
  </w:num>
  <w:num w:numId="111" w16cid:durableId="2089617994">
    <w:abstractNumId w:val="50"/>
  </w:num>
  <w:num w:numId="112" w16cid:durableId="1774857741">
    <w:abstractNumId w:val="55"/>
  </w:num>
  <w:num w:numId="113" w16cid:durableId="1839466758">
    <w:abstractNumId w:val="50"/>
  </w:num>
  <w:num w:numId="114" w16cid:durableId="1469669332">
    <w:abstractNumId w:val="14"/>
  </w:num>
  <w:num w:numId="115" w16cid:durableId="409354533">
    <w:abstractNumId w:val="53"/>
  </w:num>
  <w:num w:numId="116" w16cid:durableId="1688947925">
    <w:abstractNumId w:val="24"/>
  </w:num>
  <w:num w:numId="117" w16cid:durableId="1517426549">
    <w:abstractNumId w:val="48"/>
  </w:num>
  <w:num w:numId="118" w16cid:durableId="430006411">
    <w:abstractNumId w:val="16"/>
  </w:num>
  <w:num w:numId="119" w16cid:durableId="1990473192">
    <w:abstractNumId w:val="0"/>
  </w:num>
  <w:num w:numId="120" w16cid:durableId="1021590648">
    <w:abstractNumId w:val="0"/>
  </w:num>
  <w:num w:numId="121" w16cid:durableId="437335230">
    <w:abstractNumId w:val="0"/>
  </w:num>
  <w:num w:numId="122" w16cid:durableId="641422251">
    <w:abstractNumId w:val="49"/>
  </w:num>
  <w:num w:numId="123" w16cid:durableId="393505411">
    <w:abstractNumId w:val="49"/>
  </w:num>
  <w:num w:numId="124" w16cid:durableId="471096772">
    <w:abstractNumId w:val="10"/>
  </w:num>
  <w:num w:numId="125" w16cid:durableId="58554841">
    <w:abstractNumId w:val="10"/>
  </w:num>
  <w:num w:numId="126" w16cid:durableId="1099136765">
    <w:abstractNumId w:val="10"/>
  </w:num>
  <w:num w:numId="127" w16cid:durableId="115104493">
    <w:abstractNumId w:val="10"/>
  </w:num>
  <w:num w:numId="128" w16cid:durableId="281306765">
    <w:abstractNumId w:val="30"/>
  </w:num>
  <w:num w:numId="129" w16cid:durableId="1828472904">
    <w:abstractNumId w:val="42"/>
  </w:num>
  <w:num w:numId="130" w16cid:durableId="645402780">
    <w:abstractNumId w:val="13"/>
  </w:num>
  <w:num w:numId="131" w16cid:durableId="1086850226">
    <w:abstractNumId w:val="37"/>
  </w:num>
  <w:num w:numId="132" w16cid:durableId="1287737025">
    <w:abstractNumId w:val="37"/>
    <w:lvlOverride w:ilvl="0">
      <w:startOverride w:val="1"/>
    </w:lvlOverride>
  </w:num>
  <w:num w:numId="133" w16cid:durableId="221645009">
    <w:abstractNumId w:val="37"/>
    <w:lvlOverride w:ilvl="0">
      <w:startOverride w:val="1"/>
    </w:lvlOverride>
  </w:num>
  <w:num w:numId="134" w16cid:durableId="1983802228">
    <w:abstractNumId w:val="37"/>
    <w:lvlOverride w:ilvl="0">
      <w:startOverride w:val="1"/>
    </w:lvlOverride>
  </w:num>
  <w:num w:numId="135" w16cid:durableId="1187986387">
    <w:abstractNumId w:val="37"/>
    <w:lvlOverride w:ilvl="0">
      <w:startOverride w:val="1"/>
    </w:lvlOverride>
  </w:num>
  <w:num w:numId="136" w16cid:durableId="63491867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88240587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283654333">
    <w:abstractNumId w:val="37"/>
    <w:lvlOverride w:ilvl="0">
      <w:startOverride w:val="1"/>
    </w:lvlOverride>
  </w:num>
  <w:num w:numId="139" w16cid:durableId="177355430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3927775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946354642">
    <w:abstractNumId w:val="37"/>
    <w:lvlOverride w:ilvl="0">
      <w:startOverride w:val="1"/>
    </w:lvlOverride>
  </w:num>
  <w:num w:numId="142" w16cid:durableId="2082559076">
    <w:abstractNumId w:val="37"/>
    <w:lvlOverride w:ilvl="0">
      <w:startOverride w:val="1"/>
    </w:lvlOverride>
  </w:num>
  <w:num w:numId="143" w16cid:durableId="415249257">
    <w:abstractNumId w:val="37"/>
    <w:lvlOverride w:ilvl="0">
      <w:startOverride w:val="1"/>
    </w:lvlOverride>
  </w:num>
  <w:num w:numId="144" w16cid:durableId="1669361498">
    <w:abstractNumId w:val="37"/>
    <w:lvlOverride w:ilvl="0">
      <w:startOverride w:val="1"/>
    </w:lvlOverride>
  </w:num>
  <w:num w:numId="145" w16cid:durableId="66853487">
    <w:abstractNumId w:val="37"/>
    <w:lvlOverride w:ilvl="0">
      <w:startOverride w:val="1"/>
    </w:lvlOverride>
  </w:num>
  <w:num w:numId="146" w16cid:durableId="313996929">
    <w:abstractNumId w:val="37"/>
    <w:lvlOverride w:ilvl="0">
      <w:startOverride w:val="1"/>
    </w:lvlOverride>
  </w:num>
  <w:num w:numId="147" w16cid:durableId="1080638161">
    <w:abstractNumId w:val="37"/>
    <w:lvlOverride w:ilvl="0">
      <w:startOverride w:val="1"/>
    </w:lvlOverride>
  </w:num>
  <w:num w:numId="148" w16cid:durableId="1180046104">
    <w:abstractNumId w:val="37"/>
    <w:lvlOverride w:ilvl="0">
      <w:startOverride w:val="1"/>
    </w:lvlOverride>
  </w:num>
  <w:num w:numId="149" w16cid:durableId="540939420">
    <w:abstractNumId w:val="37"/>
    <w:lvlOverride w:ilvl="0">
      <w:startOverride w:val="1"/>
    </w:lvlOverride>
  </w:num>
  <w:num w:numId="150" w16cid:durableId="1596744483">
    <w:abstractNumId w:val="37"/>
    <w:lvlOverride w:ilvl="0">
      <w:startOverride w:val="1"/>
    </w:lvlOverride>
  </w:num>
  <w:num w:numId="151" w16cid:durableId="1489832770">
    <w:abstractNumId w:val="37"/>
    <w:lvlOverride w:ilvl="0">
      <w:startOverride w:val="1"/>
    </w:lvlOverride>
  </w:num>
  <w:num w:numId="152" w16cid:durableId="1384911924">
    <w:abstractNumId w:val="37"/>
    <w:lvlOverride w:ilvl="0">
      <w:startOverride w:val="1"/>
    </w:lvlOverride>
  </w:num>
  <w:num w:numId="153" w16cid:durableId="1398699542">
    <w:abstractNumId w:val="37"/>
    <w:lvlOverride w:ilvl="0">
      <w:startOverride w:val="1"/>
    </w:lvlOverride>
  </w:num>
  <w:num w:numId="154" w16cid:durableId="8264396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760953559">
    <w:abstractNumId w:val="37"/>
    <w:lvlOverride w:ilvl="0">
      <w:startOverride w:val="1"/>
    </w:lvlOverride>
  </w:num>
  <w:num w:numId="156" w16cid:durableId="1456944659">
    <w:abstractNumId w:val="37"/>
    <w:lvlOverride w:ilvl="0">
      <w:startOverride w:val="1"/>
    </w:lvlOverride>
  </w:num>
  <w:num w:numId="157" w16cid:durableId="714282353">
    <w:abstractNumId w:val="37"/>
    <w:lvlOverride w:ilvl="0">
      <w:startOverride w:val="1"/>
    </w:lvlOverride>
  </w:num>
  <w:num w:numId="158" w16cid:durableId="1024475566">
    <w:abstractNumId w:val="37"/>
    <w:lvlOverride w:ilvl="0">
      <w:startOverride w:val="1"/>
    </w:lvlOverride>
  </w:num>
  <w:num w:numId="159" w16cid:durableId="806826323">
    <w:abstractNumId w:val="37"/>
    <w:lvlOverride w:ilvl="0">
      <w:startOverride w:val="1"/>
    </w:lvlOverride>
  </w:num>
  <w:num w:numId="160" w16cid:durableId="120501900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91118560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748964566">
    <w:abstractNumId w:val="49"/>
  </w:num>
  <w:num w:numId="163" w16cid:durableId="724528035">
    <w:abstractNumId w:val="49"/>
  </w:num>
  <w:num w:numId="164" w16cid:durableId="1763599475">
    <w:abstractNumId w:val="49"/>
  </w:num>
  <w:num w:numId="165" w16cid:durableId="1483160649">
    <w:abstractNumId w:val="49"/>
  </w:num>
  <w:num w:numId="166" w16cid:durableId="75813993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01549629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58472714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ra Hamid">
    <w15:presenceInfo w15:providerId="AD" w15:userId="S::Thamid@austroads.gov.au::bf3ff2d9-0117-4c77-9724-5e59539d59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2E2"/>
    <w:rsid w:val="00000172"/>
    <w:rsid w:val="00000BFB"/>
    <w:rsid w:val="000025F4"/>
    <w:rsid w:val="00002878"/>
    <w:rsid w:val="00003330"/>
    <w:rsid w:val="00003E86"/>
    <w:rsid w:val="00006D2F"/>
    <w:rsid w:val="000074BA"/>
    <w:rsid w:val="000102B8"/>
    <w:rsid w:val="00010315"/>
    <w:rsid w:val="00011356"/>
    <w:rsid w:val="000115DE"/>
    <w:rsid w:val="000123DB"/>
    <w:rsid w:val="00012736"/>
    <w:rsid w:val="00012880"/>
    <w:rsid w:val="0001371F"/>
    <w:rsid w:val="00014527"/>
    <w:rsid w:val="0001456B"/>
    <w:rsid w:val="000155F3"/>
    <w:rsid w:val="000162BA"/>
    <w:rsid w:val="00017D92"/>
    <w:rsid w:val="00020AF9"/>
    <w:rsid w:val="00020BB3"/>
    <w:rsid w:val="00020D94"/>
    <w:rsid w:val="00021998"/>
    <w:rsid w:val="00022537"/>
    <w:rsid w:val="000238B1"/>
    <w:rsid w:val="0002506D"/>
    <w:rsid w:val="00025882"/>
    <w:rsid w:val="00025D9A"/>
    <w:rsid w:val="00025F27"/>
    <w:rsid w:val="000275D4"/>
    <w:rsid w:val="000300E0"/>
    <w:rsid w:val="00031DEB"/>
    <w:rsid w:val="00031FD6"/>
    <w:rsid w:val="0003240C"/>
    <w:rsid w:val="00035A3A"/>
    <w:rsid w:val="00036667"/>
    <w:rsid w:val="00036C78"/>
    <w:rsid w:val="00037DFF"/>
    <w:rsid w:val="00040421"/>
    <w:rsid w:val="00042467"/>
    <w:rsid w:val="00042D19"/>
    <w:rsid w:val="0004505B"/>
    <w:rsid w:val="000455E7"/>
    <w:rsid w:val="00045648"/>
    <w:rsid w:val="00045CDF"/>
    <w:rsid w:val="000470C2"/>
    <w:rsid w:val="000472A2"/>
    <w:rsid w:val="00047887"/>
    <w:rsid w:val="0005026F"/>
    <w:rsid w:val="00050542"/>
    <w:rsid w:val="000511EF"/>
    <w:rsid w:val="000532C6"/>
    <w:rsid w:val="00053651"/>
    <w:rsid w:val="000561B6"/>
    <w:rsid w:val="00057CE9"/>
    <w:rsid w:val="00062399"/>
    <w:rsid w:val="00062FC3"/>
    <w:rsid w:val="00063F76"/>
    <w:rsid w:val="0006452F"/>
    <w:rsid w:val="00064776"/>
    <w:rsid w:val="00064F5A"/>
    <w:rsid w:val="00065EC7"/>
    <w:rsid w:val="00066CEE"/>
    <w:rsid w:val="00066D97"/>
    <w:rsid w:val="00066DE7"/>
    <w:rsid w:val="00066FF7"/>
    <w:rsid w:val="00067685"/>
    <w:rsid w:val="00067707"/>
    <w:rsid w:val="000679F9"/>
    <w:rsid w:val="000736A5"/>
    <w:rsid w:val="00073997"/>
    <w:rsid w:val="00073A3D"/>
    <w:rsid w:val="00074DDF"/>
    <w:rsid w:val="00075012"/>
    <w:rsid w:val="000750A5"/>
    <w:rsid w:val="000758FF"/>
    <w:rsid w:val="00077815"/>
    <w:rsid w:val="00077E50"/>
    <w:rsid w:val="00080AB7"/>
    <w:rsid w:val="00080B81"/>
    <w:rsid w:val="00080BD3"/>
    <w:rsid w:val="0008115C"/>
    <w:rsid w:val="0008177E"/>
    <w:rsid w:val="00081C7F"/>
    <w:rsid w:val="00081E65"/>
    <w:rsid w:val="00081E6F"/>
    <w:rsid w:val="00082B1B"/>
    <w:rsid w:val="000830DA"/>
    <w:rsid w:val="00083821"/>
    <w:rsid w:val="00083DD0"/>
    <w:rsid w:val="00085392"/>
    <w:rsid w:val="00086007"/>
    <w:rsid w:val="000869E5"/>
    <w:rsid w:val="00086C73"/>
    <w:rsid w:val="00086F8F"/>
    <w:rsid w:val="000900DB"/>
    <w:rsid w:val="00090793"/>
    <w:rsid w:val="000908C3"/>
    <w:rsid w:val="00090B14"/>
    <w:rsid w:val="00090BB5"/>
    <w:rsid w:val="0009173D"/>
    <w:rsid w:val="0009196C"/>
    <w:rsid w:val="000934BE"/>
    <w:rsid w:val="000940DD"/>
    <w:rsid w:val="00095762"/>
    <w:rsid w:val="00095B6D"/>
    <w:rsid w:val="000A1F06"/>
    <w:rsid w:val="000A36FA"/>
    <w:rsid w:val="000A4160"/>
    <w:rsid w:val="000A446A"/>
    <w:rsid w:val="000A4BE4"/>
    <w:rsid w:val="000A51A0"/>
    <w:rsid w:val="000A55DC"/>
    <w:rsid w:val="000A5626"/>
    <w:rsid w:val="000A6357"/>
    <w:rsid w:val="000A6FC8"/>
    <w:rsid w:val="000A7CAC"/>
    <w:rsid w:val="000B0AD5"/>
    <w:rsid w:val="000B0DA6"/>
    <w:rsid w:val="000B1E68"/>
    <w:rsid w:val="000B262B"/>
    <w:rsid w:val="000B2831"/>
    <w:rsid w:val="000B3074"/>
    <w:rsid w:val="000B3290"/>
    <w:rsid w:val="000B3603"/>
    <w:rsid w:val="000B3CF1"/>
    <w:rsid w:val="000B5225"/>
    <w:rsid w:val="000B5520"/>
    <w:rsid w:val="000B5A91"/>
    <w:rsid w:val="000B71D4"/>
    <w:rsid w:val="000C089A"/>
    <w:rsid w:val="000C0E2D"/>
    <w:rsid w:val="000C1C06"/>
    <w:rsid w:val="000C25A6"/>
    <w:rsid w:val="000C3F50"/>
    <w:rsid w:val="000C4621"/>
    <w:rsid w:val="000C46C7"/>
    <w:rsid w:val="000C47B3"/>
    <w:rsid w:val="000C4C1B"/>
    <w:rsid w:val="000C5DEB"/>
    <w:rsid w:val="000C6980"/>
    <w:rsid w:val="000C72C0"/>
    <w:rsid w:val="000D202E"/>
    <w:rsid w:val="000D5C1E"/>
    <w:rsid w:val="000D76D6"/>
    <w:rsid w:val="000D79CC"/>
    <w:rsid w:val="000E0128"/>
    <w:rsid w:val="000E053F"/>
    <w:rsid w:val="000E2798"/>
    <w:rsid w:val="000E361C"/>
    <w:rsid w:val="000E3FD7"/>
    <w:rsid w:val="000E508E"/>
    <w:rsid w:val="000E520B"/>
    <w:rsid w:val="000E5A77"/>
    <w:rsid w:val="000E5E53"/>
    <w:rsid w:val="000E66B7"/>
    <w:rsid w:val="000E6E2F"/>
    <w:rsid w:val="000E7139"/>
    <w:rsid w:val="000E7723"/>
    <w:rsid w:val="000E7FC5"/>
    <w:rsid w:val="000F09D1"/>
    <w:rsid w:val="000F196D"/>
    <w:rsid w:val="000F1AB8"/>
    <w:rsid w:val="000F1DB0"/>
    <w:rsid w:val="000F233F"/>
    <w:rsid w:val="000F3F1A"/>
    <w:rsid w:val="000F600D"/>
    <w:rsid w:val="000F633D"/>
    <w:rsid w:val="000F7365"/>
    <w:rsid w:val="000F76C4"/>
    <w:rsid w:val="00100969"/>
    <w:rsid w:val="00100E6F"/>
    <w:rsid w:val="00101C15"/>
    <w:rsid w:val="001039DB"/>
    <w:rsid w:val="0010568B"/>
    <w:rsid w:val="001058EC"/>
    <w:rsid w:val="001064E1"/>
    <w:rsid w:val="00106602"/>
    <w:rsid w:val="00106951"/>
    <w:rsid w:val="00107CDA"/>
    <w:rsid w:val="001109AE"/>
    <w:rsid w:val="00111130"/>
    <w:rsid w:val="001111DD"/>
    <w:rsid w:val="001119AB"/>
    <w:rsid w:val="0011467B"/>
    <w:rsid w:val="0011479C"/>
    <w:rsid w:val="00114D7E"/>
    <w:rsid w:val="001153F6"/>
    <w:rsid w:val="001155AC"/>
    <w:rsid w:val="00115C05"/>
    <w:rsid w:val="00116F61"/>
    <w:rsid w:val="001174D6"/>
    <w:rsid w:val="0011774C"/>
    <w:rsid w:val="00120B76"/>
    <w:rsid w:val="001216A8"/>
    <w:rsid w:val="00121877"/>
    <w:rsid w:val="00121EA5"/>
    <w:rsid w:val="00121FED"/>
    <w:rsid w:val="00123038"/>
    <w:rsid w:val="0012515A"/>
    <w:rsid w:val="00125972"/>
    <w:rsid w:val="00126138"/>
    <w:rsid w:val="00126E9F"/>
    <w:rsid w:val="0013072E"/>
    <w:rsid w:val="00131617"/>
    <w:rsid w:val="00131659"/>
    <w:rsid w:val="0013225B"/>
    <w:rsid w:val="00132E7A"/>
    <w:rsid w:val="001344CC"/>
    <w:rsid w:val="00134C9D"/>
    <w:rsid w:val="00135601"/>
    <w:rsid w:val="00136BB5"/>
    <w:rsid w:val="001370F0"/>
    <w:rsid w:val="0013731E"/>
    <w:rsid w:val="00137949"/>
    <w:rsid w:val="00137FA7"/>
    <w:rsid w:val="00140C1C"/>
    <w:rsid w:val="0014109A"/>
    <w:rsid w:val="00142CA7"/>
    <w:rsid w:val="00144616"/>
    <w:rsid w:val="00144744"/>
    <w:rsid w:val="00145118"/>
    <w:rsid w:val="0014592C"/>
    <w:rsid w:val="0014651A"/>
    <w:rsid w:val="001474AB"/>
    <w:rsid w:val="00147797"/>
    <w:rsid w:val="00151296"/>
    <w:rsid w:val="00151CD8"/>
    <w:rsid w:val="00151D07"/>
    <w:rsid w:val="00151FD2"/>
    <w:rsid w:val="00154FAD"/>
    <w:rsid w:val="00155930"/>
    <w:rsid w:val="00155A1F"/>
    <w:rsid w:val="001613E1"/>
    <w:rsid w:val="00161460"/>
    <w:rsid w:val="0016163F"/>
    <w:rsid w:val="0016177C"/>
    <w:rsid w:val="00163BA1"/>
    <w:rsid w:val="0016403A"/>
    <w:rsid w:val="00165355"/>
    <w:rsid w:val="00167824"/>
    <w:rsid w:val="00167F13"/>
    <w:rsid w:val="00170376"/>
    <w:rsid w:val="00170CD2"/>
    <w:rsid w:val="001722BD"/>
    <w:rsid w:val="00173205"/>
    <w:rsid w:val="00173579"/>
    <w:rsid w:val="00174BC5"/>
    <w:rsid w:val="00175BEA"/>
    <w:rsid w:val="00176137"/>
    <w:rsid w:val="00176931"/>
    <w:rsid w:val="0017727E"/>
    <w:rsid w:val="0018067B"/>
    <w:rsid w:val="00181A2F"/>
    <w:rsid w:val="0018347F"/>
    <w:rsid w:val="00183E28"/>
    <w:rsid w:val="001852C3"/>
    <w:rsid w:val="001852E2"/>
    <w:rsid w:val="00185CDA"/>
    <w:rsid w:val="00186370"/>
    <w:rsid w:val="001866E3"/>
    <w:rsid w:val="001872B3"/>
    <w:rsid w:val="00187CFC"/>
    <w:rsid w:val="001902A9"/>
    <w:rsid w:val="00191679"/>
    <w:rsid w:val="00191F45"/>
    <w:rsid w:val="001920C0"/>
    <w:rsid w:val="00192620"/>
    <w:rsid w:val="00193352"/>
    <w:rsid w:val="00193DE3"/>
    <w:rsid w:val="00193ECF"/>
    <w:rsid w:val="00194F67"/>
    <w:rsid w:val="001955A9"/>
    <w:rsid w:val="00195D36"/>
    <w:rsid w:val="001960B5"/>
    <w:rsid w:val="0019690E"/>
    <w:rsid w:val="001970AC"/>
    <w:rsid w:val="001A2692"/>
    <w:rsid w:val="001A29B5"/>
    <w:rsid w:val="001A2BE5"/>
    <w:rsid w:val="001A3BE4"/>
    <w:rsid w:val="001A3C09"/>
    <w:rsid w:val="001A4778"/>
    <w:rsid w:val="001A4B74"/>
    <w:rsid w:val="001A4E9F"/>
    <w:rsid w:val="001A5DF5"/>
    <w:rsid w:val="001B0059"/>
    <w:rsid w:val="001B0485"/>
    <w:rsid w:val="001B0972"/>
    <w:rsid w:val="001B0E77"/>
    <w:rsid w:val="001B1016"/>
    <w:rsid w:val="001B3A7D"/>
    <w:rsid w:val="001B3DD3"/>
    <w:rsid w:val="001B45FD"/>
    <w:rsid w:val="001B4ACE"/>
    <w:rsid w:val="001B4FFF"/>
    <w:rsid w:val="001B597A"/>
    <w:rsid w:val="001B760A"/>
    <w:rsid w:val="001B7F72"/>
    <w:rsid w:val="001C06BA"/>
    <w:rsid w:val="001C095E"/>
    <w:rsid w:val="001C2498"/>
    <w:rsid w:val="001C2754"/>
    <w:rsid w:val="001C296D"/>
    <w:rsid w:val="001C2A47"/>
    <w:rsid w:val="001C3AF9"/>
    <w:rsid w:val="001C4372"/>
    <w:rsid w:val="001C5196"/>
    <w:rsid w:val="001C5350"/>
    <w:rsid w:val="001C7621"/>
    <w:rsid w:val="001D0459"/>
    <w:rsid w:val="001D0B84"/>
    <w:rsid w:val="001D1165"/>
    <w:rsid w:val="001D2232"/>
    <w:rsid w:val="001D2776"/>
    <w:rsid w:val="001D37A5"/>
    <w:rsid w:val="001D541B"/>
    <w:rsid w:val="001E0FCB"/>
    <w:rsid w:val="001E1097"/>
    <w:rsid w:val="001E129E"/>
    <w:rsid w:val="001E26CE"/>
    <w:rsid w:val="001E4E76"/>
    <w:rsid w:val="001E59F6"/>
    <w:rsid w:val="001E722D"/>
    <w:rsid w:val="001E7290"/>
    <w:rsid w:val="001F0443"/>
    <w:rsid w:val="001F1124"/>
    <w:rsid w:val="001F256F"/>
    <w:rsid w:val="001F3BEF"/>
    <w:rsid w:val="001F44D9"/>
    <w:rsid w:val="001F5486"/>
    <w:rsid w:val="001F75E0"/>
    <w:rsid w:val="001F78BC"/>
    <w:rsid w:val="002018CB"/>
    <w:rsid w:val="00202253"/>
    <w:rsid w:val="002034F5"/>
    <w:rsid w:val="00203DD3"/>
    <w:rsid w:val="002042F8"/>
    <w:rsid w:val="0020445A"/>
    <w:rsid w:val="002054BC"/>
    <w:rsid w:val="00205A11"/>
    <w:rsid w:val="002060EF"/>
    <w:rsid w:val="0020725E"/>
    <w:rsid w:val="00207AF6"/>
    <w:rsid w:val="00211052"/>
    <w:rsid w:val="002113C1"/>
    <w:rsid w:val="002118F2"/>
    <w:rsid w:val="00211D32"/>
    <w:rsid w:val="00214A81"/>
    <w:rsid w:val="00214F33"/>
    <w:rsid w:val="00215435"/>
    <w:rsid w:val="00215988"/>
    <w:rsid w:val="0021703C"/>
    <w:rsid w:val="00217F15"/>
    <w:rsid w:val="00217F61"/>
    <w:rsid w:val="00220033"/>
    <w:rsid w:val="0022148A"/>
    <w:rsid w:val="0022279F"/>
    <w:rsid w:val="00231190"/>
    <w:rsid w:val="0023176D"/>
    <w:rsid w:val="00231C01"/>
    <w:rsid w:val="00232016"/>
    <w:rsid w:val="002329E3"/>
    <w:rsid w:val="00233E68"/>
    <w:rsid w:val="00234111"/>
    <w:rsid w:val="002345CF"/>
    <w:rsid w:val="002364A3"/>
    <w:rsid w:val="00236704"/>
    <w:rsid w:val="002372EC"/>
    <w:rsid w:val="00241C45"/>
    <w:rsid w:val="002423B2"/>
    <w:rsid w:val="00242726"/>
    <w:rsid w:val="00243FFE"/>
    <w:rsid w:val="00245567"/>
    <w:rsid w:val="00245CF3"/>
    <w:rsid w:val="00245D5D"/>
    <w:rsid w:val="002470D5"/>
    <w:rsid w:val="00254242"/>
    <w:rsid w:val="00254B67"/>
    <w:rsid w:val="00255271"/>
    <w:rsid w:val="002553FC"/>
    <w:rsid w:val="002554EC"/>
    <w:rsid w:val="00256681"/>
    <w:rsid w:val="00257F58"/>
    <w:rsid w:val="00260687"/>
    <w:rsid w:val="002616C5"/>
    <w:rsid w:val="00261C90"/>
    <w:rsid w:val="002637D5"/>
    <w:rsid w:val="00263E94"/>
    <w:rsid w:val="00264B4E"/>
    <w:rsid w:val="002652B9"/>
    <w:rsid w:val="002654CE"/>
    <w:rsid w:val="00265C46"/>
    <w:rsid w:val="00265E28"/>
    <w:rsid w:val="00266337"/>
    <w:rsid w:val="00271069"/>
    <w:rsid w:val="00271137"/>
    <w:rsid w:val="00271258"/>
    <w:rsid w:val="00271508"/>
    <w:rsid w:val="00272EF7"/>
    <w:rsid w:val="0027453C"/>
    <w:rsid w:val="00277117"/>
    <w:rsid w:val="0028284E"/>
    <w:rsid w:val="00282B2D"/>
    <w:rsid w:val="0028426C"/>
    <w:rsid w:val="002845E8"/>
    <w:rsid w:val="002852C2"/>
    <w:rsid w:val="00285CF6"/>
    <w:rsid w:val="00285F99"/>
    <w:rsid w:val="00292D3B"/>
    <w:rsid w:val="002A01BE"/>
    <w:rsid w:val="002A03F6"/>
    <w:rsid w:val="002A0C8B"/>
    <w:rsid w:val="002A1133"/>
    <w:rsid w:val="002A13EF"/>
    <w:rsid w:val="002A1690"/>
    <w:rsid w:val="002A1D93"/>
    <w:rsid w:val="002A2815"/>
    <w:rsid w:val="002A2FBE"/>
    <w:rsid w:val="002A4276"/>
    <w:rsid w:val="002A48F4"/>
    <w:rsid w:val="002A55E5"/>
    <w:rsid w:val="002A5661"/>
    <w:rsid w:val="002A5934"/>
    <w:rsid w:val="002A5FE2"/>
    <w:rsid w:val="002A6C2B"/>
    <w:rsid w:val="002A7B76"/>
    <w:rsid w:val="002A7F54"/>
    <w:rsid w:val="002B0D61"/>
    <w:rsid w:val="002B1188"/>
    <w:rsid w:val="002B1BEB"/>
    <w:rsid w:val="002B3553"/>
    <w:rsid w:val="002B3F9F"/>
    <w:rsid w:val="002B4A84"/>
    <w:rsid w:val="002B5372"/>
    <w:rsid w:val="002B77FB"/>
    <w:rsid w:val="002C0917"/>
    <w:rsid w:val="002C0B4F"/>
    <w:rsid w:val="002C13AF"/>
    <w:rsid w:val="002C1800"/>
    <w:rsid w:val="002C1B8A"/>
    <w:rsid w:val="002C1DB6"/>
    <w:rsid w:val="002C2A89"/>
    <w:rsid w:val="002C3A6D"/>
    <w:rsid w:val="002C46FD"/>
    <w:rsid w:val="002C5250"/>
    <w:rsid w:val="002C5B78"/>
    <w:rsid w:val="002C68A3"/>
    <w:rsid w:val="002C74E9"/>
    <w:rsid w:val="002C773D"/>
    <w:rsid w:val="002C7BFB"/>
    <w:rsid w:val="002D09CA"/>
    <w:rsid w:val="002D10EF"/>
    <w:rsid w:val="002D16B7"/>
    <w:rsid w:val="002D17E9"/>
    <w:rsid w:val="002D1840"/>
    <w:rsid w:val="002D1BA4"/>
    <w:rsid w:val="002D1C7A"/>
    <w:rsid w:val="002D1FD9"/>
    <w:rsid w:val="002D38E3"/>
    <w:rsid w:val="002D476C"/>
    <w:rsid w:val="002D54C2"/>
    <w:rsid w:val="002D6391"/>
    <w:rsid w:val="002D67CD"/>
    <w:rsid w:val="002D6C9F"/>
    <w:rsid w:val="002E03D2"/>
    <w:rsid w:val="002E3881"/>
    <w:rsid w:val="002E3EB9"/>
    <w:rsid w:val="002E4356"/>
    <w:rsid w:val="002E445F"/>
    <w:rsid w:val="002E4E55"/>
    <w:rsid w:val="002E5D4C"/>
    <w:rsid w:val="002E643F"/>
    <w:rsid w:val="002E6C5B"/>
    <w:rsid w:val="002E7870"/>
    <w:rsid w:val="002E7CDE"/>
    <w:rsid w:val="002F0386"/>
    <w:rsid w:val="002F2D3C"/>
    <w:rsid w:val="002F3D41"/>
    <w:rsid w:val="002F4AA6"/>
    <w:rsid w:val="002F6570"/>
    <w:rsid w:val="002F6666"/>
    <w:rsid w:val="002F716F"/>
    <w:rsid w:val="002F7B79"/>
    <w:rsid w:val="00300679"/>
    <w:rsid w:val="00301089"/>
    <w:rsid w:val="00301792"/>
    <w:rsid w:val="003020D8"/>
    <w:rsid w:val="00302829"/>
    <w:rsid w:val="00302FFD"/>
    <w:rsid w:val="00303261"/>
    <w:rsid w:val="00303332"/>
    <w:rsid w:val="00303997"/>
    <w:rsid w:val="00303A16"/>
    <w:rsid w:val="00303C90"/>
    <w:rsid w:val="00304325"/>
    <w:rsid w:val="00304699"/>
    <w:rsid w:val="00305AA9"/>
    <w:rsid w:val="003072DE"/>
    <w:rsid w:val="00310369"/>
    <w:rsid w:val="00311D01"/>
    <w:rsid w:val="00313E89"/>
    <w:rsid w:val="0031628B"/>
    <w:rsid w:val="003173C9"/>
    <w:rsid w:val="0032031B"/>
    <w:rsid w:val="00320F2A"/>
    <w:rsid w:val="00321170"/>
    <w:rsid w:val="003215D5"/>
    <w:rsid w:val="003222DE"/>
    <w:rsid w:val="00322B8F"/>
    <w:rsid w:val="00323181"/>
    <w:rsid w:val="003244CB"/>
    <w:rsid w:val="00326159"/>
    <w:rsid w:val="00326894"/>
    <w:rsid w:val="0032754D"/>
    <w:rsid w:val="00327B5D"/>
    <w:rsid w:val="00331708"/>
    <w:rsid w:val="00331F92"/>
    <w:rsid w:val="00332973"/>
    <w:rsid w:val="00333742"/>
    <w:rsid w:val="00333FDE"/>
    <w:rsid w:val="0033480F"/>
    <w:rsid w:val="00335811"/>
    <w:rsid w:val="00335CD3"/>
    <w:rsid w:val="00335CFE"/>
    <w:rsid w:val="00335E7F"/>
    <w:rsid w:val="0033681F"/>
    <w:rsid w:val="0034353E"/>
    <w:rsid w:val="003447F6"/>
    <w:rsid w:val="00345DEA"/>
    <w:rsid w:val="003466F6"/>
    <w:rsid w:val="00346FED"/>
    <w:rsid w:val="0034700E"/>
    <w:rsid w:val="00350053"/>
    <w:rsid w:val="003538A0"/>
    <w:rsid w:val="003538F5"/>
    <w:rsid w:val="00354480"/>
    <w:rsid w:val="00356525"/>
    <w:rsid w:val="0035653B"/>
    <w:rsid w:val="00360698"/>
    <w:rsid w:val="00361CD5"/>
    <w:rsid w:val="00362F54"/>
    <w:rsid w:val="0036499C"/>
    <w:rsid w:val="00364D1D"/>
    <w:rsid w:val="00364DE9"/>
    <w:rsid w:val="00364FB3"/>
    <w:rsid w:val="0036591F"/>
    <w:rsid w:val="00366C35"/>
    <w:rsid w:val="00367B53"/>
    <w:rsid w:val="0037122F"/>
    <w:rsid w:val="00372205"/>
    <w:rsid w:val="00372FE5"/>
    <w:rsid w:val="00373090"/>
    <w:rsid w:val="003736E7"/>
    <w:rsid w:val="003753A4"/>
    <w:rsid w:val="0037561B"/>
    <w:rsid w:val="00376104"/>
    <w:rsid w:val="003772BF"/>
    <w:rsid w:val="003825DE"/>
    <w:rsid w:val="003828D4"/>
    <w:rsid w:val="00382D26"/>
    <w:rsid w:val="00382FFE"/>
    <w:rsid w:val="003835DA"/>
    <w:rsid w:val="00383EA0"/>
    <w:rsid w:val="003851D2"/>
    <w:rsid w:val="003859D0"/>
    <w:rsid w:val="00385DCB"/>
    <w:rsid w:val="00386DD5"/>
    <w:rsid w:val="00386ED1"/>
    <w:rsid w:val="00387332"/>
    <w:rsid w:val="00387A4A"/>
    <w:rsid w:val="00387BC0"/>
    <w:rsid w:val="00391E31"/>
    <w:rsid w:val="00393EDA"/>
    <w:rsid w:val="00394A32"/>
    <w:rsid w:val="00395454"/>
    <w:rsid w:val="00395B6C"/>
    <w:rsid w:val="00396510"/>
    <w:rsid w:val="00397473"/>
    <w:rsid w:val="003A0472"/>
    <w:rsid w:val="003A0AA5"/>
    <w:rsid w:val="003A1F38"/>
    <w:rsid w:val="003A36BB"/>
    <w:rsid w:val="003A44AF"/>
    <w:rsid w:val="003A4D0D"/>
    <w:rsid w:val="003A6A27"/>
    <w:rsid w:val="003A7428"/>
    <w:rsid w:val="003B1A8E"/>
    <w:rsid w:val="003B38CB"/>
    <w:rsid w:val="003B3C32"/>
    <w:rsid w:val="003B4784"/>
    <w:rsid w:val="003B51CD"/>
    <w:rsid w:val="003B627F"/>
    <w:rsid w:val="003B76B8"/>
    <w:rsid w:val="003B7930"/>
    <w:rsid w:val="003B7A7D"/>
    <w:rsid w:val="003B7DCB"/>
    <w:rsid w:val="003B7DF9"/>
    <w:rsid w:val="003C0FD2"/>
    <w:rsid w:val="003C3CF1"/>
    <w:rsid w:val="003C6D8F"/>
    <w:rsid w:val="003D2A92"/>
    <w:rsid w:val="003D2B4E"/>
    <w:rsid w:val="003D30B9"/>
    <w:rsid w:val="003D3E42"/>
    <w:rsid w:val="003D46A6"/>
    <w:rsid w:val="003D7B9E"/>
    <w:rsid w:val="003E0011"/>
    <w:rsid w:val="003E0519"/>
    <w:rsid w:val="003E0DCC"/>
    <w:rsid w:val="003E1278"/>
    <w:rsid w:val="003E1EC5"/>
    <w:rsid w:val="003E292B"/>
    <w:rsid w:val="003E31BA"/>
    <w:rsid w:val="003E3B03"/>
    <w:rsid w:val="003E4B6A"/>
    <w:rsid w:val="003E5292"/>
    <w:rsid w:val="003E56F5"/>
    <w:rsid w:val="003E5B84"/>
    <w:rsid w:val="003E6117"/>
    <w:rsid w:val="003E6D9E"/>
    <w:rsid w:val="003E7670"/>
    <w:rsid w:val="003E7B6B"/>
    <w:rsid w:val="003F23F0"/>
    <w:rsid w:val="003F2CC2"/>
    <w:rsid w:val="003F3BBE"/>
    <w:rsid w:val="003F4149"/>
    <w:rsid w:val="003F4501"/>
    <w:rsid w:val="003F7623"/>
    <w:rsid w:val="003F7CD0"/>
    <w:rsid w:val="003F7E4A"/>
    <w:rsid w:val="003F7E8A"/>
    <w:rsid w:val="00400F6C"/>
    <w:rsid w:val="004014BB"/>
    <w:rsid w:val="00401B70"/>
    <w:rsid w:val="00401E9A"/>
    <w:rsid w:val="00402097"/>
    <w:rsid w:val="00402E39"/>
    <w:rsid w:val="0040373F"/>
    <w:rsid w:val="004039E5"/>
    <w:rsid w:val="00403A9F"/>
    <w:rsid w:val="00404D41"/>
    <w:rsid w:val="004079E4"/>
    <w:rsid w:val="00407BC8"/>
    <w:rsid w:val="0041075A"/>
    <w:rsid w:val="00410C1E"/>
    <w:rsid w:val="00411600"/>
    <w:rsid w:val="00411FBE"/>
    <w:rsid w:val="00413739"/>
    <w:rsid w:val="00413E03"/>
    <w:rsid w:val="00414F06"/>
    <w:rsid w:val="00414F94"/>
    <w:rsid w:val="00415972"/>
    <w:rsid w:val="0041743B"/>
    <w:rsid w:val="0041791B"/>
    <w:rsid w:val="00417E69"/>
    <w:rsid w:val="0042189C"/>
    <w:rsid w:val="004237A6"/>
    <w:rsid w:val="00424A4B"/>
    <w:rsid w:val="00426C2C"/>
    <w:rsid w:val="00430753"/>
    <w:rsid w:val="0043147A"/>
    <w:rsid w:val="004319BB"/>
    <w:rsid w:val="00431A6E"/>
    <w:rsid w:val="004330D7"/>
    <w:rsid w:val="00435EDE"/>
    <w:rsid w:val="0043661F"/>
    <w:rsid w:val="00437C48"/>
    <w:rsid w:val="0044155D"/>
    <w:rsid w:val="0044323C"/>
    <w:rsid w:val="0044402B"/>
    <w:rsid w:val="00450544"/>
    <w:rsid w:val="004505F7"/>
    <w:rsid w:val="00450C88"/>
    <w:rsid w:val="00450F14"/>
    <w:rsid w:val="00451AAC"/>
    <w:rsid w:val="0045210D"/>
    <w:rsid w:val="004523ED"/>
    <w:rsid w:val="00453628"/>
    <w:rsid w:val="00453734"/>
    <w:rsid w:val="00454D1C"/>
    <w:rsid w:val="00455346"/>
    <w:rsid w:val="004555A0"/>
    <w:rsid w:val="004561B8"/>
    <w:rsid w:val="00456BAA"/>
    <w:rsid w:val="00457EC9"/>
    <w:rsid w:val="00460504"/>
    <w:rsid w:val="004607C6"/>
    <w:rsid w:val="0046105B"/>
    <w:rsid w:val="00461A2B"/>
    <w:rsid w:val="00462624"/>
    <w:rsid w:val="0046275D"/>
    <w:rsid w:val="00465FA0"/>
    <w:rsid w:val="00466939"/>
    <w:rsid w:val="004718F1"/>
    <w:rsid w:val="00471AF6"/>
    <w:rsid w:val="0047210C"/>
    <w:rsid w:val="004732A5"/>
    <w:rsid w:val="004739EB"/>
    <w:rsid w:val="00474148"/>
    <w:rsid w:val="00476230"/>
    <w:rsid w:val="0047689B"/>
    <w:rsid w:val="00476F0E"/>
    <w:rsid w:val="00480FC2"/>
    <w:rsid w:val="0048264D"/>
    <w:rsid w:val="004828B7"/>
    <w:rsid w:val="00483CD5"/>
    <w:rsid w:val="004845D9"/>
    <w:rsid w:val="00485544"/>
    <w:rsid w:val="00485E41"/>
    <w:rsid w:val="004860D5"/>
    <w:rsid w:val="004868AD"/>
    <w:rsid w:val="004868FA"/>
    <w:rsid w:val="00490301"/>
    <w:rsid w:val="004905F8"/>
    <w:rsid w:val="00490A0C"/>
    <w:rsid w:val="004921D0"/>
    <w:rsid w:val="00492622"/>
    <w:rsid w:val="00492F96"/>
    <w:rsid w:val="0049404D"/>
    <w:rsid w:val="00495509"/>
    <w:rsid w:val="00495EA7"/>
    <w:rsid w:val="0049617D"/>
    <w:rsid w:val="00496828"/>
    <w:rsid w:val="00496983"/>
    <w:rsid w:val="00496A7E"/>
    <w:rsid w:val="00496EE6"/>
    <w:rsid w:val="004973A9"/>
    <w:rsid w:val="004A0997"/>
    <w:rsid w:val="004A2083"/>
    <w:rsid w:val="004A2379"/>
    <w:rsid w:val="004A266D"/>
    <w:rsid w:val="004A291F"/>
    <w:rsid w:val="004A2D23"/>
    <w:rsid w:val="004A3340"/>
    <w:rsid w:val="004A366D"/>
    <w:rsid w:val="004A480C"/>
    <w:rsid w:val="004A5D29"/>
    <w:rsid w:val="004A7182"/>
    <w:rsid w:val="004A7CAA"/>
    <w:rsid w:val="004B04B8"/>
    <w:rsid w:val="004B0517"/>
    <w:rsid w:val="004B10CB"/>
    <w:rsid w:val="004B12A6"/>
    <w:rsid w:val="004B213E"/>
    <w:rsid w:val="004B2367"/>
    <w:rsid w:val="004B2905"/>
    <w:rsid w:val="004B2CCB"/>
    <w:rsid w:val="004B39F1"/>
    <w:rsid w:val="004B3AA9"/>
    <w:rsid w:val="004B3ACF"/>
    <w:rsid w:val="004B629B"/>
    <w:rsid w:val="004B6CF4"/>
    <w:rsid w:val="004B7162"/>
    <w:rsid w:val="004C0A60"/>
    <w:rsid w:val="004C0D7B"/>
    <w:rsid w:val="004C0DEA"/>
    <w:rsid w:val="004C155C"/>
    <w:rsid w:val="004C20E7"/>
    <w:rsid w:val="004C28B0"/>
    <w:rsid w:val="004C3B9E"/>
    <w:rsid w:val="004C50CF"/>
    <w:rsid w:val="004C5A44"/>
    <w:rsid w:val="004C6F38"/>
    <w:rsid w:val="004C740F"/>
    <w:rsid w:val="004D0819"/>
    <w:rsid w:val="004D301D"/>
    <w:rsid w:val="004D4146"/>
    <w:rsid w:val="004D4A11"/>
    <w:rsid w:val="004E0C55"/>
    <w:rsid w:val="004E2059"/>
    <w:rsid w:val="004E293C"/>
    <w:rsid w:val="004E353A"/>
    <w:rsid w:val="004E36BC"/>
    <w:rsid w:val="004E4E46"/>
    <w:rsid w:val="004E6052"/>
    <w:rsid w:val="004E6F5F"/>
    <w:rsid w:val="004E7985"/>
    <w:rsid w:val="004E7F1C"/>
    <w:rsid w:val="004F042E"/>
    <w:rsid w:val="004F102C"/>
    <w:rsid w:val="004F1AE2"/>
    <w:rsid w:val="004F1E44"/>
    <w:rsid w:val="004F200B"/>
    <w:rsid w:val="004F230C"/>
    <w:rsid w:val="004F2699"/>
    <w:rsid w:val="004F2AEE"/>
    <w:rsid w:val="004F2C7D"/>
    <w:rsid w:val="004F39EE"/>
    <w:rsid w:val="004F3C82"/>
    <w:rsid w:val="004F48F2"/>
    <w:rsid w:val="004F5D1B"/>
    <w:rsid w:val="004F6EAD"/>
    <w:rsid w:val="00500E03"/>
    <w:rsid w:val="00501BD1"/>
    <w:rsid w:val="00502381"/>
    <w:rsid w:val="00503094"/>
    <w:rsid w:val="0050399C"/>
    <w:rsid w:val="005060D1"/>
    <w:rsid w:val="00510256"/>
    <w:rsid w:val="00510385"/>
    <w:rsid w:val="005113F9"/>
    <w:rsid w:val="00513B34"/>
    <w:rsid w:val="00514D64"/>
    <w:rsid w:val="0051540A"/>
    <w:rsid w:val="005154B9"/>
    <w:rsid w:val="00515A3B"/>
    <w:rsid w:val="00516006"/>
    <w:rsid w:val="00516D8B"/>
    <w:rsid w:val="00517C2B"/>
    <w:rsid w:val="00517CD9"/>
    <w:rsid w:val="005201B7"/>
    <w:rsid w:val="0052073F"/>
    <w:rsid w:val="0052098C"/>
    <w:rsid w:val="00520F5B"/>
    <w:rsid w:val="005226A6"/>
    <w:rsid w:val="00522C55"/>
    <w:rsid w:val="005230B1"/>
    <w:rsid w:val="005252CA"/>
    <w:rsid w:val="00526E2C"/>
    <w:rsid w:val="00526F85"/>
    <w:rsid w:val="00527722"/>
    <w:rsid w:val="00527ABE"/>
    <w:rsid w:val="00527D3E"/>
    <w:rsid w:val="00533551"/>
    <w:rsid w:val="005360CF"/>
    <w:rsid w:val="00536289"/>
    <w:rsid w:val="005366E4"/>
    <w:rsid w:val="00536836"/>
    <w:rsid w:val="00536AAC"/>
    <w:rsid w:val="00537A89"/>
    <w:rsid w:val="00537DD4"/>
    <w:rsid w:val="0054021E"/>
    <w:rsid w:val="00540242"/>
    <w:rsid w:val="00540A85"/>
    <w:rsid w:val="00541012"/>
    <w:rsid w:val="00541015"/>
    <w:rsid w:val="005417E9"/>
    <w:rsid w:val="00542F1E"/>
    <w:rsid w:val="0054326A"/>
    <w:rsid w:val="005438F3"/>
    <w:rsid w:val="00543EF6"/>
    <w:rsid w:val="00545DF6"/>
    <w:rsid w:val="0054664D"/>
    <w:rsid w:val="005468C4"/>
    <w:rsid w:val="00546A4D"/>
    <w:rsid w:val="00546A7E"/>
    <w:rsid w:val="00547389"/>
    <w:rsid w:val="00550C86"/>
    <w:rsid w:val="00550EDA"/>
    <w:rsid w:val="00551417"/>
    <w:rsid w:val="005527F4"/>
    <w:rsid w:val="00554AA1"/>
    <w:rsid w:val="00554FE8"/>
    <w:rsid w:val="005554D5"/>
    <w:rsid w:val="005562C9"/>
    <w:rsid w:val="00556793"/>
    <w:rsid w:val="00557601"/>
    <w:rsid w:val="00560301"/>
    <w:rsid w:val="00560D94"/>
    <w:rsid w:val="005613BE"/>
    <w:rsid w:val="0056195E"/>
    <w:rsid w:val="005620F1"/>
    <w:rsid w:val="00563984"/>
    <w:rsid w:val="00564579"/>
    <w:rsid w:val="00564CBD"/>
    <w:rsid w:val="00565582"/>
    <w:rsid w:val="00565DFA"/>
    <w:rsid w:val="00566455"/>
    <w:rsid w:val="0056665B"/>
    <w:rsid w:val="00567404"/>
    <w:rsid w:val="00567557"/>
    <w:rsid w:val="005675C1"/>
    <w:rsid w:val="0056781F"/>
    <w:rsid w:val="00571DC9"/>
    <w:rsid w:val="005721CE"/>
    <w:rsid w:val="005737AC"/>
    <w:rsid w:val="005739C7"/>
    <w:rsid w:val="00575444"/>
    <w:rsid w:val="00575673"/>
    <w:rsid w:val="005764D1"/>
    <w:rsid w:val="00576A87"/>
    <w:rsid w:val="00577B24"/>
    <w:rsid w:val="005800E8"/>
    <w:rsid w:val="00580551"/>
    <w:rsid w:val="00580853"/>
    <w:rsid w:val="0058089D"/>
    <w:rsid w:val="00581958"/>
    <w:rsid w:val="00582820"/>
    <w:rsid w:val="005852C7"/>
    <w:rsid w:val="0058543E"/>
    <w:rsid w:val="0058563B"/>
    <w:rsid w:val="00586ABF"/>
    <w:rsid w:val="00586E7A"/>
    <w:rsid w:val="00587308"/>
    <w:rsid w:val="00587998"/>
    <w:rsid w:val="0059043A"/>
    <w:rsid w:val="00592750"/>
    <w:rsid w:val="00592A38"/>
    <w:rsid w:val="00592A59"/>
    <w:rsid w:val="005935AE"/>
    <w:rsid w:val="005935ED"/>
    <w:rsid w:val="00593BFA"/>
    <w:rsid w:val="00595C56"/>
    <w:rsid w:val="00595E43"/>
    <w:rsid w:val="00596A7E"/>
    <w:rsid w:val="00597265"/>
    <w:rsid w:val="00597374"/>
    <w:rsid w:val="005976CB"/>
    <w:rsid w:val="00597779"/>
    <w:rsid w:val="005A0D85"/>
    <w:rsid w:val="005A1104"/>
    <w:rsid w:val="005A191C"/>
    <w:rsid w:val="005A1BC3"/>
    <w:rsid w:val="005A3D67"/>
    <w:rsid w:val="005A3DFC"/>
    <w:rsid w:val="005A3EEA"/>
    <w:rsid w:val="005A4048"/>
    <w:rsid w:val="005A449A"/>
    <w:rsid w:val="005A49ED"/>
    <w:rsid w:val="005A50EE"/>
    <w:rsid w:val="005A5DC0"/>
    <w:rsid w:val="005A69BE"/>
    <w:rsid w:val="005A6FFF"/>
    <w:rsid w:val="005A70E2"/>
    <w:rsid w:val="005A72AE"/>
    <w:rsid w:val="005A7EBA"/>
    <w:rsid w:val="005B0308"/>
    <w:rsid w:val="005B1C55"/>
    <w:rsid w:val="005B20A5"/>
    <w:rsid w:val="005B2CAB"/>
    <w:rsid w:val="005B328E"/>
    <w:rsid w:val="005B3CEF"/>
    <w:rsid w:val="005B4D72"/>
    <w:rsid w:val="005B4DF1"/>
    <w:rsid w:val="005B5305"/>
    <w:rsid w:val="005B59EE"/>
    <w:rsid w:val="005B6373"/>
    <w:rsid w:val="005B67EA"/>
    <w:rsid w:val="005B7E72"/>
    <w:rsid w:val="005C0086"/>
    <w:rsid w:val="005C0923"/>
    <w:rsid w:val="005C0DBB"/>
    <w:rsid w:val="005C14B8"/>
    <w:rsid w:val="005C1934"/>
    <w:rsid w:val="005C1D9E"/>
    <w:rsid w:val="005C24F8"/>
    <w:rsid w:val="005C2C96"/>
    <w:rsid w:val="005C3168"/>
    <w:rsid w:val="005C3C52"/>
    <w:rsid w:val="005C542D"/>
    <w:rsid w:val="005C5B9E"/>
    <w:rsid w:val="005C634A"/>
    <w:rsid w:val="005C6B60"/>
    <w:rsid w:val="005C6CB5"/>
    <w:rsid w:val="005C732A"/>
    <w:rsid w:val="005D0B22"/>
    <w:rsid w:val="005D1597"/>
    <w:rsid w:val="005D2099"/>
    <w:rsid w:val="005D26A2"/>
    <w:rsid w:val="005D2E98"/>
    <w:rsid w:val="005D4EBE"/>
    <w:rsid w:val="005D7851"/>
    <w:rsid w:val="005E0E5B"/>
    <w:rsid w:val="005E68D2"/>
    <w:rsid w:val="005F034C"/>
    <w:rsid w:val="005F1110"/>
    <w:rsid w:val="005F112C"/>
    <w:rsid w:val="005F2AAC"/>
    <w:rsid w:val="005F2F98"/>
    <w:rsid w:val="005F374C"/>
    <w:rsid w:val="005F53B9"/>
    <w:rsid w:val="005F589F"/>
    <w:rsid w:val="005F7C5C"/>
    <w:rsid w:val="00600200"/>
    <w:rsid w:val="00600FE9"/>
    <w:rsid w:val="00601022"/>
    <w:rsid w:val="00601DA3"/>
    <w:rsid w:val="00601E10"/>
    <w:rsid w:val="00602587"/>
    <w:rsid w:val="00602901"/>
    <w:rsid w:val="0060403A"/>
    <w:rsid w:val="0060618F"/>
    <w:rsid w:val="00606EF4"/>
    <w:rsid w:val="0060703A"/>
    <w:rsid w:val="006072FF"/>
    <w:rsid w:val="00607A7B"/>
    <w:rsid w:val="006100CC"/>
    <w:rsid w:val="00611135"/>
    <w:rsid w:val="0061151F"/>
    <w:rsid w:val="00612591"/>
    <w:rsid w:val="006131A4"/>
    <w:rsid w:val="0061394D"/>
    <w:rsid w:val="006139F9"/>
    <w:rsid w:val="00614024"/>
    <w:rsid w:val="0061511A"/>
    <w:rsid w:val="00615B2C"/>
    <w:rsid w:val="00615F57"/>
    <w:rsid w:val="0061717F"/>
    <w:rsid w:val="00620648"/>
    <w:rsid w:val="00620A30"/>
    <w:rsid w:val="00620C62"/>
    <w:rsid w:val="00621510"/>
    <w:rsid w:val="00621EC2"/>
    <w:rsid w:val="00621F2B"/>
    <w:rsid w:val="006226ED"/>
    <w:rsid w:val="00622B75"/>
    <w:rsid w:val="00624966"/>
    <w:rsid w:val="006255F2"/>
    <w:rsid w:val="006258D4"/>
    <w:rsid w:val="0062696E"/>
    <w:rsid w:val="00626BCA"/>
    <w:rsid w:val="0062749B"/>
    <w:rsid w:val="00627CFE"/>
    <w:rsid w:val="00627FA4"/>
    <w:rsid w:val="00632BC8"/>
    <w:rsid w:val="00632C58"/>
    <w:rsid w:val="00633C7A"/>
    <w:rsid w:val="006340D1"/>
    <w:rsid w:val="0063478E"/>
    <w:rsid w:val="006357BF"/>
    <w:rsid w:val="0063685B"/>
    <w:rsid w:val="00637261"/>
    <w:rsid w:val="00637A34"/>
    <w:rsid w:val="00640970"/>
    <w:rsid w:val="00641641"/>
    <w:rsid w:val="00641D4B"/>
    <w:rsid w:val="0064331D"/>
    <w:rsid w:val="00643C6C"/>
    <w:rsid w:val="00643E5A"/>
    <w:rsid w:val="00644BF7"/>
    <w:rsid w:val="006450F6"/>
    <w:rsid w:val="00645A2C"/>
    <w:rsid w:val="0064731F"/>
    <w:rsid w:val="0065153A"/>
    <w:rsid w:val="00653F17"/>
    <w:rsid w:val="006544CE"/>
    <w:rsid w:val="0065562C"/>
    <w:rsid w:val="00655B3B"/>
    <w:rsid w:val="006566B2"/>
    <w:rsid w:val="006571CD"/>
    <w:rsid w:val="006606BE"/>
    <w:rsid w:val="00660FA5"/>
    <w:rsid w:val="006622F2"/>
    <w:rsid w:val="006627ED"/>
    <w:rsid w:val="00662862"/>
    <w:rsid w:val="00662EAC"/>
    <w:rsid w:val="00663308"/>
    <w:rsid w:val="006653CE"/>
    <w:rsid w:val="00666317"/>
    <w:rsid w:val="00670283"/>
    <w:rsid w:val="006706B6"/>
    <w:rsid w:val="00670872"/>
    <w:rsid w:val="006708E9"/>
    <w:rsid w:val="00670A88"/>
    <w:rsid w:val="006733A2"/>
    <w:rsid w:val="0067345E"/>
    <w:rsid w:val="0067551D"/>
    <w:rsid w:val="00675832"/>
    <w:rsid w:val="00675A62"/>
    <w:rsid w:val="006765E6"/>
    <w:rsid w:val="00676D46"/>
    <w:rsid w:val="0067705E"/>
    <w:rsid w:val="0067737B"/>
    <w:rsid w:val="006776C5"/>
    <w:rsid w:val="00680436"/>
    <w:rsid w:val="00681A17"/>
    <w:rsid w:val="0068269B"/>
    <w:rsid w:val="006830DD"/>
    <w:rsid w:val="006837CD"/>
    <w:rsid w:val="00683978"/>
    <w:rsid w:val="00684279"/>
    <w:rsid w:val="00686D6A"/>
    <w:rsid w:val="00690D02"/>
    <w:rsid w:val="00692658"/>
    <w:rsid w:val="006A00EF"/>
    <w:rsid w:val="006A11C0"/>
    <w:rsid w:val="006A1963"/>
    <w:rsid w:val="006A2A40"/>
    <w:rsid w:val="006A3505"/>
    <w:rsid w:val="006A4737"/>
    <w:rsid w:val="006A4A97"/>
    <w:rsid w:val="006A4C68"/>
    <w:rsid w:val="006A6DD1"/>
    <w:rsid w:val="006A6DF3"/>
    <w:rsid w:val="006A7BE0"/>
    <w:rsid w:val="006A7E72"/>
    <w:rsid w:val="006B1072"/>
    <w:rsid w:val="006B1808"/>
    <w:rsid w:val="006B1AE6"/>
    <w:rsid w:val="006B49B7"/>
    <w:rsid w:val="006B4FD8"/>
    <w:rsid w:val="006B5613"/>
    <w:rsid w:val="006B5E55"/>
    <w:rsid w:val="006B6360"/>
    <w:rsid w:val="006B6433"/>
    <w:rsid w:val="006B6F9C"/>
    <w:rsid w:val="006B7AE4"/>
    <w:rsid w:val="006C0BA6"/>
    <w:rsid w:val="006C183A"/>
    <w:rsid w:val="006C3B3F"/>
    <w:rsid w:val="006C497B"/>
    <w:rsid w:val="006C55D5"/>
    <w:rsid w:val="006C5BE9"/>
    <w:rsid w:val="006C60B4"/>
    <w:rsid w:val="006C6290"/>
    <w:rsid w:val="006C66E9"/>
    <w:rsid w:val="006C73B8"/>
    <w:rsid w:val="006C77EE"/>
    <w:rsid w:val="006D0001"/>
    <w:rsid w:val="006D0CD8"/>
    <w:rsid w:val="006D0F15"/>
    <w:rsid w:val="006D2777"/>
    <w:rsid w:val="006D3D0B"/>
    <w:rsid w:val="006D487B"/>
    <w:rsid w:val="006D4A3B"/>
    <w:rsid w:val="006D581D"/>
    <w:rsid w:val="006D6F11"/>
    <w:rsid w:val="006D7A25"/>
    <w:rsid w:val="006D7F7B"/>
    <w:rsid w:val="006E17EB"/>
    <w:rsid w:val="006E2361"/>
    <w:rsid w:val="006E2495"/>
    <w:rsid w:val="006E29EB"/>
    <w:rsid w:val="006E2B0F"/>
    <w:rsid w:val="006E379D"/>
    <w:rsid w:val="006E4368"/>
    <w:rsid w:val="006E43D5"/>
    <w:rsid w:val="006E46B0"/>
    <w:rsid w:val="006E4C3C"/>
    <w:rsid w:val="006E5888"/>
    <w:rsid w:val="006E6067"/>
    <w:rsid w:val="006E71F2"/>
    <w:rsid w:val="006E7353"/>
    <w:rsid w:val="006F10A1"/>
    <w:rsid w:val="006F11C6"/>
    <w:rsid w:val="006F3814"/>
    <w:rsid w:val="006F437F"/>
    <w:rsid w:val="006F478D"/>
    <w:rsid w:val="006F7406"/>
    <w:rsid w:val="006F78DA"/>
    <w:rsid w:val="00700A13"/>
    <w:rsid w:val="0070143A"/>
    <w:rsid w:val="00703242"/>
    <w:rsid w:val="00703A74"/>
    <w:rsid w:val="0070447E"/>
    <w:rsid w:val="00704FB2"/>
    <w:rsid w:val="00705EDD"/>
    <w:rsid w:val="00706D3A"/>
    <w:rsid w:val="00706D9C"/>
    <w:rsid w:val="00712665"/>
    <w:rsid w:val="007130DF"/>
    <w:rsid w:val="00714595"/>
    <w:rsid w:val="007156E8"/>
    <w:rsid w:val="00715F90"/>
    <w:rsid w:val="00716130"/>
    <w:rsid w:val="007169F6"/>
    <w:rsid w:val="00722D93"/>
    <w:rsid w:val="0072440C"/>
    <w:rsid w:val="00724BC8"/>
    <w:rsid w:val="00725672"/>
    <w:rsid w:val="007256A6"/>
    <w:rsid w:val="007261D3"/>
    <w:rsid w:val="00727A30"/>
    <w:rsid w:val="00730391"/>
    <w:rsid w:val="0073282B"/>
    <w:rsid w:val="00733163"/>
    <w:rsid w:val="0073440A"/>
    <w:rsid w:val="00734FAB"/>
    <w:rsid w:val="00735D4A"/>
    <w:rsid w:val="00736509"/>
    <w:rsid w:val="007401BD"/>
    <w:rsid w:val="00740269"/>
    <w:rsid w:val="00741372"/>
    <w:rsid w:val="00741C11"/>
    <w:rsid w:val="00741FFB"/>
    <w:rsid w:val="0074261F"/>
    <w:rsid w:val="0074545A"/>
    <w:rsid w:val="007455C7"/>
    <w:rsid w:val="00746A96"/>
    <w:rsid w:val="00747CF2"/>
    <w:rsid w:val="00747D64"/>
    <w:rsid w:val="007501E1"/>
    <w:rsid w:val="00751133"/>
    <w:rsid w:val="0075158A"/>
    <w:rsid w:val="00751D0B"/>
    <w:rsid w:val="00751F63"/>
    <w:rsid w:val="00752048"/>
    <w:rsid w:val="00752524"/>
    <w:rsid w:val="00753850"/>
    <w:rsid w:val="00755463"/>
    <w:rsid w:val="007560F6"/>
    <w:rsid w:val="0075722A"/>
    <w:rsid w:val="007576FC"/>
    <w:rsid w:val="00760A37"/>
    <w:rsid w:val="00760D5D"/>
    <w:rsid w:val="00761330"/>
    <w:rsid w:val="0076145B"/>
    <w:rsid w:val="0076188D"/>
    <w:rsid w:val="00761948"/>
    <w:rsid w:val="00762667"/>
    <w:rsid w:val="00763856"/>
    <w:rsid w:val="00765197"/>
    <w:rsid w:val="007654DD"/>
    <w:rsid w:val="0076599C"/>
    <w:rsid w:val="0076643A"/>
    <w:rsid w:val="00770ACC"/>
    <w:rsid w:val="00770D5A"/>
    <w:rsid w:val="00771612"/>
    <w:rsid w:val="007722F1"/>
    <w:rsid w:val="00773BD5"/>
    <w:rsid w:val="00774557"/>
    <w:rsid w:val="0077456E"/>
    <w:rsid w:val="007746D0"/>
    <w:rsid w:val="00774F80"/>
    <w:rsid w:val="007750D1"/>
    <w:rsid w:val="007753C2"/>
    <w:rsid w:val="007757D6"/>
    <w:rsid w:val="00776284"/>
    <w:rsid w:val="00776E79"/>
    <w:rsid w:val="00777772"/>
    <w:rsid w:val="00780865"/>
    <w:rsid w:val="00781035"/>
    <w:rsid w:val="007828D9"/>
    <w:rsid w:val="00783C2B"/>
    <w:rsid w:val="00783E96"/>
    <w:rsid w:val="00783F83"/>
    <w:rsid w:val="00784AAC"/>
    <w:rsid w:val="0078508B"/>
    <w:rsid w:val="00785344"/>
    <w:rsid w:val="007854DA"/>
    <w:rsid w:val="007872DA"/>
    <w:rsid w:val="00787F76"/>
    <w:rsid w:val="007904F3"/>
    <w:rsid w:val="00792D9C"/>
    <w:rsid w:val="0079422F"/>
    <w:rsid w:val="00794706"/>
    <w:rsid w:val="007955FC"/>
    <w:rsid w:val="00795981"/>
    <w:rsid w:val="00795BF2"/>
    <w:rsid w:val="00796830"/>
    <w:rsid w:val="007A1E2F"/>
    <w:rsid w:val="007A27C4"/>
    <w:rsid w:val="007A2F5E"/>
    <w:rsid w:val="007A37FA"/>
    <w:rsid w:val="007A4A21"/>
    <w:rsid w:val="007A4BC3"/>
    <w:rsid w:val="007A533C"/>
    <w:rsid w:val="007A71D1"/>
    <w:rsid w:val="007A72AA"/>
    <w:rsid w:val="007B18F2"/>
    <w:rsid w:val="007B2175"/>
    <w:rsid w:val="007B21EB"/>
    <w:rsid w:val="007B3193"/>
    <w:rsid w:val="007B4B5C"/>
    <w:rsid w:val="007B6B27"/>
    <w:rsid w:val="007B74BD"/>
    <w:rsid w:val="007B76E5"/>
    <w:rsid w:val="007C0B83"/>
    <w:rsid w:val="007C1973"/>
    <w:rsid w:val="007C2D09"/>
    <w:rsid w:val="007C363E"/>
    <w:rsid w:val="007C3F45"/>
    <w:rsid w:val="007C4230"/>
    <w:rsid w:val="007C4CA5"/>
    <w:rsid w:val="007C5DC9"/>
    <w:rsid w:val="007C6FD7"/>
    <w:rsid w:val="007D0410"/>
    <w:rsid w:val="007D2E40"/>
    <w:rsid w:val="007D3448"/>
    <w:rsid w:val="007D4156"/>
    <w:rsid w:val="007D5E65"/>
    <w:rsid w:val="007E09CD"/>
    <w:rsid w:val="007E1B97"/>
    <w:rsid w:val="007E3369"/>
    <w:rsid w:val="007E4F99"/>
    <w:rsid w:val="007E50B4"/>
    <w:rsid w:val="007E74F7"/>
    <w:rsid w:val="007E776D"/>
    <w:rsid w:val="007F1189"/>
    <w:rsid w:val="007F1A6B"/>
    <w:rsid w:val="007F1B48"/>
    <w:rsid w:val="007F226D"/>
    <w:rsid w:val="007F25E1"/>
    <w:rsid w:val="007F2940"/>
    <w:rsid w:val="007F4A24"/>
    <w:rsid w:val="007F5AC3"/>
    <w:rsid w:val="007F6200"/>
    <w:rsid w:val="007F6674"/>
    <w:rsid w:val="007F6C82"/>
    <w:rsid w:val="007F6DDA"/>
    <w:rsid w:val="007F7C14"/>
    <w:rsid w:val="007F7F27"/>
    <w:rsid w:val="008015FA"/>
    <w:rsid w:val="00801A47"/>
    <w:rsid w:val="00802250"/>
    <w:rsid w:val="00802983"/>
    <w:rsid w:val="0080394D"/>
    <w:rsid w:val="008045C6"/>
    <w:rsid w:val="00805792"/>
    <w:rsid w:val="00805E9C"/>
    <w:rsid w:val="00811495"/>
    <w:rsid w:val="0081263D"/>
    <w:rsid w:val="00812787"/>
    <w:rsid w:val="0081321C"/>
    <w:rsid w:val="008132E8"/>
    <w:rsid w:val="00816E46"/>
    <w:rsid w:val="008172E2"/>
    <w:rsid w:val="00817CE2"/>
    <w:rsid w:val="00821A90"/>
    <w:rsid w:val="00821F86"/>
    <w:rsid w:val="00823277"/>
    <w:rsid w:val="008232B4"/>
    <w:rsid w:val="00823411"/>
    <w:rsid w:val="008234A5"/>
    <w:rsid w:val="00823501"/>
    <w:rsid w:val="00824C0E"/>
    <w:rsid w:val="0082630C"/>
    <w:rsid w:val="008263A0"/>
    <w:rsid w:val="00826574"/>
    <w:rsid w:val="00826874"/>
    <w:rsid w:val="008268E0"/>
    <w:rsid w:val="00826EEF"/>
    <w:rsid w:val="00827FCF"/>
    <w:rsid w:val="00831A30"/>
    <w:rsid w:val="008335DC"/>
    <w:rsid w:val="00833AE9"/>
    <w:rsid w:val="00834C44"/>
    <w:rsid w:val="008363C6"/>
    <w:rsid w:val="0083703A"/>
    <w:rsid w:val="008405F7"/>
    <w:rsid w:val="008409A1"/>
    <w:rsid w:val="00840A04"/>
    <w:rsid w:val="00841056"/>
    <w:rsid w:val="00841D5F"/>
    <w:rsid w:val="0084287E"/>
    <w:rsid w:val="00843508"/>
    <w:rsid w:val="0084471A"/>
    <w:rsid w:val="00844E2A"/>
    <w:rsid w:val="00845113"/>
    <w:rsid w:val="0084534E"/>
    <w:rsid w:val="00845834"/>
    <w:rsid w:val="00845940"/>
    <w:rsid w:val="00846925"/>
    <w:rsid w:val="00847E7D"/>
    <w:rsid w:val="00847F16"/>
    <w:rsid w:val="00850C28"/>
    <w:rsid w:val="00850E62"/>
    <w:rsid w:val="008534E9"/>
    <w:rsid w:val="00853E9A"/>
    <w:rsid w:val="008545AF"/>
    <w:rsid w:val="0085790F"/>
    <w:rsid w:val="00861900"/>
    <w:rsid w:val="00862130"/>
    <w:rsid w:val="0086443D"/>
    <w:rsid w:val="008658A8"/>
    <w:rsid w:val="0086612A"/>
    <w:rsid w:val="00870C80"/>
    <w:rsid w:val="00871297"/>
    <w:rsid w:val="00872A67"/>
    <w:rsid w:val="008736D8"/>
    <w:rsid w:val="008746BE"/>
    <w:rsid w:val="0087479A"/>
    <w:rsid w:val="0087697A"/>
    <w:rsid w:val="00876D7E"/>
    <w:rsid w:val="00877BB2"/>
    <w:rsid w:val="00881C52"/>
    <w:rsid w:val="00882277"/>
    <w:rsid w:val="00882342"/>
    <w:rsid w:val="008831E9"/>
    <w:rsid w:val="0088393A"/>
    <w:rsid w:val="00883BAC"/>
    <w:rsid w:val="00883BBE"/>
    <w:rsid w:val="00885442"/>
    <w:rsid w:val="00886FC3"/>
    <w:rsid w:val="00887528"/>
    <w:rsid w:val="00887E19"/>
    <w:rsid w:val="00887EC6"/>
    <w:rsid w:val="00890348"/>
    <w:rsid w:val="00890C98"/>
    <w:rsid w:val="00890D14"/>
    <w:rsid w:val="00892BF2"/>
    <w:rsid w:val="0089315C"/>
    <w:rsid w:val="008931D4"/>
    <w:rsid w:val="008934AF"/>
    <w:rsid w:val="0089376C"/>
    <w:rsid w:val="00894A14"/>
    <w:rsid w:val="00895C47"/>
    <w:rsid w:val="008962B7"/>
    <w:rsid w:val="00896CF1"/>
    <w:rsid w:val="00897B04"/>
    <w:rsid w:val="00897DC5"/>
    <w:rsid w:val="008A108F"/>
    <w:rsid w:val="008A2172"/>
    <w:rsid w:val="008A2263"/>
    <w:rsid w:val="008B2315"/>
    <w:rsid w:val="008B2C40"/>
    <w:rsid w:val="008B2FCF"/>
    <w:rsid w:val="008B40CA"/>
    <w:rsid w:val="008B424E"/>
    <w:rsid w:val="008B5EC6"/>
    <w:rsid w:val="008B726F"/>
    <w:rsid w:val="008C012B"/>
    <w:rsid w:val="008C209E"/>
    <w:rsid w:val="008C22D7"/>
    <w:rsid w:val="008C2691"/>
    <w:rsid w:val="008C3695"/>
    <w:rsid w:val="008C41A3"/>
    <w:rsid w:val="008C5383"/>
    <w:rsid w:val="008C555A"/>
    <w:rsid w:val="008D01EF"/>
    <w:rsid w:val="008D2461"/>
    <w:rsid w:val="008D28CD"/>
    <w:rsid w:val="008D2926"/>
    <w:rsid w:val="008D2D5C"/>
    <w:rsid w:val="008D3DA5"/>
    <w:rsid w:val="008D5F21"/>
    <w:rsid w:val="008D6532"/>
    <w:rsid w:val="008D694B"/>
    <w:rsid w:val="008D7E39"/>
    <w:rsid w:val="008E2073"/>
    <w:rsid w:val="008E4032"/>
    <w:rsid w:val="008E40AE"/>
    <w:rsid w:val="008E50B5"/>
    <w:rsid w:val="008E52D3"/>
    <w:rsid w:val="008E52DF"/>
    <w:rsid w:val="008E5BCA"/>
    <w:rsid w:val="008F1C84"/>
    <w:rsid w:val="008F2170"/>
    <w:rsid w:val="008F2BA6"/>
    <w:rsid w:val="008F4116"/>
    <w:rsid w:val="008F445D"/>
    <w:rsid w:val="008F472B"/>
    <w:rsid w:val="008F4F6E"/>
    <w:rsid w:val="008F56ED"/>
    <w:rsid w:val="008F6202"/>
    <w:rsid w:val="008F672B"/>
    <w:rsid w:val="008F7EE0"/>
    <w:rsid w:val="009009BA"/>
    <w:rsid w:val="00901D01"/>
    <w:rsid w:val="0090207A"/>
    <w:rsid w:val="009028A2"/>
    <w:rsid w:val="009031ED"/>
    <w:rsid w:val="00903316"/>
    <w:rsid w:val="00906646"/>
    <w:rsid w:val="0091105F"/>
    <w:rsid w:val="0091252D"/>
    <w:rsid w:val="00913C78"/>
    <w:rsid w:val="00914EAD"/>
    <w:rsid w:val="00916EA2"/>
    <w:rsid w:val="009172FD"/>
    <w:rsid w:val="00917F35"/>
    <w:rsid w:val="009206B9"/>
    <w:rsid w:val="009207FB"/>
    <w:rsid w:val="00920B43"/>
    <w:rsid w:val="0092175F"/>
    <w:rsid w:val="00922809"/>
    <w:rsid w:val="00923444"/>
    <w:rsid w:val="009235DC"/>
    <w:rsid w:val="00923C87"/>
    <w:rsid w:val="00924F55"/>
    <w:rsid w:val="00926E7E"/>
    <w:rsid w:val="00931A4C"/>
    <w:rsid w:val="00932CDC"/>
    <w:rsid w:val="00933C96"/>
    <w:rsid w:val="00935A84"/>
    <w:rsid w:val="00935B3D"/>
    <w:rsid w:val="00935E20"/>
    <w:rsid w:val="00937B27"/>
    <w:rsid w:val="00940D87"/>
    <w:rsid w:val="0094159B"/>
    <w:rsid w:val="009420CF"/>
    <w:rsid w:val="009438F7"/>
    <w:rsid w:val="0094489A"/>
    <w:rsid w:val="00945044"/>
    <w:rsid w:val="009462DC"/>
    <w:rsid w:val="009463D3"/>
    <w:rsid w:val="009465AB"/>
    <w:rsid w:val="00946DAF"/>
    <w:rsid w:val="00947689"/>
    <w:rsid w:val="009502D2"/>
    <w:rsid w:val="00950912"/>
    <w:rsid w:val="0095146F"/>
    <w:rsid w:val="0095184A"/>
    <w:rsid w:val="00953208"/>
    <w:rsid w:val="0095551C"/>
    <w:rsid w:val="00956188"/>
    <w:rsid w:val="0096218F"/>
    <w:rsid w:val="009623A7"/>
    <w:rsid w:val="00962D8F"/>
    <w:rsid w:val="00965CC4"/>
    <w:rsid w:val="009665B4"/>
    <w:rsid w:val="0096681C"/>
    <w:rsid w:val="00966D0C"/>
    <w:rsid w:val="00967426"/>
    <w:rsid w:val="00970355"/>
    <w:rsid w:val="00971167"/>
    <w:rsid w:val="00971602"/>
    <w:rsid w:val="009718BB"/>
    <w:rsid w:val="00972027"/>
    <w:rsid w:val="009720F2"/>
    <w:rsid w:val="00972A19"/>
    <w:rsid w:val="009733E1"/>
    <w:rsid w:val="00974568"/>
    <w:rsid w:val="00974B0D"/>
    <w:rsid w:val="00974C6C"/>
    <w:rsid w:val="009753E2"/>
    <w:rsid w:val="00975584"/>
    <w:rsid w:val="00975DFD"/>
    <w:rsid w:val="00977676"/>
    <w:rsid w:val="00977771"/>
    <w:rsid w:val="00977AED"/>
    <w:rsid w:val="00980E28"/>
    <w:rsid w:val="009815B3"/>
    <w:rsid w:val="00982032"/>
    <w:rsid w:val="00982A3A"/>
    <w:rsid w:val="00983885"/>
    <w:rsid w:val="009840D4"/>
    <w:rsid w:val="00984391"/>
    <w:rsid w:val="00984606"/>
    <w:rsid w:val="00986265"/>
    <w:rsid w:val="00986751"/>
    <w:rsid w:val="00987FF8"/>
    <w:rsid w:val="00991A3B"/>
    <w:rsid w:val="00991B2F"/>
    <w:rsid w:val="00991F4D"/>
    <w:rsid w:val="00992987"/>
    <w:rsid w:val="00993F5A"/>
    <w:rsid w:val="00994AEB"/>
    <w:rsid w:val="00994C69"/>
    <w:rsid w:val="00995AC4"/>
    <w:rsid w:val="00995DC4"/>
    <w:rsid w:val="0099756A"/>
    <w:rsid w:val="009A0D70"/>
    <w:rsid w:val="009A11A9"/>
    <w:rsid w:val="009A178C"/>
    <w:rsid w:val="009A2205"/>
    <w:rsid w:val="009A4F89"/>
    <w:rsid w:val="009A5139"/>
    <w:rsid w:val="009A64EC"/>
    <w:rsid w:val="009B005D"/>
    <w:rsid w:val="009B0AA8"/>
    <w:rsid w:val="009B1195"/>
    <w:rsid w:val="009B45FD"/>
    <w:rsid w:val="009B54AB"/>
    <w:rsid w:val="009B5834"/>
    <w:rsid w:val="009C1C36"/>
    <w:rsid w:val="009C1D78"/>
    <w:rsid w:val="009C31A2"/>
    <w:rsid w:val="009C38B6"/>
    <w:rsid w:val="009C390D"/>
    <w:rsid w:val="009C3B9D"/>
    <w:rsid w:val="009C4B72"/>
    <w:rsid w:val="009C4E38"/>
    <w:rsid w:val="009C595B"/>
    <w:rsid w:val="009C5AB2"/>
    <w:rsid w:val="009C5C15"/>
    <w:rsid w:val="009C6A15"/>
    <w:rsid w:val="009C6B7E"/>
    <w:rsid w:val="009C6E1C"/>
    <w:rsid w:val="009D179E"/>
    <w:rsid w:val="009D43EF"/>
    <w:rsid w:val="009D5C97"/>
    <w:rsid w:val="009D6280"/>
    <w:rsid w:val="009D6F5B"/>
    <w:rsid w:val="009D76C2"/>
    <w:rsid w:val="009D7C52"/>
    <w:rsid w:val="009D7DE9"/>
    <w:rsid w:val="009E0204"/>
    <w:rsid w:val="009E1699"/>
    <w:rsid w:val="009E1CC4"/>
    <w:rsid w:val="009E1F92"/>
    <w:rsid w:val="009E28F3"/>
    <w:rsid w:val="009E4210"/>
    <w:rsid w:val="009E4A5A"/>
    <w:rsid w:val="009E4FCB"/>
    <w:rsid w:val="009E521D"/>
    <w:rsid w:val="009E5581"/>
    <w:rsid w:val="009E5B24"/>
    <w:rsid w:val="009E672A"/>
    <w:rsid w:val="009E69BA"/>
    <w:rsid w:val="009E6F16"/>
    <w:rsid w:val="009E7768"/>
    <w:rsid w:val="009F08ED"/>
    <w:rsid w:val="009F097C"/>
    <w:rsid w:val="009F1982"/>
    <w:rsid w:val="009F28F9"/>
    <w:rsid w:val="009F41DB"/>
    <w:rsid w:val="009F4B86"/>
    <w:rsid w:val="009F6D6F"/>
    <w:rsid w:val="00A016F3"/>
    <w:rsid w:val="00A0198C"/>
    <w:rsid w:val="00A0281F"/>
    <w:rsid w:val="00A044AB"/>
    <w:rsid w:val="00A05B02"/>
    <w:rsid w:val="00A05F6E"/>
    <w:rsid w:val="00A068B6"/>
    <w:rsid w:val="00A069C9"/>
    <w:rsid w:val="00A070F3"/>
    <w:rsid w:val="00A07D6D"/>
    <w:rsid w:val="00A07FEF"/>
    <w:rsid w:val="00A114FB"/>
    <w:rsid w:val="00A1191E"/>
    <w:rsid w:val="00A11A3D"/>
    <w:rsid w:val="00A11E91"/>
    <w:rsid w:val="00A12450"/>
    <w:rsid w:val="00A13428"/>
    <w:rsid w:val="00A13809"/>
    <w:rsid w:val="00A13A70"/>
    <w:rsid w:val="00A1431C"/>
    <w:rsid w:val="00A15373"/>
    <w:rsid w:val="00A154A2"/>
    <w:rsid w:val="00A1642F"/>
    <w:rsid w:val="00A17889"/>
    <w:rsid w:val="00A17BC6"/>
    <w:rsid w:val="00A22D26"/>
    <w:rsid w:val="00A23D9B"/>
    <w:rsid w:val="00A240F0"/>
    <w:rsid w:val="00A24134"/>
    <w:rsid w:val="00A24958"/>
    <w:rsid w:val="00A251CE"/>
    <w:rsid w:val="00A25711"/>
    <w:rsid w:val="00A261F6"/>
    <w:rsid w:val="00A26D34"/>
    <w:rsid w:val="00A27029"/>
    <w:rsid w:val="00A277DF"/>
    <w:rsid w:val="00A31260"/>
    <w:rsid w:val="00A316AF"/>
    <w:rsid w:val="00A31A37"/>
    <w:rsid w:val="00A31CCA"/>
    <w:rsid w:val="00A327DF"/>
    <w:rsid w:val="00A32A8B"/>
    <w:rsid w:val="00A33646"/>
    <w:rsid w:val="00A34119"/>
    <w:rsid w:val="00A341D1"/>
    <w:rsid w:val="00A3436A"/>
    <w:rsid w:val="00A34A45"/>
    <w:rsid w:val="00A3588B"/>
    <w:rsid w:val="00A35980"/>
    <w:rsid w:val="00A36030"/>
    <w:rsid w:val="00A36FF6"/>
    <w:rsid w:val="00A37683"/>
    <w:rsid w:val="00A37B7E"/>
    <w:rsid w:val="00A37EC3"/>
    <w:rsid w:val="00A40621"/>
    <w:rsid w:val="00A413BC"/>
    <w:rsid w:val="00A424DA"/>
    <w:rsid w:val="00A42BFC"/>
    <w:rsid w:val="00A42D51"/>
    <w:rsid w:val="00A439D5"/>
    <w:rsid w:val="00A456DB"/>
    <w:rsid w:val="00A460F1"/>
    <w:rsid w:val="00A47B6F"/>
    <w:rsid w:val="00A50483"/>
    <w:rsid w:val="00A50D77"/>
    <w:rsid w:val="00A510C3"/>
    <w:rsid w:val="00A52B38"/>
    <w:rsid w:val="00A53022"/>
    <w:rsid w:val="00A53764"/>
    <w:rsid w:val="00A54C0A"/>
    <w:rsid w:val="00A54DA7"/>
    <w:rsid w:val="00A55668"/>
    <w:rsid w:val="00A60709"/>
    <w:rsid w:val="00A612FF"/>
    <w:rsid w:val="00A616D8"/>
    <w:rsid w:val="00A61AC9"/>
    <w:rsid w:val="00A61EA9"/>
    <w:rsid w:val="00A62155"/>
    <w:rsid w:val="00A62D33"/>
    <w:rsid w:val="00A63459"/>
    <w:rsid w:val="00A64438"/>
    <w:rsid w:val="00A64AA3"/>
    <w:rsid w:val="00A64FE2"/>
    <w:rsid w:val="00A65212"/>
    <w:rsid w:val="00A65497"/>
    <w:rsid w:val="00A65CC5"/>
    <w:rsid w:val="00A66137"/>
    <w:rsid w:val="00A66551"/>
    <w:rsid w:val="00A67CB3"/>
    <w:rsid w:val="00A717E6"/>
    <w:rsid w:val="00A73EEE"/>
    <w:rsid w:val="00A77DF0"/>
    <w:rsid w:val="00A81D9B"/>
    <w:rsid w:val="00A82A66"/>
    <w:rsid w:val="00A82AA8"/>
    <w:rsid w:val="00A82B0C"/>
    <w:rsid w:val="00A82FED"/>
    <w:rsid w:val="00A836C7"/>
    <w:rsid w:val="00A8377C"/>
    <w:rsid w:val="00A851FE"/>
    <w:rsid w:val="00A85FA8"/>
    <w:rsid w:val="00A86817"/>
    <w:rsid w:val="00A86B82"/>
    <w:rsid w:val="00A86E82"/>
    <w:rsid w:val="00A86F7B"/>
    <w:rsid w:val="00A87812"/>
    <w:rsid w:val="00A87FEE"/>
    <w:rsid w:val="00A9007F"/>
    <w:rsid w:val="00A90C42"/>
    <w:rsid w:val="00A91AEB"/>
    <w:rsid w:val="00A92151"/>
    <w:rsid w:val="00A9296A"/>
    <w:rsid w:val="00A93C43"/>
    <w:rsid w:val="00A96A6D"/>
    <w:rsid w:val="00A96EFD"/>
    <w:rsid w:val="00A972AD"/>
    <w:rsid w:val="00A9756A"/>
    <w:rsid w:val="00AA1678"/>
    <w:rsid w:val="00AA1DEB"/>
    <w:rsid w:val="00AA2454"/>
    <w:rsid w:val="00AA30E9"/>
    <w:rsid w:val="00AA3B1B"/>
    <w:rsid w:val="00AA45FD"/>
    <w:rsid w:val="00AA5053"/>
    <w:rsid w:val="00AA642B"/>
    <w:rsid w:val="00AA6CDA"/>
    <w:rsid w:val="00AA7263"/>
    <w:rsid w:val="00AA7568"/>
    <w:rsid w:val="00AA7FE0"/>
    <w:rsid w:val="00AB0254"/>
    <w:rsid w:val="00AB107D"/>
    <w:rsid w:val="00AB2748"/>
    <w:rsid w:val="00AB27AE"/>
    <w:rsid w:val="00AB7863"/>
    <w:rsid w:val="00AC0286"/>
    <w:rsid w:val="00AC14F8"/>
    <w:rsid w:val="00AC1AD5"/>
    <w:rsid w:val="00AC1D62"/>
    <w:rsid w:val="00AC3AC3"/>
    <w:rsid w:val="00AC4084"/>
    <w:rsid w:val="00AC49BF"/>
    <w:rsid w:val="00AC7D06"/>
    <w:rsid w:val="00AD083F"/>
    <w:rsid w:val="00AD0D7B"/>
    <w:rsid w:val="00AD1BAC"/>
    <w:rsid w:val="00AD1DA9"/>
    <w:rsid w:val="00AD2384"/>
    <w:rsid w:val="00AD2C4F"/>
    <w:rsid w:val="00AD41AD"/>
    <w:rsid w:val="00AD613A"/>
    <w:rsid w:val="00AD7B98"/>
    <w:rsid w:val="00AD7D49"/>
    <w:rsid w:val="00AE00A3"/>
    <w:rsid w:val="00AE13E5"/>
    <w:rsid w:val="00AE14DE"/>
    <w:rsid w:val="00AE17EB"/>
    <w:rsid w:val="00AE1F69"/>
    <w:rsid w:val="00AE41E8"/>
    <w:rsid w:val="00AE427D"/>
    <w:rsid w:val="00AE43B9"/>
    <w:rsid w:val="00AE57ED"/>
    <w:rsid w:val="00AE5F89"/>
    <w:rsid w:val="00AE66C7"/>
    <w:rsid w:val="00AE6867"/>
    <w:rsid w:val="00AE6938"/>
    <w:rsid w:val="00AE6F16"/>
    <w:rsid w:val="00AE7626"/>
    <w:rsid w:val="00AE7EB7"/>
    <w:rsid w:val="00AF1879"/>
    <w:rsid w:val="00AF1D72"/>
    <w:rsid w:val="00AF235C"/>
    <w:rsid w:val="00AF2CE3"/>
    <w:rsid w:val="00AF38FD"/>
    <w:rsid w:val="00AF4051"/>
    <w:rsid w:val="00AF5456"/>
    <w:rsid w:val="00AF60AC"/>
    <w:rsid w:val="00AF61FD"/>
    <w:rsid w:val="00AF6733"/>
    <w:rsid w:val="00AF69A1"/>
    <w:rsid w:val="00AF69D0"/>
    <w:rsid w:val="00AF6DC5"/>
    <w:rsid w:val="00AF71EF"/>
    <w:rsid w:val="00B008C7"/>
    <w:rsid w:val="00B01F08"/>
    <w:rsid w:val="00B02896"/>
    <w:rsid w:val="00B045A2"/>
    <w:rsid w:val="00B04BE8"/>
    <w:rsid w:val="00B0560D"/>
    <w:rsid w:val="00B05AA3"/>
    <w:rsid w:val="00B05E9B"/>
    <w:rsid w:val="00B069D0"/>
    <w:rsid w:val="00B07189"/>
    <w:rsid w:val="00B11129"/>
    <w:rsid w:val="00B1135C"/>
    <w:rsid w:val="00B1227B"/>
    <w:rsid w:val="00B14381"/>
    <w:rsid w:val="00B162A1"/>
    <w:rsid w:val="00B16477"/>
    <w:rsid w:val="00B17EE2"/>
    <w:rsid w:val="00B20DAA"/>
    <w:rsid w:val="00B20DC3"/>
    <w:rsid w:val="00B20F29"/>
    <w:rsid w:val="00B2143A"/>
    <w:rsid w:val="00B21CC0"/>
    <w:rsid w:val="00B21DCE"/>
    <w:rsid w:val="00B22DD3"/>
    <w:rsid w:val="00B230B1"/>
    <w:rsid w:val="00B230D1"/>
    <w:rsid w:val="00B23DC4"/>
    <w:rsid w:val="00B240CB"/>
    <w:rsid w:val="00B24B08"/>
    <w:rsid w:val="00B24C1B"/>
    <w:rsid w:val="00B25016"/>
    <w:rsid w:val="00B27853"/>
    <w:rsid w:val="00B27D97"/>
    <w:rsid w:val="00B30EF0"/>
    <w:rsid w:val="00B3135A"/>
    <w:rsid w:val="00B315A4"/>
    <w:rsid w:val="00B31A7B"/>
    <w:rsid w:val="00B36C44"/>
    <w:rsid w:val="00B36C8E"/>
    <w:rsid w:val="00B376AB"/>
    <w:rsid w:val="00B403DB"/>
    <w:rsid w:val="00B4152B"/>
    <w:rsid w:val="00B422B0"/>
    <w:rsid w:val="00B425DD"/>
    <w:rsid w:val="00B430F4"/>
    <w:rsid w:val="00B43417"/>
    <w:rsid w:val="00B440B0"/>
    <w:rsid w:val="00B441E4"/>
    <w:rsid w:val="00B442F4"/>
    <w:rsid w:val="00B44670"/>
    <w:rsid w:val="00B44F31"/>
    <w:rsid w:val="00B461FB"/>
    <w:rsid w:val="00B467EE"/>
    <w:rsid w:val="00B468C4"/>
    <w:rsid w:val="00B50A4D"/>
    <w:rsid w:val="00B52549"/>
    <w:rsid w:val="00B52BEC"/>
    <w:rsid w:val="00B54A02"/>
    <w:rsid w:val="00B555E0"/>
    <w:rsid w:val="00B5652C"/>
    <w:rsid w:val="00B56BBA"/>
    <w:rsid w:val="00B57303"/>
    <w:rsid w:val="00B576C5"/>
    <w:rsid w:val="00B57B78"/>
    <w:rsid w:val="00B600E8"/>
    <w:rsid w:val="00B606A7"/>
    <w:rsid w:val="00B608BA"/>
    <w:rsid w:val="00B6090F"/>
    <w:rsid w:val="00B60D93"/>
    <w:rsid w:val="00B61283"/>
    <w:rsid w:val="00B62778"/>
    <w:rsid w:val="00B62D37"/>
    <w:rsid w:val="00B63A32"/>
    <w:rsid w:val="00B64053"/>
    <w:rsid w:val="00B65195"/>
    <w:rsid w:val="00B67184"/>
    <w:rsid w:val="00B6721F"/>
    <w:rsid w:val="00B70CE2"/>
    <w:rsid w:val="00B71310"/>
    <w:rsid w:val="00B729E7"/>
    <w:rsid w:val="00B72E53"/>
    <w:rsid w:val="00B747F3"/>
    <w:rsid w:val="00B74EF4"/>
    <w:rsid w:val="00B75258"/>
    <w:rsid w:val="00B771A6"/>
    <w:rsid w:val="00B772A4"/>
    <w:rsid w:val="00B83813"/>
    <w:rsid w:val="00B83B9C"/>
    <w:rsid w:val="00B84426"/>
    <w:rsid w:val="00B8528C"/>
    <w:rsid w:val="00B86165"/>
    <w:rsid w:val="00B87214"/>
    <w:rsid w:val="00B877F7"/>
    <w:rsid w:val="00B9000E"/>
    <w:rsid w:val="00B90088"/>
    <w:rsid w:val="00B90415"/>
    <w:rsid w:val="00B905EE"/>
    <w:rsid w:val="00B90AC6"/>
    <w:rsid w:val="00B9296E"/>
    <w:rsid w:val="00B92AB3"/>
    <w:rsid w:val="00B93D9E"/>
    <w:rsid w:val="00B954CB"/>
    <w:rsid w:val="00B95721"/>
    <w:rsid w:val="00B9630D"/>
    <w:rsid w:val="00B97884"/>
    <w:rsid w:val="00B97B3E"/>
    <w:rsid w:val="00B97CBF"/>
    <w:rsid w:val="00BA034C"/>
    <w:rsid w:val="00BA195A"/>
    <w:rsid w:val="00BA2A2D"/>
    <w:rsid w:val="00BA3166"/>
    <w:rsid w:val="00BA45C9"/>
    <w:rsid w:val="00BA5854"/>
    <w:rsid w:val="00BA623A"/>
    <w:rsid w:val="00BA66BE"/>
    <w:rsid w:val="00BB1468"/>
    <w:rsid w:val="00BB5BD5"/>
    <w:rsid w:val="00BB5C1D"/>
    <w:rsid w:val="00BB6B2D"/>
    <w:rsid w:val="00BB6C85"/>
    <w:rsid w:val="00BC06EA"/>
    <w:rsid w:val="00BC086C"/>
    <w:rsid w:val="00BC16CE"/>
    <w:rsid w:val="00BC5816"/>
    <w:rsid w:val="00BC5A9A"/>
    <w:rsid w:val="00BC645F"/>
    <w:rsid w:val="00BC6845"/>
    <w:rsid w:val="00BC785F"/>
    <w:rsid w:val="00BC7D3F"/>
    <w:rsid w:val="00BD04DA"/>
    <w:rsid w:val="00BD1991"/>
    <w:rsid w:val="00BD3277"/>
    <w:rsid w:val="00BD3766"/>
    <w:rsid w:val="00BD377C"/>
    <w:rsid w:val="00BD3A7F"/>
    <w:rsid w:val="00BD3D15"/>
    <w:rsid w:val="00BD48B2"/>
    <w:rsid w:val="00BD7D15"/>
    <w:rsid w:val="00BE1C86"/>
    <w:rsid w:val="00BE3093"/>
    <w:rsid w:val="00BE3095"/>
    <w:rsid w:val="00BE35A4"/>
    <w:rsid w:val="00BE3A53"/>
    <w:rsid w:val="00BE3D99"/>
    <w:rsid w:val="00BE446D"/>
    <w:rsid w:val="00BE7884"/>
    <w:rsid w:val="00BF00D9"/>
    <w:rsid w:val="00BF0215"/>
    <w:rsid w:val="00BF05B1"/>
    <w:rsid w:val="00BF10DD"/>
    <w:rsid w:val="00BF2298"/>
    <w:rsid w:val="00BF2861"/>
    <w:rsid w:val="00BF3979"/>
    <w:rsid w:val="00BF4681"/>
    <w:rsid w:val="00BF4A6B"/>
    <w:rsid w:val="00BF60DC"/>
    <w:rsid w:val="00BF66DA"/>
    <w:rsid w:val="00BF71AD"/>
    <w:rsid w:val="00C0206C"/>
    <w:rsid w:val="00C0226D"/>
    <w:rsid w:val="00C03212"/>
    <w:rsid w:val="00C054D9"/>
    <w:rsid w:val="00C054EA"/>
    <w:rsid w:val="00C106E9"/>
    <w:rsid w:val="00C10D9F"/>
    <w:rsid w:val="00C126D7"/>
    <w:rsid w:val="00C12910"/>
    <w:rsid w:val="00C142D0"/>
    <w:rsid w:val="00C17BEF"/>
    <w:rsid w:val="00C2036C"/>
    <w:rsid w:val="00C2045A"/>
    <w:rsid w:val="00C209F6"/>
    <w:rsid w:val="00C218A7"/>
    <w:rsid w:val="00C223EF"/>
    <w:rsid w:val="00C223FF"/>
    <w:rsid w:val="00C23008"/>
    <w:rsid w:val="00C24FEA"/>
    <w:rsid w:val="00C262E6"/>
    <w:rsid w:val="00C2642D"/>
    <w:rsid w:val="00C27D36"/>
    <w:rsid w:val="00C3016A"/>
    <w:rsid w:val="00C303FB"/>
    <w:rsid w:val="00C31783"/>
    <w:rsid w:val="00C31ABF"/>
    <w:rsid w:val="00C323F4"/>
    <w:rsid w:val="00C32C62"/>
    <w:rsid w:val="00C32E1A"/>
    <w:rsid w:val="00C32E3C"/>
    <w:rsid w:val="00C333D8"/>
    <w:rsid w:val="00C34110"/>
    <w:rsid w:val="00C35417"/>
    <w:rsid w:val="00C35767"/>
    <w:rsid w:val="00C35C17"/>
    <w:rsid w:val="00C36918"/>
    <w:rsid w:val="00C37999"/>
    <w:rsid w:val="00C37A0C"/>
    <w:rsid w:val="00C37DEE"/>
    <w:rsid w:val="00C40007"/>
    <w:rsid w:val="00C411E5"/>
    <w:rsid w:val="00C427EC"/>
    <w:rsid w:val="00C42FCB"/>
    <w:rsid w:val="00C443A9"/>
    <w:rsid w:val="00C44851"/>
    <w:rsid w:val="00C45558"/>
    <w:rsid w:val="00C458B6"/>
    <w:rsid w:val="00C468D3"/>
    <w:rsid w:val="00C472D1"/>
    <w:rsid w:val="00C473CB"/>
    <w:rsid w:val="00C478D3"/>
    <w:rsid w:val="00C47B7B"/>
    <w:rsid w:val="00C51732"/>
    <w:rsid w:val="00C5189C"/>
    <w:rsid w:val="00C540D7"/>
    <w:rsid w:val="00C54A1C"/>
    <w:rsid w:val="00C55337"/>
    <w:rsid w:val="00C56A89"/>
    <w:rsid w:val="00C6055B"/>
    <w:rsid w:val="00C60AA3"/>
    <w:rsid w:val="00C6171A"/>
    <w:rsid w:val="00C638AB"/>
    <w:rsid w:val="00C6412A"/>
    <w:rsid w:val="00C6531D"/>
    <w:rsid w:val="00C65440"/>
    <w:rsid w:val="00C6581E"/>
    <w:rsid w:val="00C664C5"/>
    <w:rsid w:val="00C665E1"/>
    <w:rsid w:val="00C668F6"/>
    <w:rsid w:val="00C67739"/>
    <w:rsid w:val="00C70014"/>
    <w:rsid w:val="00C70ED5"/>
    <w:rsid w:val="00C72B5B"/>
    <w:rsid w:val="00C73A0F"/>
    <w:rsid w:val="00C73AEB"/>
    <w:rsid w:val="00C741C0"/>
    <w:rsid w:val="00C75FB5"/>
    <w:rsid w:val="00C76571"/>
    <w:rsid w:val="00C76673"/>
    <w:rsid w:val="00C76C3A"/>
    <w:rsid w:val="00C7748C"/>
    <w:rsid w:val="00C80945"/>
    <w:rsid w:val="00C8333C"/>
    <w:rsid w:val="00C8526E"/>
    <w:rsid w:val="00C86E96"/>
    <w:rsid w:val="00C8750E"/>
    <w:rsid w:val="00C94A75"/>
    <w:rsid w:val="00C95FD6"/>
    <w:rsid w:val="00C969B3"/>
    <w:rsid w:val="00C96A56"/>
    <w:rsid w:val="00CA19C4"/>
    <w:rsid w:val="00CA223C"/>
    <w:rsid w:val="00CA42E8"/>
    <w:rsid w:val="00CA485B"/>
    <w:rsid w:val="00CA4A84"/>
    <w:rsid w:val="00CA5758"/>
    <w:rsid w:val="00CA5AF9"/>
    <w:rsid w:val="00CA5D7B"/>
    <w:rsid w:val="00CA5F18"/>
    <w:rsid w:val="00CA62F4"/>
    <w:rsid w:val="00CA6553"/>
    <w:rsid w:val="00CA79F2"/>
    <w:rsid w:val="00CB1275"/>
    <w:rsid w:val="00CB2B86"/>
    <w:rsid w:val="00CB2E3A"/>
    <w:rsid w:val="00CB2F02"/>
    <w:rsid w:val="00CB4B22"/>
    <w:rsid w:val="00CB5A00"/>
    <w:rsid w:val="00CB5A42"/>
    <w:rsid w:val="00CB5FAF"/>
    <w:rsid w:val="00CB6001"/>
    <w:rsid w:val="00CB771B"/>
    <w:rsid w:val="00CB7BD9"/>
    <w:rsid w:val="00CC202C"/>
    <w:rsid w:val="00CC2638"/>
    <w:rsid w:val="00CC2A9D"/>
    <w:rsid w:val="00CC2BD2"/>
    <w:rsid w:val="00CC2F7D"/>
    <w:rsid w:val="00CC3718"/>
    <w:rsid w:val="00CC538B"/>
    <w:rsid w:val="00CC76C7"/>
    <w:rsid w:val="00CC7FD3"/>
    <w:rsid w:val="00CD24EF"/>
    <w:rsid w:val="00CD289F"/>
    <w:rsid w:val="00CD2CAC"/>
    <w:rsid w:val="00CD31CD"/>
    <w:rsid w:val="00CD5360"/>
    <w:rsid w:val="00CD58C8"/>
    <w:rsid w:val="00CD58E1"/>
    <w:rsid w:val="00CD5B85"/>
    <w:rsid w:val="00CD6E6D"/>
    <w:rsid w:val="00CD6F15"/>
    <w:rsid w:val="00CD71B0"/>
    <w:rsid w:val="00CD726C"/>
    <w:rsid w:val="00CD7FD5"/>
    <w:rsid w:val="00CE116A"/>
    <w:rsid w:val="00CE19AD"/>
    <w:rsid w:val="00CE297F"/>
    <w:rsid w:val="00CE31C5"/>
    <w:rsid w:val="00CE4655"/>
    <w:rsid w:val="00CE5D95"/>
    <w:rsid w:val="00CE6502"/>
    <w:rsid w:val="00CE6BC6"/>
    <w:rsid w:val="00CE6F88"/>
    <w:rsid w:val="00CF0DFA"/>
    <w:rsid w:val="00CF13B3"/>
    <w:rsid w:val="00CF1EC2"/>
    <w:rsid w:val="00CF24A6"/>
    <w:rsid w:val="00CF25CF"/>
    <w:rsid w:val="00CF274C"/>
    <w:rsid w:val="00CF2D63"/>
    <w:rsid w:val="00CF3AA4"/>
    <w:rsid w:val="00CF5ED4"/>
    <w:rsid w:val="00D007E0"/>
    <w:rsid w:val="00D00B38"/>
    <w:rsid w:val="00D010AC"/>
    <w:rsid w:val="00D039C4"/>
    <w:rsid w:val="00D0412F"/>
    <w:rsid w:val="00D05092"/>
    <w:rsid w:val="00D0567E"/>
    <w:rsid w:val="00D05B58"/>
    <w:rsid w:val="00D065D1"/>
    <w:rsid w:val="00D06C37"/>
    <w:rsid w:val="00D07A04"/>
    <w:rsid w:val="00D107BD"/>
    <w:rsid w:val="00D1291A"/>
    <w:rsid w:val="00D15A6E"/>
    <w:rsid w:val="00D15D11"/>
    <w:rsid w:val="00D15F6B"/>
    <w:rsid w:val="00D16EF4"/>
    <w:rsid w:val="00D17345"/>
    <w:rsid w:val="00D17CEE"/>
    <w:rsid w:val="00D20104"/>
    <w:rsid w:val="00D21616"/>
    <w:rsid w:val="00D23EFB"/>
    <w:rsid w:val="00D23FF9"/>
    <w:rsid w:val="00D265DB"/>
    <w:rsid w:val="00D26C07"/>
    <w:rsid w:val="00D274FE"/>
    <w:rsid w:val="00D31754"/>
    <w:rsid w:val="00D31CD8"/>
    <w:rsid w:val="00D3244D"/>
    <w:rsid w:val="00D32834"/>
    <w:rsid w:val="00D333DC"/>
    <w:rsid w:val="00D339DA"/>
    <w:rsid w:val="00D344F4"/>
    <w:rsid w:val="00D34AEB"/>
    <w:rsid w:val="00D357E2"/>
    <w:rsid w:val="00D35C19"/>
    <w:rsid w:val="00D3619B"/>
    <w:rsid w:val="00D37191"/>
    <w:rsid w:val="00D3735D"/>
    <w:rsid w:val="00D37630"/>
    <w:rsid w:val="00D401C5"/>
    <w:rsid w:val="00D402EC"/>
    <w:rsid w:val="00D408CC"/>
    <w:rsid w:val="00D41738"/>
    <w:rsid w:val="00D42A6F"/>
    <w:rsid w:val="00D4341F"/>
    <w:rsid w:val="00D43977"/>
    <w:rsid w:val="00D43DBF"/>
    <w:rsid w:val="00D43FB3"/>
    <w:rsid w:val="00D441F9"/>
    <w:rsid w:val="00D444A2"/>
    <w:rsid w:val="00D45D13"/>
    <w:rsid w:val="00D47206"/>
    <w:rsid w:val="00D47FA5"/>
    <w:rsid w:val="00D5024B"/>
    <w:rsid w:val="00D51473"/>
    <w:rsid w:val="00D51813"/>
    <w:rsid w:val="00D52ADD"/>
    <w:rsid w:val="00D53661"/>
    <w:rsid w:val="00D537E8"/>
    <w:rsid w:val="00D53D5E"/>
    <w:rsid w:val="00D53F84"/>
    <w:rsid w:val="00D55253"/>
    <w:rsid w:val="00D55501"/>
    <w:rsid w:val="00D55931"/>
    <w:rsid w:val="00D55CD5"/>
    <w:rsid w:val="00D568CD"/>
    <w:rsid w:val="00D57C88"/>
    <w:rsid w:val="00D60D6E"/>
    <w:rsid w:val="00D63A5E"/>
    <w:rsid w:val="00D64B22"/>
    <w:rsid w:val="00D64DB4"/>
    <w:rsid w:val="00D6747C"/>
    <w:rsid w:val="00D67A64"/>
    <w:rsid w:val="00D70720"/>
    <w:rsid w:val="00D708F2"/>
    <w:rsid w:val="00D70C11"/>
    <w:rsid w:val="00D7263E"/>
    <w:rsid w:val="00D7416C"/>
    <w:rsid w:val="00D76C55"/>
    <w:rsid w:val="00D77B15"/>
    <w:rsid w:val="00D80282"/>
    <w:rsid w:val="00D80672"/>
    <w:rsid w:val="00D8069F"/>
    <w:rsid w:val="00D818E0"/>
    <w:rsid w:val="00D81AF4"/>
    <w:rsid w:val="00D828A3"/>
    <w:rsid w:val="00D84292"/>
    <w:rsid w:val="00D846D5"/>
    <w:rsid w:val="00D85315"/>
    <w:rsid w:val="00D85ED1"/>
    <w:rsid w:val="00D8793B"/>
    <w:rsid w:val="00D917AD"/>
    <w:rsid w:val="00D9206B"/>
    <w:rsid w:val="00D92271"/>
    <w:rsid w:val="00D93ACA"/>
    <w:rsid w:val="00D93AFE"/>
    <w:rsid w:val="00D95043"/>
    <w:rsid w:val="00D95324"/>
    <w:rsid w:val="00D96AF2"/>
    <w:rsid w:val="00D9707D"/>
    <w:rsid w:val="00DA06AE"/>
    <w:rsid w:val="00DA0C54"/>
    <w:rsid w:val="00DA1056"/>
    <w:rsid w:val="00DA2ACC"/>
    <w:rsid w:val="00DA4DEE"/>
    <w:rsid w:val="00DA5A3D"/>
    <w:rsid w:val="00DA5B5E"/>
    <w:rsid w:val="00DA68DA"/>
    <w:rsid w:val="00DA7091"/>
    <w:rsid w:val="00DA70D0"/>
    <w:rsid w:val="00DA7A4A"/>
    <w:rsid w:val="00DB030F"/>
    <w:rsid w:val="00DB1AB8"/>
    <w:rsid w:val="00DB28A9"/>
    <w:rsid w:val="00DB2D9B"/>
    <w:rsid w:val="00DB4E60"/>
    <w:rsid w:val="00DC02AA"/>
    <w:rsid w:val="00DC0992"/>
    <w:rsid w:val="00DC0DC8"/>
    <w:rsid w:val="00DC1702"/>
    <w:rsid w:val="00DC1B9F"/>
    <w:rsid w:val="00DC201F"/>
    <w:rsid w:val="00DC2330"/>
    <w:rsid w:val="00DC26A9"/>
    <w:rsid w:val="00DC346E"/>
    <w:rsid w:val="00DC3DF3"/>
    <w:rsid w:val="00DC47BB"/>
    <w:rsid w:val="00DC66FA"/>
    <w:rsid w:val="00DC7200"/>
    <w:rsid w:val="00DD15C5"/>
    <w:rsid w:val="00DD1AC1"/>
    <w:rsid w:val="00DD26AA"/>
    <w:rsid w:val="00DD35F9"/>
    <w:rsid w:val="00DD39CC"/>
    <w:rsid w:val="00DD6057"/>
    <w:rsid w:val="00DD65A1"/>
    <w:rsid w:val="00DD662D"/>
    <w:rsid w:val="00DD699F"/>
    <w:rsid w:val="00DD6CD3"/>
    <w:rsid w:val="00DE0B65"/>
    <w:rsid w:val="00DE0E8C"/>
    <w:rsid w:val="00DE2530"/>
    <w:rsid w:val="00DE3023"/>
    <w:rsid w:val="00DE3CA2"/>
    <w:rsid w:val="00DE4813"/>
    <w:rsid w:val="00DE5600"/>
    <w:rsid w:val="00DE6809"/>
    <w:rsid w:val="00DF1218"/>
    <w:rsid w:val="00DF134C"/>
    <w:rsid w:val="00DF16CB"/>
    <w:rsid w:val="00DF1C58"/>
    <w:rsid w:val="00DF21E3"/>
    <w:rsid w:val="00DF2D84"/>
    <w:rsid w:val="00DF3113"/>
    <w:rsid w:val="00DF3981"/>
    <w:rsid w:val="00DF3983"/>
    <w:rsid w:val="00DF3A5F"/>
    <w:rsid w:val="00DF4166"/>
    <w:rsid w:val="00DF5939"/>
    <w:rsid w:val="00DF62F8"/>
    <w:rsid w:val="00DF6402"/>
    <w:rsid w:val="00DF7278"/>
    <w:rsid w:val="00DF72D5"/>
    <w:rsid w:val="00DF7470"/>
    <w:rsid w:val="00DF783F"/>
    <w:rsid w:val="00E0112B"/>
    <w:rsid w:val="00E01A9D"/>
    <w:rsid w:val="00E01B47"/>
    <w:rsid w:val="00E02B2D"/>
    <w:rsid w:val="00E02BEE"/>
    <w:rsid w:val="00E031B7"/>
    <w:rsid w:val="00E04623"/>
    <w:rsid w:val="00E04B01"/>
    <w:rsid w:val="00E04F4A"/>
    <w:rsid w:val="00E06EE5"/>
    <w:rsid w:val="00E072F2"/>
    <w:rsid w:val="00E10404"/>
    <w:rsid w:val="00E10DC5"/>
    <w:rsid w:val="00E11C1A"/>
    <w:rsid w:val="00E12001"/>
    <w:rsid w:val="00E12A58"/>
    <w:rsid w:val="00E132C8"/>
    <w:rsid w:val="00E13CBF"/>
    <w:rsid w:val="00E14998"/>
    <w:rsid w:val="00E17E90"/>
    <w:rsid w:val="00E203CC"/>
    <w:rsid w:val="00E20D50"/>
    <w:rsid w:val="00E2158E"/>
    <w:rsid w:val="00E2228A"/>
    <w:rsid w:val="00E24594"/>
    <w:rsid w:val="00E25184"/>
    <w:rsid w:val="00E25AA9"/>
    <w:rsid w:val="00E25E1E"/>
    <w:rsid w:val="00E264A7"/>
    <w:rsid w:val="00E27757"/>
    <w:rsid w:val="00E277E5"/>
    <w:rsid w:val="00E31159"/>
    <w:rsid w:val="00E31531"/>
    <w:rsid w:val="00E31A5E"/>
    <w:rsid w:val="00E32D1F"/>
    <w:rsid w:val="00E33032"/>
    <w:rsid w:val="00E342D5"/>
    <w:rsid w:val="00E36488"/>
    <w:rsid w:val="00E37A0C"/>
    <w:rsid w:val="00E40025"/>
    <w:rsid w:val="00E40242"/>
    <w:rsid w:val="00E41433"/>
    <w:rsid w:val="00E42CE7"/>
    <w:rsid w:val="00E43B8D"/>
    <w:rsid w:val="00E507B3"/>
    <w:rsid w:val="00E50E67"/>
    <w:rsid w:val="00E519B5"/>
    <w:rsid w:val="00E53360"/>
    <w:rsid w:val="00E53608"/>
    <w:rsid w:val="00E53CEF"/>
    <w:rsid w:val="00E5609B"/>
    <w:rsid w:val="00E562B0"/>
    <w:rsid w:val="00E5741E"/>
    <w:rsid w:val="00E616D4"/>
    <w:rsid w:val="00E61B85"/>
    <w:rsid w:val="00E62078"/>
    <w:rsid w:val="00E630C9"/>
    <w:rsid w:val="00E635CA"/>
    <w:rsid w:val="00E63E15"/>
    <w:rsid w:val="00E64D04"/>
    <w:rsid w:val="00E64F85"/>
    <w:rsid w:val="00E65073"/>
    <w:rsid w:val="00E656C6"/>
    <w:rsid w:val="00E667BC"/>
    <w:rsid w:val="00E66A60"/>
    <w:rsid w:val="00E70C3E"/>
    <w:rsid w:val="00E7240A"/>
    <w:rsid w:val="00E724D8"/>
    <w:rsid w:val="00E728C4"/>
    <w:rsid w:val="00E72AE5"/>
    <w:rsid w:val="00E735D9"/>
    <w:rsid w:val="00E763DE"/>
    <w:rsid w:val="00E803C5"/>
    <w:rsid w:val="00E803F9"/>
    <w:rsid w:val="00E80CDA"/>
    <w:rsid w:val="00E821DF"/>
    <w:rsid w:val="00E8272E"/>
    <w:rsid w:val="00E82E72"/>
    <w:rsid w:val="00E82F96"/>
    <w:rsid w:val="00E836FE"/>
    <w:rsid w:val="00E83A95"/>
    <w:rsid w:val="00E85BC6"/>
    <w:rsid w:val="00E871C9"/>
    <w:rsid w:val="00E9022B"/>
    <w:rsid w:val="00E937F1"/>
    <w:rsid w:val="00E93F23"/>
    <w:rsid w:val="00E9467E"/>
    <w:rsid w:val="00E94792"/>
    <w:rsid w:val="00E952A8"/>
    <w:rsid w:val="00E95434"/>
    <w:rsid w:val="00E95B09"/>
    <w:rsid w:val="00E95F72"/>
    <w:rsid w:val="00E9646A"/>
    <w:rsid w:val="00E96927"/>
    <w:rsid w:val="00EA0BBE"/>
    <w:rsid w:val="00EA138A"/>
    <w:rsid w:val="00EA3A0F"/>
    <w:rsid w:val="00EA3A60"/>
    <w:rsid w:val="00EA4F62"/>
    <w:rsid w:val="00EA4FF4"/>
    <w:rsid w:val="00EA62D5"/>
    <w:rsid w:val="00EA6890"/>
    <w:rsid w:val="00EA7390"/>
    <w:rsid w:val="00EB0DE3"/>
    <w:rsid w:val="00EB1590"/>
    <w:rsid w:val="00EB15C3"/>
    <w:rsid w:val="00EB2E75"/>
    <w:rsid w:val="00EB4BA8"/>
    <w:rsid w:val="00EB75E2"/>
    <w:rsid w:val="00EC00F6"/>
    <w:rsid w:val="00EC012E"/>
    <w:rsid w:val="00EC0E4A"/>
    <w:rsid w:val="00EC12EE"/>
    <w:rsid w:val="00EC1A71"/>
    <w:rsid w:val="00EC231A"/>
    <w:rsid w:val="00EC2973"/>
    <w:rsid w:val="00EC3252"/>
    <w:rsid w:val="00EC46C2"/>
    <w:rsid w:val="00EC650E"/>
    <w:rsid w:val="00EC74E8"/>
    <w:rsid w:val="00ED02C9"/>
    <w:rsid w:val="00ED0DFB"/>
    <w:rsid w:val="00ED0F2E"/>
    <w:rsid w:val="00ED0FC7"/>
    <w:rsid w:val="00ED103F"/>
    <w:rsid w:val="00ED3212"/>
    <w:rsid w:val="00ED36E2"/>
    <w:rsid w:val="00ED3A2A"/>
    <w:rsid w:val="00ED4B2A"/>
    <w:rsid w:val="00ED5DE1"/>
    <w:rsid w:val="00EE00E0"/>
    <w:rsid w:val="00EE094F"/>
    <w:rsid w:val="00EE0B53"/>
    <w:rsid w:val="00EE0D22"/>
    <w:rsid w:val="00EE0FFF"/>
    <w:rsid w:val="00EE18D6"/>
    <w:rsid w:val="00EE2490"/>
    <w:rsid w:val="00EE31C9"/>
    <w:rsid w:val="00EE4479"/>
    <w:rsid w:val="00EE64F3"/>
    <w:rsid w:val="00EE6C22"/>
    <w:rsid w:val="00EE7618"/>
    <w:rsid w:val="00EE7F2D"/>
    <w:rsid w:val="00EF08BC"/>
    <w:rsid w:val="00EF18E3"/>
    <w:rsid w:val="00EF1B29"/>
    <w:rsid w:val="00EF1BA3"/>
    <w:rsid w:val="00EF5C98"/>
    <w:rsid w:val="00EF71F8"/>
    <w:rsid w:val="00EF74BD"/>
    <w:rsid w:val="00EF7605"/>
    <w:rsid w:val="00F006C7"/>
    <w:rsid w:val="00F00B2D"/>
    <w:rsid w:val="00F00CA5"/>
    <w:rsid w:val="00F023D7"/>
    <w:rsid w:val="00F02507"/>
    <w:rsid w:val="00F029E8"/>
    <w:rsid w:val="00F03605"/>
    <w:rsid w:val="00F037A6"/>
    <w:rsid w:val="00F03B89"/>
    <w:rsid w:val="00F055A0"/>
    <w:rsid w:val="00F05F18"/>
    <w:rsid w:val="00F06B8A"/>
    <w:rsid w:val="00F07550"/>
    <w:rsid w:val="00F07D20"/>
    <w:rsid w:val="00F07F94"/>
    <w:rsid w:val="00F10409"/>
    <w:rsid w:val="00F10D41"/>
    <w:rsid w:val="00F11589"/>
    <w:rsid w:val="00F13CEB"/>
    <w:rsid w:val="00F14117"/>
    <w:rsid w:val="00F14A3B"/>
    <w:rsid w:val="00F15DC7"/>
    <w:rsid w:val="00F163B6"/>
    <w:rsid w:val="00F16713"/>
    <w:rsid w:val="00F16764"/>
    <w:rsid w:val="00F20A1F"/>
    <w:rsid w:val="00F229AE"/>
    <w:rsid w:val="00F24339"/>
    <w:rsid w:val="00F2747B"/>
    <w:rsid w:val="00F3173A"/>
    <w:rsid w:val="00F31FE0"/>
    <w:rsid w:val="00F32996"/>
    <w:rsid w:val="00F33FD4"/>
    <w:rsid w:val="00F348F5"/>
    <w:rsid w:val="00F36092"/>
    <w:rsid w:val="00F36B08"/>
    <w:rsid w:val="00F36F6C"/>
    <w:rsid w:val="00F40305"/>
    <w:rsid w:val="00F408B1"/>
    <w:rsid w:val="00F422BD"/>
    <w:rsid w:val="00F42331"/>
    <w:rsid w:val="00F42802"/>
    <w:rsid w:val="00F42BF3"/>
    <w:rsid w:val="00F43369"/>
    <w:rsid w:val="00F4347E"/>
    <w:rsid w:val="00F43FE8"/>
    <w:rsid w:val="00F440CC"/>
    <w:rsid w:val="00F451F9"/>
    <w:rsid w:val="00F452B7"/>
    <w:rsid w:val="00F45888"/>
    <w:rsid w:val="00F46B6E"/>
    <w:rsid w:val="00F46E34"/>
    <w:rsid w:val="00F47F60"/>
    <w:rsid w:val="00F5038F"/>
    <w:rsid w:val="00F50716"/>
    <w:rsid w:val="00F511FB"/>
    <w:rsid w:val="00F53952"/>
    <w:rsid w:val="00F53955"/>
    <w:rsid w:val="00F5492A"/>
    <w:rsid w:val="00F567BC"/>
    <w:rsid w:val="00F56B2E"/>
    <w:rsid w:val="00F5702A"/>
    <w:rsid w:val="00F57AB2"/>
    <w:rsid w:val="00F57E52"/>
    <w:rsid w:val="00F60BDE"/>
    <w:rsid w:val="00F626B2"/>
    <w:rsid w:val="00F62CC3"/>
    <w:rsid w:val="00F645B0"/>
    <w:rsid w:val="00F67B2C"/>
    <w:rsid w:val="00F71560"/>
    <w:rsid w:val="00F71B98"/>
    <w:rsid w:val="00F72E6E"/>
    <w:rsid w:val="00F75699"/>
    <w:rsid w:val="00F759B3"/>
    <w:rsid w:val="00F75B6E"/>
    <w:rsid w:val="00F77275"/>
    <w:rsid w:val="00F819E1"/>
    <w:rsid w:val="00F8235E"/>
    <w:rsid w:val="00F825E1"/>
    <w:rsid w:val="00F8305B"/>
    <w:rsid w:val="00F83399"/>
    <w:rsid w:val="00F83E02"/>
    <w:rsid w:val="00F8435C"/>
    <w:rsid w:val="00F85D02"/>
    <w:rsid w:val="00F86FDE"/>
    <w:rsid w:val="00F877A3"/>
    <w:rsid w:val="00F87A73"/>
    <w:rsid w:val="00F87DB4"/>
    <w:rsid w:val="00F9045E"/>
    <w:rsid w:val="00F9097E"/>
    <w:rsid w:val="00F90AF3"/>
    <w:rsid w:val="00F90D3B"/>
    <w:rsid w:val="00F91C2F"/>
    <w:rsid w:val="00F940A5"/>
    <w:rsid w:val="00F95938"/>
    <w:rsid w:val="00F95A0D"/>
    <w:rsid w:val="00F95BF6"/>
    <w:rsid w:val="00F95C5F"/>
    <w:rsid w:val="00F96469"/>
    <w:rsid w:val="00F96FCE"/>
    <w:rsid w:val="00F972FC"/>
    <w:rsid w:val="00F97822"/>
    <w:rsid w:val="00FA0A24"/>
    <w:rsid w:val="00FA1022"/>
    <w:rsid w:val="00FA2C89"/>
    <w:rsid w:val="00FA3098"/>
    <w:rsid w:val="00FA360E"/>
    <w:rsid w:val="00FA3FE1"/>
    <w:rsid w:val="00FA4C3F"/>
    <w:rsid w:val="00FA57AE"/>
    <w:rsid w:val="00FA6B0B"/>
    <w:rsid w:val="00FB025A"/>
    <w:rsid w:val="00FB1221"/>
    <w:rsid w:val="00FB31EA"/>
    <w:rsid w:val="00FB3C25"/>
    <w:rsid w:val="00FB3D03"/>
    <w:rsid w:val="00FB3D8D"/>
    <w:rsid w:val="00FB4165"/>
    <w:rsid w:val="00FB4A44"/>
    <w:rsid w:val="00FB5264"/>
    <w:rsid w:val="00FB5D43"/>
    <w:rsid w:val="00FB686D"/>
    <w:rsid w:val="00FC0193"/>
    <w:rsid w:val="00FC02D1"/>
    <w:rsid w:val="00FC106C"/>
    <w:rsid w:val="00FC14EA"/>
    <w:rsid w:val="00FC2E20"/>
    <w:rsid w:val="00FC4553"/>
    <w:rsid w:val="00FC6427"/>
    <w:rsid w:val="00FC758E"/>
    <w:rsid w:val="00FC7EB2"/>
    <w:rsid w:val="00FC7FE9"/>
    <w:rsid w:val="00FD081C"/>
    <w:rsid w:val="00FD294A"/>
    <w:rsid w:val="00FD2E43"/>
    <w:rsid w:val="00FD51D4"/>
    <w:rsid w:val="00FD6FB3"/>
    <w:rsid w:val="00FD7056"/>
    <w:rsid w:val="00FD7F36"/>
    <w:rsid w:val="00FE2278"/>
    <w:rsid w:val="00FE2297"/>
    <w:rsid w:val="00FE24F8"/>
    <w:rsid w:val="00FE3474"/>
    <w:rsid w:val="00FE4F58"/>
    <w:rsid w:val="00FE52F4"/>
    <w:rsid w:val="00FE57BF"/>
    <w:rsid w:val="00FE5E22"/>
    <w:rsid w:val="00FE5FF9"/>
    <w:rsid w:val="00FE65D9"/>
    <w:rsid w:val="00FE6B4C"/>
    <w:rsid w:val="00FE6D88"/>
    <w:rsid w:val="00FE7C2B"/>
    <w:rsid w:val="00FF0260"/>
    <w:rsid w:val="00FF0769"/>
    <w:rsid w:val="00FF204F"/>
    <w:rsid w:val="00FF2F2C"/>
    <w:rsid w:val="00FF3611"/>
    <w:rsid w:val="00FF4697"/>
    <w:rsid w:val="00FF4E4B"/>
    <w:rsid w:val="00FF545F"/>
    <w:rsid w:val="00FF638B"/>
    <w:rsid w:val="00FF6A88"/>
    <w:rsid w:val="00FF6B36"/>
    <w:rsid w:val="00FF7188"/>
    <w:rsid w:val="00FF739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86B9A"/>
  <w15:docId w15:val="{4D36F35C-49D5-4A60-8266-410A092F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66317"/>
    <w:rPr>
      <w:rFonts w:ascii="Arial" w:eastAsia="Times New Roman" w:hAnsi="Arial" w:cs="Times New Roman"/>
      <w:noProof/>
      <w:sz w:val="20"/>
      <w:lang w:val="en-AU"/>
    </w:rPr>
  </w:style>
  <w:style w:type="paragraph" w:styleId="Heading1">
    <w:name w:val="heading 1"/>
    <w:basedOn w:val="Normal"/>
    <w:next w:val="BodyText"/>
    <w:link w:val="Heading1Char"/>
    <w:uiPriority w:val="1"/>
    <w:qFormat/>
    <w:rsid w:val="00666317"/>
    <w:pPr>
      <w:keepNext/>
      <w:widowControl/>
      <w:numPr>
        <w:numId w:val="85"/>
      </w:numPr>
      <w:autoSpaceDE/>
      <w:autoSpaceDN/>
      <w:spacing w:before="600" w:after="120"/>
      <w:outlineLvl w:val="0"/>
    </w:pPr>
    <w:rPr>
      <w:rFonts w:cs="Arial"/>
      <w:b/>
      <w:bCs/>
      <w:color w:val="004259"/>
      <w:sz w:val="28"/>
      <w:szCs w:val="26"/>
    </w:rPr>
  </w:style>
  <w:style w:type="paragraph" w:styleId="Heading2">
    <w:name w:val="heading 2"/>
    <w:basedOn w:val="Normal"/>
    <w:uiPriority w:val="1"/>
    <w:qFormat/>
    <w:rsid w:val="00666317"/>
    <w:pPr>
      <w:keepNext/>
      <w:spacing w:before="360"/>
      <w:ind w:left="567" w:hanging="567"/>
      <w:outlineLvl w:val="1"/>
    </w:pPr>
    <w:rPr>
      <w:rFonts w:eastAsia="SimSun" w:cs="Arial"/>
      <w:b/>
      <w:bCs/>
      <w:color w:val="004259"/>
      <w:sz w:val="24"/>
      <w:szCs w:val="26"/>
    </w:rPr>
  </w:style>
  <w:style w:type="paragraph" w:styleId="Heading3">
    <w:name w:val="heading 3"/>
    <w:basedOn w:val="Normal"/>
    <w:next w:val="BodyText"/>
    <w:link w:val="Heading3Char"/>
    <w:qFormat/>
    <w:rsid w:val="00666317"/>
    <w:pPr>
      <w:keepNext/>
      <w:spacing w:before="360" w:after="120"/>
      <w:outlineLvl w:val="2"/>
    </w:pPr>
    <w:rPr>
      <w:rFonts w:cs="Arial"/>
      <w:b/>
      <w:bCs/>
      <w:szCs w:val="20"/>
    </w:rPr>
  </w:style>
  <w:style w:type="paragraph" w:styleId="Heading4">
    <w:name w:val="heading 4"/>
    <w:basedOn w:val="Heading3"/>
    <w:qFormat/>
    <w:rsid w:val="00666317"/>
    <w:pPr>
      <w:outlineLvl w:val="3"/>
    </w:pPr>
    <w:rPr>
      <w:i/>
      <w:iCs/>
      <w:lang w:val="en-US"/>
    </w:rPr>
  </w:style>
  <w:style w:type="paragraph" w:styleId="Heading5">
    <w:name w:val="heading 5"/>
    <w:basedOn w:val="Heading4"/>
    <w:next w:val="Normal"/>
    <w:link w:val="Heading5Char"/>
    <w:qFormat/>
    <w:rsid w:val="00666317"/>
    <w:pPr>
      <w:widowControl/>
      <w:autoSpaceDE/>
      <w:autoSpaceDN/>
      <w:spacing w:after="200"/>
      <w:outlineLvl w:val="4"/>
    </w:pPr>
    <w:rPr>
      <w:b w:val="0"/>
      <w:bCs w:val="0"/>
    </w:rPr>
  </w:style>
  <w:style w:type="paragraph" w:styleId="Heading6">
    <w:name w:val="heading 6"/>
    <w:basedOn w:val="Normal"/>
    <w:next w:val="Normal"/>
    <w:link w:val="Heading6Char"/>
    <w:qFormat/>
    <w:rsid w:val="00666317"/>
    <w:pPr>
      <w:widowControl/>
      <w:autoSpaceDE/>
      <w:autoSpaceDN/>
      <w:spacing w:after="200"/>
      <w:outlineLvl w:val="5"/>
    </w:pPr>
    <w:rPr>
      <w:bCs/>
    </w:rPr>
  </w:style>
  <w:style w:type="paragraph" w:styleId="Heading7">
    <w:name w:val="heading 7"/>
    <w:basedOn w:val="Normal"/>
    <w:next w:val="Normal"/>
    <w:link w:val="Heading7Char"/>
    <w:rsid w:val="00666317"/>
    <w:pPr>
      <w:keepNext/>
      <w:keepLines/>
      <w:widowControl/>
      <w:autoSpaceDE/>
      <w:autoSpaceDN/>
      <w:spacing w:before="200"/>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rsid w:val="00666317"/>
    <w:pPr>
      <w:keepNext/>
      <w:keepLines/>
      <w:widowControl/>
      <w:autoSpaceDE/>
      <w:autoSpaceDN/>
      <w:spacing w:before="20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rsid w:val="00666317"/>
    <w:pPr>
      <w:keepNext/>
      <w:keepLines/>
      <w:widowControl/>
      <w:autoSpaceDE/>
      <w:autoSpaceDN/>
      <w:spacing w:before="200"/>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rsid w:val="0066631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66317"/>
  </w:style>
  <w:style w:type="paragraph" w:styleId="TOC1">
    <w:name w:val="toc 1"/>
    <w:basedOn w:val="Normal"/>
    <w:uiPriority w:val="39"/>
    <w:qFormat/>
    <w:rsid w:val="00666317"/>
    <w:pPr>
      <w:tabs>
        <w:tab w:val="left" w:pos="567"/>
        <w:tab w:val="right" w:leader="dot" w:pos="9356"/>
      </w:tabs>
      <w:spacing w:before="120"/>
      <w:ind w:left="709" w:hanging="567"/>
    </w:pPr>
    <w:rPr>
      <w:b/>
      <w:sz w:val="18"/>
      <w:szCs w:val="18"/>
    </w:rPr>
  </w:style>
  <w:style w:type="paragraph" w:styleId="TOC2">
    <w:name w:val="toc 2"/>
    <w:basedOn w:val="Normal"/>
    <w:uiPriority w:val="39"/>
    <w:qFormat/>
    <w:rsid w:val="00666317"/>
    <w:pPr>
      <w:tabs>
        <w:tab w:val="right" w:leader="dot" w:pos="9356"/>
      </w:tabs>
      <w:spacing w:before="60"/>
      <w:ind w:left="284" w:firstLine="284"/>
    </w:pPr>
    <w:rPr>
      <w:sz w:val="18"/>
    </w:rPr>
  </w:style>
  <w:style w:type="paragraph" w:styleId="TOC3">
    <w:name w:val="toc 3"/>
    <w:basedOn w:val="Normal"/>
    <w:uiPriority w:val="39"/>
    <w:qFormat/>
    <w:rsid w:val="00666317"/>
    <w:pPr>
      <w:spacing w:line="252" w:lineRule="exact"/>
      <w:ind w:left="1571" w:hanging="852"/>
    </w:pPr>
  </w:style>
  <w:style w:type="paragraph" w:styleId="BodyText">
    <w:name w:val="Body Text"/>
    <w:basedOn w:val="Style6"/>
    <w:link w:val="BodyTextChar"/>
    <w:uiPriority w:val="1"/>
    <w:qFormat/>
    <w:rsid w:val="00666317"/>
    <w:pPr>
      <w:spacing w:before="240" w:after="120"/>
    </w:pPr>
    <w:rPr>
      <w:bCs/>
    </w:rPr>
  </w:style>
  <w:style w:type="paragraph" w:styleId="ListParagraph">
    <w:name w:val="List Paragraph"/>
    <w:basedOn w:val="Normal"/>
    <w:link w:val="ListParagraphChar"/>
    <w:uiPriority w:val="1"/>
    <w:qFormat/>
    <w:rsid w:val="00666317"/>
    <w:pPr>
      <w:ind w:left="993" w:hanging="852"/>
    </w:pPr>
  </w:style>
  <w:style w:type="paragraph" w:customStyle="1" w:styleId="TableParagraph">
    <w:name w:val="Table Paragraph"/>
    <w:basedOn w:val="Normal"/>
    <w:uiPriority w:val="1"/>
    <w:qFormat/>
    <w:rsid w:val="00666317"/>
    <w:pPr>
      <w:spacing w:before="54"/>
      <w:ind w:left="103"/>
    </w:pPr>
  </w:style>
  <w:style w:type="paragraph" w:customStyle="1" w:styleId="Style1">
    <w:name w:val="Style1"/>
    <w:basedOn w:val="ListParagraph"/>
    <w:link w:val="Style1Char"/>
    <w:uiPriority w:val="1"/>
    <w:qFormat/>
    <w:rsid w:val="00666317"/>
    <w:pPr>
      <w:widowControl/>
      <w:autoSpaceDE/>
      <w:autoSpaceDN/>
      <w:spacing w:before="360" w:after="120"/>
      <w:ind w:left="0" w:firstLine="0"/>
      <w:outlineLvl w:val="0"/>
    </w:pPr>
    <w:rPr>
      <w:rFonts w:eastAsia="SimSun"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666317"/>
    <w:pPr>
      <w:keepNext/>
      <w:keepLines/>
      <w:widowControl/>
      <w:tabs>
        <w:tab w:val="left" w:pos="993"/>
      </w:tabs>
      <w:autoSpaceDE/>
      <w:autoSpaceDN/>
      <w:spacing w:before="240" w:after="120"/>
      <w:ind w:left="0" w:firstLine="0"/>
      <w:outlineLvl w:val="1"/>
    </w:pPr>
    <w:rPr>
      <w:rFonts w:eastAsia="SimSun" w:cs="Arial"/>
      <w:b/>
      <w:color w:val="365F91" w:themeColor="accent1" w:themeShade="BF"/>
      <w:lang w:eastAsia="ja-JP"/>
    </w:rPr>
  </w:style>
  <w:style w:type="character" w:customStyle="1" w:styleId="ListParagraphChar">
    <w:name w:val="List Paragraph Char"/>
    <w:basedOn w:val="DefaultParagraphFont"/>
    <w:link w:val="ListParagraph"/>
    <w:uiPriority w:val="1"/>
    <w:rsid w:val="00666317"/>
    <w:rPr>
      <w:rFonts w:ascii="Arial" w:eastAsia="Times New Roman" w:hAnsi="Arial" w:cs="Times New Roman"/>
      <w:noProof/>
      <w:sz w:val="20"/>
      <w:lang w:val="en-AU"/>
    </w:rPr>
  </w:style>
  <w:style w:type="character" w:customStyle="1" w:styleId="Style1Char">
    <w:name w:val="Style1 Char"/>
    <w:basedOn w:val="ListParagraphChar"/>
    <w:link w:val="Style1"/>
    <w:uiPriority w:val="1"/>
    <w:rsid w:val="00666317"/>
    <w:rPr>
      <w:rFonts w:ascii="Arial" w:eastAsia="SimSun" w:hAnsi="Arial" w:cs="Arial"/>
      <w:b/>
      <w:bCs/>
      <w:noProof/>
      <w:color w:val="244061" w:themeColor="accent1" w:themeShade="80"/>
      <w:sz w:val="28"/>
      <w:szCs w:val="28"/>
      <w:lang w:val="en-AU" w:eastAsia="ja-JP"/>
    </w:rPr>
  </w:style>
  <w:style w:type="paragraph" w:customStyle="1" w:styleId="Style3">
    <w:name w:val="Style3"/>
    <w:basedOn w:val="BodyText"/>
    <w:link w:val="Style3Char"/>
    <w:uiPriority w:val="1"/>
    <w:qFormat/>
    <w:rsid w:val="00666317"/>
    <w:pPr>
      <w:numPr>
        <w:numId w:val="20"/>
      </w:numPr>
    </w:pPr>
  </w:style>
  <w:style w:type="character" w:customStyle="1" w:styleId="Style2Char">
    <w:name w:val="Style2 Char"/>
    <w:basedOn w:val="ListParagraphChar"/>
    <w:link w:val="Style2"/>
    <w:uiPriority w:val="1"/>
    <w:rsid w:val="00666317"/>
    <w:rPr>
      <w:rFonts w:ascii="Arial" w:eastAsia="SimSun" w:hAnsi="Arial" w:cs="Arial"/>
      <w:b/>
      <w:noProof/>
      <w:color w:val="365F91" w:themeColor="accent1" w:themeShade="BF"/>
      <w:sz w:val="20"/>
      <w:lang w:val="en-AU" w:eastAsia="ja-JP"/>
    </w:rPr>
  </w:style>
  <w:style w:type="paragraph" w:customStyle="1" w:styleId="Style4">
    <w:name w:val="Style4"/>
    <w:basedOn w:val="ListParagraph"/>
    <w:link w:val="Style4Char"/>
    <w:uiPriority w:val="1"/>
    <w:qFormat/>
    <w:rsid w:val="00666317"/>
    <w:pPr>
      <w:numPr>
        <w:numId w:val="7"/>
      </w:numPr>
      <w:tabs>
        <w:tab w:val="left" w:pos="2268"/>
      </w:tabs>
      <w:spacing w:before="119"/>
      <w:ind w:right="306"/>
    </w:pPr>
    <w:rPr>
      <w:rFonts w:cs="Arial"/>
      <w:szCs w:val="20"/>
    </w:rPr>
  </w:style>
  <w:style w:type="character" w:customStyle="1" w:styleId="BodyTextChar">
    <w:name w:val="Body Text Char"/>
    <w:basedOn w:val="DefaultParagraphFont"/>
    <w:link w:val="BodyText"/>
    <w:uiPriority w:val="1"/>
    <w:rsid w:val="00666317"/>
    <w:rPr>
      <w:rFonts w:ascii="Arial" w:eastAsiaTheme="minorEastAsia" w:hAnsi="Arial" w:cs="Times New Roman"/>
      <w:bCs/>
      <w:noProof/>
      <w:sz w:val="20"/>
      <w:szCs w:val="20"/>
      <w:lang w:val="en-AU" w:eastAsia="ja-JP"/>
    </w:rPr>
  </w:style>
  <w:style w:type="character" w:customStyle="1" w:styleId="Style3Char">
    <w:name w:val="Style3 Char"/>
    <w:basedOn w:val="BodyTextChar"/>
    <w:link w:val="Style3"/>
    <w:uiPriority w:val="1"/>
    <w:rsid w:val="00666317"/>
    <w:rPr>
      <w:rFonts w:ascii="Arial" w:eastAsiaTheme="minorEastAsia" w:hAnsi="Arial" w:cs="Times New Roman"/>
      <w:bCs/>
      <w:noProof/>
      <w:sz w:val="20"/>
      <w:szCs w:val="20"/>
      <w:lang w:val="en-AU" w:eastAsia="ja-JP"/>
    </w:rPr>
  </w:style>
  <w:style w:type="paragraph" w:customStyle="1" w:styleId="Subheading">
    <w:name w:val="Subheading"/>
    <w:basedOn w:val="Heading3"/>
    <w:link w:val="SubheadingChar"/>
    <w:uiPriority w:val="1"/>
    <w:qFormat/>
    <w:rsid w:val="00666317"/>
    <w:pPr>
      <w:numPr>
        <w:numId w:val="3"/>
      </w:numPr>
      <w:spacing w:before="180" w:after="60"/>
    </w:pPr>
  </w:style>
  <w:style w:type="character" w:customStyle="1" w:styleId="Style4Char">
    <w:name w:val="Style4 Char"/>
    <w:basedOn w:val="ListParagraphChar"/>
    <w:link w:val="Style4"/>
    <w:uiPriority w:val="1"/>
    <w:rsid w:val="00666317"/>
    <w:rPr>
      <w:rFonts w:ascii="Arial" w:eastAsia="Times New Roman" w:hAnsi="Arial" w:cs="Arial"/>
      <w:noProof/>
      <w:sz w:val="20"/>
      <w:szCs w:val="20"/>
      <w:lang w:val="en-AU"/>
    </w:rPr>
  </w:style>
  <w:style w:type="numbering" w:customStyle="1" w:styleId="Style5">
    <w:name w:val="Style5"/>
    <w:uiPriority w:val="99"/>
    <w:rsid w:val="00666317"/>
    <w:pPr>
      <w:numPr>
        <w:numId w:val="1"/>
      </w:numPr>
    </w:pPr>
  </w:style>
  <w:style w:type="character" w:customStyle="1" w:styleId="Heading3Char">
    <w:name w:val="Heading 3 Char"/>
    <w:basedOn w:val="DefaultParagraphFont"/>
    <w:link w:val="Heading3"/>
    <w:rsid w:val="00666317"/>
    <w:rPr>
      <w:rFonts w:ascii="Arial" w:eastAsia="Times New Roman" w:hAnsi="Arial" w:cs="Arial"/>
      <w:b/>
      <w:bCs/>
      <w:noProof/>
      <w:sz w:val="20"/>
      <w:szCs w:val="20"/>
      <w:lang w:val="en-AU"/>
    </w:rPr>
  </w:style>
  <w:style w:type="character" w:customStyle="1" w:styleId="SubheadingChar">
    <w:name w:val="Subheading Char"/>
    <w:basedOn w:val="Heading3Char"/>
    <w:link w:val="Subheading"/>
    <w:uiPriority w:val="1"/>
    <w:rsid w:val="00666317"/>
    <w:rPr>
      <w:rFonts w:ascii="Arial" w:eastAsia="Times New Roman" w:hAnsi="Arial" w:cs="Arial"/>
      <w:b/>
      <w:bCs/>
      <w:noProof/>
      <w:sz w:val="20"/>
      <w:szCs w:val="20"/>
      <w:lang w:val="en-AU"/>
    </w:rPr>
  </w:style>
  <w:style w:type="paragraph" w:customStyle="1" w:styleId="Paragraph">
    <w:name w:val="Paragraph"/>
    <w:basedOn w:val="Normal"/>
    <w:link w:val="ParagraphChar"/>
    <w:qFormat/>
    <w:rsid w:val="00666317"/>
    <w:pPr>
      <w:widowControl/>
      <w:tabs>
        <w:tab w:val="num" w:pos="1134"/>
      </w:tabs>
      <w:autoSpaceDE/>
      <w:autoSpaceDN/>
      <w:spacing w:after="60"/>
      <w:ind w:left="1134" w:hanging="425"/>
      <w:jc w:val="both"/>
    </w:pPr>
    <w:rPr>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666317"/>
    <w:pPr>
      <w:widowControl/>
      <w:tabs>
        <w:tab w:val="num" w:pos="1559"/>
      </w:tabs>
      <w:autoSpaceDE/>
      <w:autoSpaceDN/>
      <w:spacing w:after="60"/>
      <w:ind w:left="1559" w:hanging="425"/>
      <w:jc w:val="both"/>
    </w:pPr>
    <w:rPr>
      <w:szCs w:val="20"/>
    </w:rPr>
  </w:style>
  <w:style w:type="paragraph" w:customStyle="1" w:styleId="Sub-sub-paragraph">
    <w:name w:val="Sub-sub-paragraph"/>
    <w:basedOn w:val="Sub-paragraph"/>
    <w:qFormat/>
    <w:rsid w:val="00666317"/>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666317"/>
    <w:pPr>
      <w:tabs>
        <w:tab w:val="clear" w:pos="1985"/>
        <w:tab w:val="num" w:pos="2410"/>
      </w:tabs>
      <w:ind w:left="2410" w:hanging="425"/>
    </w:pPr>
  </w:style>
  <w:style w:type="paragraph" w:customStyle="1" w:styleId="Style6">
    <w:name w:val="Style6"/>
    <w:basedOn w:val="Style13"/>
    <w:link w:val="Style6Char"/>
    <w:uiPriority w:val="1"/>
    <w:qFormat/>
    <w:rsid w:val="00666317"/>
    <w:pPr>
      <w:ind w:left="0" w:firstLine="0"/>
    </w:pPr>
  </w:style>
  <w:style w:type="numbering" w:customStyle="1" w:styleId="Style7">
    <w:name w:val="Style7"/>
    <w:uiPriority w:val="99"/>
    <w:rsid w:val="00666317"/>
    <w:pPr>
      <w:numPr>
        <w:numId w:val="2"/>
      </w:numPr>
    </w:pPr>
  </w:style>
  <w:style w:type="character" w:customStyle="1" w:styleId="ParagraphChar">
    <w:name w:val="Paragraph Char"/>
    <w:basedOn w:val="DefaultParagraphFont"/>
    <w:link w:val="Paragraph"/>
    <w:rsid w:val="00666317"/>
    <w:rPr>
      <w:rFonts w:ascii="Arial" w:eastAsia="Times New Roman" w:hAnsi="Arial" w:cs="Times New Roman"/>
      <w:noProof/>
      <w:sz w:val="20"/>
      <w:szCs w:val="20"/>
      <w:lang w:val="en-AU"/>
    </w:rPr>
  </w:style>
  <w:style w:type="character" w:customStyle="1" w:styleId="Style6Char">
    <w:name w:val="Style6 Char"/>
    <w:basedOn w:val="ParagraphChar"/>
    <w:link w:val="Style6"/>
    <w:uiPriority w:val="1"/>
    <w:rsid w:val="00666317"/>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666317"/>
    <w:rPr>
      <w:rFonts w:ascii="Arial" w:eastAsia="Times New Roman" w:hAnsi="Arial" w:cs="Times New Roman"/>
      <w:noProof/>
      <w:sz w:val="20"/>
      <w:szCs w:val="20"/>
      <w:lang w:val="en-AU"/>
    </w:rPr>
  </w:style>
  <w:style w:type="paragraph" w:customStyle="1" w:styleId="Bodynumbered1">
    <w:name w:val="Body numbered 1"/>
    <w:basedOn w:val="Style6"/>
    <w:qFormat/>
    <w:rsid w:val="00666317"/>
    <w:pPr>
      <w:keepLines/>
      <w:numPr>
        <w:ilvl w:val="1"/>
        <w:numId w:val="85"/>
      </w:numPr>
      <w:spacing w:before="240" w:after="120"/>
    </w:pPr>
  </w:style>
  <w:style w:type="paragraph" w:customStyle="1" w:styleId="Bodynumbered2">
    <w:name w:val="Body numbered 2"/>
    <w:basedOn w:val="BodyText"/>
    <w:qFormat/>
    <w:rsid w:val="00666317"/>
    <w:pPr>
      <w:numPr>
        <w:ilvl w:val="2"/>
        <w:numId w:val="85"/>
      </w:numPr>
      <w:spacing w:before="120"/>
    </w:pPr>
    <w:rPr>
      <w:lang w:val="en-US"/>
    </w:rPr>
  </w:style>
  <w:style w:type="paragraph" w:customStyle="1" w:styleId="Bodynumbered3">
    <w:name w:val="Body numbered 3"/>
    <w:basedOn w:val="Bodynumbered2"/>
    <w:qFormat/>
    <w:rsid w:val="00666317"/>
    <w:pPr>
      <w:numPr>
        <w:ilvl w:val="3"/>
      </w:numPr>
    </w:pPr>
  </w:style>
  <w:style w:type="paragraph" w:customStyle="1" w:styleId="AnnexureHeading">
    <w:name w:val="Annexure Heading"/>
    <w:next w:val="BodyText"/>
    <w:link w:val="AnnexureHeadingChar"/>
    <w:uiPriority w:val="1"/>
    <w:qFormat/>
    <w:rsid w:val="00666317"/>
    <w:pPr>
      <w:pageBreakBefore/>
      <w:numPr>
        <w:numId w:val="71"/>
      </w:numPr>
      <w:outlineLvl w:val="0"/>
    </w:pPr>
    <w:rPr>
      <w:rFonts w:ascii="Arial" w:eastAsia="Times New Roman" w:hAnsi="Arial" w:cs="Arial"/>
      <w:b/>
      <w:noProof/>
      <w:color w:val="004259"/>
      <w:sz w:val="28"/>
      <w:szCs w:val="32"/>
      <w:lang w:val="en-AU" w:eastAsia="ja-JP"/>
    </w:rPr>
  </w:style>
  <w:style w:type="paragraph" w:styleId="Header">
    <w:name w:val="header"/>
    <w:basedOn w:val="Normal"/>
    <w:link w:val="HeaderChar"/>
    <w:uiPriority w:val="99"/>
    <w:unhideWhenUsed/>
    <w:rsid w:val="00666317"/>
    <w:pPr>
      <w:tabs>
        <w:tab w:val="center" w:pos="4513"/>
        <w:tab w:val="right" w:pos="9026"/>
      </w:tabs>
    </w:pPr>
  </w:style>
  <w:style w:type="character" w:customStyle="1" w:styleId="AnnexureHeadingChar">
    <w:name w:val="Annexure Heading Char"/>
    <w:basedOn w:val="Style1Char"/>
    <w:link w:val="AnnexureHeading"/>
    <w:uiPriority w:val="1"/>
    <w:rsid w:val="00666317"/>
    <w:rPr>
      <w:rFonts w:ascii="Arial" w:eastAsia="Times New Roman" w:hAnsi="Arial" w:cs="Arial"/>
      <w:b/>
      <w:bCs w:val="0"/>
      <w:noProof/>
      <w:color w:val="004259"/>
      <w:sz w:val="28"/>
      <w:szCs w:val="32"/>
      <w:lang w:val="en-AU" w:eastAsia="ja-JP"/>
    </w:rPr>
  </w:style>
  <w:style w:type="character" w:customStyle="1" w:styleId="HeaderChar">
    <w:name w:val="Header Char"/>
    <w:basedOn w:val="DefaultParagraphFont"/>
    <w:link w:val="Header"/>
    <w:uiPriority w:val="99"/>
    <w:rsid w:val="00666317"/>
    <w:rPr>
      <w:rFonts w:ascii="Arial" w:eastAsia="Times New Roman" w:hAnsi="Arial" w:cs="Times New Roman"/>
      <w:noProof/>
      <w:sz w:val="20"/>
      <w:lang w:val="en-AU"/>
    </w:rPr>
  </w:style>
  <w:style w:type="paragraph" w:styleId="Footer">
    <w:name w:val="footer"/>
    <w:basedOn w:val="Normal"/>
    <w:link w:val="FooterChar"/>
    <w:uiPriority w:val="99"/>
    <w:unhideWhenUsed/>
    <w:rsid w:val="00666317"/>
    <w:pPr>
      <w:tabs>
        <w:tab w:val="center" w:pos="4513"/>
        <w:tab w:val="right" w:pos="9026"/>
      </w:tabs>
    </w:pPr>
  </w:style>
  <w:style w:type="character" w:customStyle="1" w:styleId="FooterChar">
    <w:name w:val="Footer Char"/>
    <w:basedOn w:val="DefaultParagraphFont"/>
    <w:link w:val="Footer"/>
    <w:uiPriority w:val="99"/>
    <w:rsid w:val="00666317"/>
    <w:rPr>
      <w:rFonts w:ascii="Arial" w:eastAsia="Times New Roman" w:hAnsi="Arial" w:cs="Times New Roman"/>
      <w:noProof/>
      <w:sz w:val="20"/>
      <w:lang w:val="en-AU"/>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666317"/>
    <w:pPr>
      <w:numPr>
        <w:numId w:val="4"/>
      </w:numPr>
    </w:pPr>
  </w:style>
  <w:style w:type="table" w:styleId="TableGrid">
    <w:name w:val="Table Grid"/>
    <w:aliases w:val="Simple Table"/>
    <w:basedOn w:val="TableNormal"/>
    <w:uiPriority w:val="39"/>
    <w:rsid w:val="00666317"/>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6317"/>
    <w:rPr>
      <w:noProof w:val="0"/>
      <w:color w:val="0000FF" w:themeColor="hyperlink"/>
      <w:u w:val="single"/>
      <w:lang w:val="en-AU"/>
    </w:rPr>
  </w:style>
  <w:style w:type="character" w:styleId="UnresolvedMention">
    <w:name w:val="Unresolved Mention"/>
    <w:basedOn w:val="DefaultParagraphFont"/>
    <w:uiPriority w:val="99"/>
    <w:semiHidden/>
    <w:unhideWhenUsed/>
    <w:rsid w:val="00666317"/>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666317"/>
    <w:pPr>
      <w:widowControl/>
      <w:numPr>
        <w:numId w:val="5"/>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666317"/>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666317"/>
    <w:rPr>
      <w:sz w:val="16"/>
      <w:szCs w:val="16"/>
    </w:rPr>
  </w:style>
  <w:style w:type="paragraph" w:styleId="CommentText">
    <w:name w:val="annotation text"/>
    <w:basedOn w:val="Normal"/>
    <w:link w:val="CommentTextChar"/>
    <w:uiPriority w:val="99"/>
    <w:rsid w:val="00666317"/>
    <w:rPr>
      <w:szCs w:val="20"/>
    </w:rPr>
  </w:style>
  <w:style w:type="character" w:customStyle="1" w:styleId="CommentTextChar">
    <w:name w:val="Comment Text Char"/>
    <w:basedOn w:val="DefaultParagraphFont"/>
    <w:link w:val="CommentText"/>
    <w:uiPriority w:val="99"/>
    <w:rsid w:val="00666317"/>
    <w:rPr>
      <w:rFonts w:ascii="Arial" w:eastAsia="Times New Roman" w:hAnsi="Arial" w:cs="Times New Roman"/>
      <w:noProof/>
      <w:sz w:val="20"/>
      <w:szCs w:val="20"/>
      <w:lang w:val="en-AU"/>
    </w:rPr>
  </w:style>
  <w:style w:type="paragraph" w:styleId="CommentSubject">
    <w:name w:val="annotation subject"/>
    <w:basedOn w:val="CommentText"/>
    <w:next w:val="CommentText"/>
    <w:link w:val="CommentSubjectChar"/>
    <w:uiPriority w:val="99"/>
    <w:semiHidden/>
    <w:unhideWhenUsed/>
    <w:rsid w:val="00666317"/>
    <w:rPr>
      <w:b/>
      <w:bCs/>
    </w:rPr>
  </w:style>
  <w:style w:type="character" w:customStyle="1" w:styleId="CommentSubjectChar">
    <w:name w:val="Comment Subject Char"/>
    <w:basedOn w:val="CommentTextChar"/>
    <w:link w:val="CommentSubject"/>
    <w:uiPriority w:val="99"/>
    <w:semiHidden/>
    <w:rsid w:val="00666317"/>
    <w:rPr>
      <w:rFonts w:ascii="Arial" w:eastAsia="Times New Roman" w:hAnsi="Arial" w:cs="Times New Roman"/>
      <w:b/>
      <w:bCs/>
      <w:noProof/>
      <w:sz w:val="20"/>
      <w:szCs w:val="20"/>
      <w:lang w:val="en-AU"/>
    </w:rPr>
  </w:style>
  <w:style w:type="paragraph" w:styleId="BalloonText">
    <w:name w:val="Balloon Text"/>
    <w:basedOn w:val="Normal"/>
    <w:link w:val="BalloonTextChar"/>
    <w:uiPriority w:val="99"/>
    <w:rsid w:val="00666317"/>
    <w:rPr>
      <w:rFonts w:ascii="Segoe UI" w:hAnsi="Segoe UI" w:cs="Segoe UI"/>
      <w:sz w:val="18"/>
      <w:szCs w:val="18"/>
    </w:rPr>
  </w:style>
  <w:style w:type="character" w:customStyle="1" w:styleId="BalloonTextChar">
    <w:name w:val="Balloon Text Char"/>
    <w:basedOn w:val="DefaultParagraphFont"/>
    <w:link w:val="BalloonText"/>
    <w:uiPriority w:val="99"/>
    <w:rsid w:val="00666317"/>
    <w:rPr>
      <w:rFonts w:ascii="Segoe UI" w:eastAsia="Times New Roman" w:hAnsi="Segoe UI" w:cs="Segoe UI"/>
      <w:noProof/>
      <w:sz w:val="18"/>
      <w:szCs w:val="18"/>
      <w:lang w:val="en-AU"/>
    </w:rPr>
  </w:style>
  <w:style w:type="paragraph" w:customStyle="1" w:styleId="Style9">
    <w:name w:val="Style9"/>
    <w:basedOn w:val="Style4"/>
    <w:link w:val="Style9Char"/>
    <w:uiPriority w:val="1"/>
    <w:qFormat/>
    <w:rsid w:val="00666317"/>
    <w:pPr>
      <w:numPr>
        <w:numId w:val="6"/>
      </w:numPr>
    </w:pPr>
  </w:style>
  <w:style w:type="paragraph" w:customStyle="1" w:styleId="TableBodyText">
    <w:name w:val="Table Body Text"/>
    <w:basedOn w:val="BodyText"/>
    <w:link w:val="TableBodyTextCharChar"/>
    <w:rsid w:val="00666317"/>
    <w:pPr>
      <w:spacing w:before="60" w:after="60"/>
    </w:pPr>
    <w:rPr>
      <w:color w:val="000000"/>
      <w:sz w:val="18"/>
      <w:lang w:eastAsia="en-AU"/>
    </w:rPr>
  </w:style>
  <w:style w:type="character" w:customStyle="1" w:styleId="Style9Char">
    <w:name w:val="Style9 Char"/>
    <w:basedOn w:val="Style4Char"/>
    <w:link w:val="Style9"/>
    <w:uiPriority w:val="1"/>
    <w:rsid w:val="00666317"/>
    <w:rPr>
      <w:rFonts w:ascii="Arial" w:eastAsia="Times New Roman" w:hAnsi="Arial" w:cs="Arial"/>
      <w:noProof/>
      <w:sz w:val="20"/>
      <w:szCs w:val="20"/>
      <w:lang w:val="en-AU"/>
    </w:rPr>
  </w:style>
  <w:style w:type="character" w:customStyle="1" w:styleId="TableBodyTextCharChar">
    <w:name w:val="Table Body Text Char Char"/>
    <w:link w:val="TableBodyText"/>
    <w:rsid w:val="00666317"/>
    <w:rPr>
      <w:rFonts w:ascii="Arial" w:eastAsiaTheme="minorEastAsia" w:hAnsi="Arial" w:cs="Times New Roman"/>
      <w:bCs/>
      <w:noProof/>
      <w:color w:val="000000"/>
      <w:sz w:val="18"/>
      <w:szCs w:val="20"/>
      <w:lang w:val="en-AU" w:eastAsia="en-AU"/>
    </w:rPr>
  </w:style>
  <w:style w:type="paragraph" w:customStyle="1" w:styleId="TableHeading">
    <w:name w:val="Table Heading"/>
    <w:basedOn w:val="TableBodyText"/>
    <w:link w:val="TableHeadingChar"/>
    <w:rsid w:val="00666317"/>
  </w:style>
  <w:style w:type="character" w:customStyle="1" w:styleId="TableHeadingChar">
    <w:name w:val="Table Heading Char"/>
    <w:link w:val="TableHeading"/>
    <w:rsid w:val="00666317"/>
    <w:rPr>
      <w:rFonts w:ascii="Arial" w:eastAsiaTheme="minorEastAsia" w:hAnsi="Arial" w:cs="Times New Roman"/>
      <w:bCs/>
      <w:noProof/>
      <w:color w:val="000000"/>
      <w:sz w:val="18"/>
      <w:szCs w:val="20"/>
      <w:lang w:val="en-AU" w:eastAsia="en-AU"/>
    </w:rPr>
  </w:style>
  <w:style w:type="table" w:customStyle="1" w:styleId="TableGrid1">
    <w:name w:val="Table Grid1"/>
    <w:basedOn w:val="TableNormal"/>
    <w:next w:val="TableNormal"/>
    <w:semiHidden/>
    <w:rsid w:val="00666317"/>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666317"/>
    <w:pPr>
      <w:numPr>
        <w:numId w:val="8"/>
      </w:numPr>
    </w:pPr>
  </w:style>
  <w:style w:type="paragraph" w:styleId="Revision">
    <w:name w:val="Revision"/>
    <w:hidden/>
    <w:uiPriority w:val="99"/>
    <w:semiHidden/>
    <w:rsid w:val="00666317"/>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nonumber"/>
    <w:next w:val="Normal"/>
    <w:uiPriority w:val="39"/>
    <w:unhideWhenUsed/>
    <w:qFormat/>
    <w:rsid w:val="00666317"/>
    <w:pPr>
      <w:keepNext w:val="0"/>
      <w:spacing w:before="60"/>
      <w:outlineLvl w:val="9"/>
    </w:p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666317"/>
    <w:rPr>
      <w:rFonts w:ascii="ArialMT" w:hAnsi="ArialMT" w:hint="default"/>
      <w:b w:val="0"/>
      <w:bCs w:val="0"/>
      <w:i w:val="0"/>
      <w:iCs w:val="0"/>
      <w:color w:val="000000"/>
      <w:sz w:val="20"/>
      <w:szCs w:val="20"/>
    </w:rPr>
  </w:style>
  <w:style w:type="character" w:customStyle="1" w:styleId="fontstyle21">
    <w:name w:val="fontstyle21"/>
    <w:basedOn w:val="DefaultParagraphFont"/>
    <w:rsid w:val="00666317"/>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666317"/>
    <w:rPr>
      <w:rFonts w:ascii="Arial" w:eastAsia="Times New Roman" w:hAnsi="Arial" w:cs="Arial"/>
      <w:i/>
      <w:iCs/>
      <w:noProof/>
      <w:sz w:val="20"/>
      <w:szCs w:val="20"/>
    </w:rPr>
  </w:style>
  <w:style w:type="character" w:customStyle="1" w:styleId="Heading6Char">
    <w:name w:val="Heading 6 Char"/>
    <w:basedOn w:val="DefaultParagraphFont"/>
    <w:link w:val="Heading6"/>
    <w:rsid w:val="00666317"/>
    <w:rPr>
      <w:rFonts w:ascii="Arial" w:eastAsia="Times New Roman" w:hAnsi="Arial" w:cs="Times New Roman"/>
      <w:bCs/>
      <w:noProof/>
      <w:sz w:val="20"/>
      <w:lang w:val="en-AU"/>
    </w:rPr>
  </w:style>
  <w:style w:type="paragraph" w:customStyle="1" w:styleId="Heading5SS">
    <w:name w:val="Heading 5 +SS"/>
    <w:basedOn w:val="Heading5"/>
    <w:rsid w:val="00666317"/>
    <w:pPr>
      <w:keepNext w:val="0"/>
      <w:tabs>
        <w:tab w:val="left" w:pos="454"/>
      </w:tabs>
      <w:spacing w:after="0"/>
      <w:ind w:left="454"/>
      <w:outlineLvl w:val="9"/>
    </w:pPr>
  </w:style>
  <w:style w:type="paragraph" w:customStyle="1" w:styleId="Style10">
    <w:name w:val="Style10"/>
    <w:link w:val="Style10Char"/>
    <w:uiPriority w:val="1"/>
    <w:qFormat/>
    <w:rsid w:val="00666317"/>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666317"/>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666317"/>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666317"/>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666317"/>
    <w:rPr>
      <w:rFonts w:ascii="Arial" w:eastAsia="Times New Roman" w:hAnsi="Arial" w:cs="Arial"/>
      <w:b/>
      <w:bCs/>
      <w:noProof/>
      <w:color w:val="004259"/>
      <w:sz w:val="28"/>
      <w:szCs w:val="26"/>
      <w:lang w:val="en-AU"/>
    </w:rPr>
  </w:style>
  <w:style w:type="paragraph" w:customStyle="1" w:styleId="Style13">
    <w:name w:val="Style13"/>
    <w:basedOn w:val="ListParagraph"/>
    <w:link w:val="Style13Char"/>
    <w:qFormat/>
    <w:rsid w:val="00666317"/>
    <w:pPr>
      <w:widowControl/>
      <w:autoSpaceDE/>
      <w:autoSpaceDN/>
      <w:spacing w:before="180"/>
      <w:ind w:left="1002" w:hanging="576"/>
    </w:pPr>
    <w:rPr>
      <w:rFonts w:eastAsiaTheme="minorEastAsia"/>
      <w:szCs w:val="20"/>
      <w:lang w:eastAsia="ja-JP"/>
    </w:rPr>
  </w:style>
  <w:style w:type="character" w:customStyle="1" w:styleId="Style13Char">
    <w:name w:val="Style13 Char"/>
    <w:basedOn w:val="ListParagraphChar"/>
    <w:link w:val="Style13"/>
    <w:rsid w:val="00666317"/>
    <w:rPr>
      <w:rFonts w:ascii="Arial" w:eastAsiaTheme="minorEastAsia" w:hAnsi="Arial" w:cs="Times New Roman"/>
      <w:noProof/>
      <w:sz w:val="20"/>
      <w:szCs w:val="20"/>
      <w:lang w:val="en-AU" w:eastAsia="ja-JP"/>
    </w:rPr>
  </w:style>
  <w:style w:type="character" w:customStyle="1" w:styleId="Heading7Char">
    <w:name w:val="Heading 7 Char"/>
    <w:basedOn w:val="DefaultParagraphFont"/>
    <w:link w:val="Heading7"/>
    <w:rsid w:val="00666317"/>
    <w:rPr>
      <w:rFonts w:asciiTheme="majorHAnsi" w:eastAsiaTheme="majorEastAsia" w:hAnsiTheme="majorHAnsi" w:cstheme="majorBidi"/>
      <w:i/>
      <w:iCs/>
      <w:noProof/>
      <w:color w:val="404040" w:themeColor="text1" w:themeTint="BF"/>
      <w:sz w:val="18"/>
      <w:szCs w:val="18"/>
      <w:lang w:eastAsia="ja-JP"/>
    </w:rPr>
  </w:style>
  <w:style w:type="character" w:customStyle="1" w:styleId="Heading8Char">
    <w:name w:val="Heading 8 Char"/>
    <w:basedOn w:val="DefaultParagraphFont"/>
    <w:link w:val="Heading8"/>
    <w:rsid w:val="00666317"/>
    <w:rPr>
      <w:rFonts w:asciiTheme="majorHAnsi" w:eastAsiaTheme="majorEastAsia" w:hAnsiTheme="majorHAnsi" w:cstheme="majorBidi"/>
      <w:noProof/>
      <w:color w:val="404040" w:themeColor="text1" w:themeTint="BF"/>
      <w:sz w:val="18"/>
      <w:szCs w:val="20"/>
      <w:lang w:eastAsia="ja-JP"/>
    </w:rPr>
  </w:style>
  <w:style w:type="character" w:customStyle="1" w:styleId="Heading9Char">
    <w:name w:val="Heading 9 Char"/>
    <w:basedOn w:val="DefaultParagraphFont"/>
    <w:link w:val="Heading9"/>
    <w:rsid w:val="00666317"/>
    <w:rPr>
      <w:rFonts w:asciiTheme="majorHAnsi" w:eastAsiaTheme="majorEastAsia" w:hAnsiTheme="majorHAnsi" w:cstheme="majorBidi"/>
      <w:i/>
      <w:iCs/>
      <w:noProof/>
      <w:color w:val="404040" w:themeColor="text1" w:themeTint="BF"/>
      <w:sz w:val="18"/>
      <w:szCs w:val="20"/>
      <w:lang w:eastAsia="ja-JP"/>
    </w:rPr>
  </w:style>
  <w:style w:type="paragraph" w:customStyle="1" w:styleId="TableHeader">
    <w:name w:val="Table Header"/>
    <w:rsid w:val="00666317"/>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666317"/>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1"/>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666317"/>
    <w:pPr>
      <w:widowControl/>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666317"/>
    <w:pPr>
      <w:widowControl/>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666317"/>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
    <w:next w:val="BodyText"/>
    <w:uiPriority w:val="1"/>
    <w:qFormat/>
    <w:rsid w:val="00666317"/>
    <w:pPr>
      <w:numPr>
        <w:numId w:val="0"/>
      </w:numPr>
    </w:pPr>
    <w:rPr>
      <w:bCs w:val="0"/>
      <w:szCs w:val="32"/>
    </w:rPr>
  </w:style>
  <w:style w:type="paragraph" w:styleId="BodyTextIndent">
    <w:name w:val="Body Text Indent"/>
    <w:basedOn w:val="Normal"/>
    <w:link w:val="BodyTextIndentChar"/>
    <w:uiPriority w:val="1"/>
    <w:rsid w:val="00666317"/>
    <w:pPr>
      <w:keepLines/>
      <w:widowControl/>
      <w:spacing w:before="240" w:after="120"/>
      <w:ind w:left="567"/>
    </w:pPr>
    <w:rPr>
      <w:bCs/>
    </w:rPr>
  </w:style>
  <w:style w:type="character" w:customStyle="1" w:styleId="BodyTextIndentChar">
    <w:name w:val="Body Text Indent Char"/>
    <w:basedOn w:val="DefaultParagraphFont"/>
    <w:link w:val="BodyTextIndent"/>
    <w:uiPriority w:val="1"/>
    <w:rsid w:val="00666317"/>
    <w:rPr>
      <w:rFonts w:ascii="Arial" w:eastAsia="Times New Roman" w:hAnsi="Arial" w:cs="Times New Roman"/>
      <w:bCs/>
      <w:noProof/>
      <w:sz w:val="20"/>
      <w:lang w:val="en-AU"/>
    </w:rPr>
  </w:style>
  <w:style w:type="paragraph" w:styleId="BodyTextFirstIndent">
    <w:name w:val="Body Text First Indent"/>
    <w:basedOn w:val="BodyText"/>
    <w:link w:val="BodyTextFirstIndentChar"/>
    <w:uiPriority w:val="99"/>
    <w:rsid w:val="00666317"/>
    <w:pPr>
      <w:widowControl w:val="0"/>
      <w:autoSpaceDE w:val="0"/>
      <w:autoSpaceDN w:val="0"/>
      <w:spacing w:before="0"/>
      <w:ind w:firstLine="360"/>
    </w:pPr>
    <w:rPr>
      <w:rFonts w:ascii="Times New Roman" w:eastAsia="Times New Roman" w:hAnsi="Times New Roman"/>
      <w:bCs w:val="0"/>
    </w:rPr>
  </w:style>
  <w:style w:type="character" w:customStyle="1" w:styleId="BodyTextFirstIndentChar">
    <w:name w:val="Body Text First Indent Char"/>
    <w:basedOn w:val="BodyTextChar"/>
    <w:link w:val="BodyTextFirstIndent"/>
    <w:uiPriority w:val="99"/>
    <w:rsid w:val="00666317"/>
    <w:rPr>
      <w:rFonts w:ascii="Times New Roman" w:eastAsia="Times New Roman" w:hAnsi="Times New Roman" w:cs="Times New Roman"/>
      <w:bCs w:val="0"/>
      <w:noProof/>
      <w:sz w:val="20"/>
      <w:szCs w:val="20"/>
      <w:lang w:val="en-AU" w:eastAsia="ja-JP"/>
    </w:rPr>
  </w:style>
  <w:style w:type="paragraph" w:styleId="Caption">
    <w:name w:val="caption"/>
    <w:basedOn w:val="Normal"/>
    <w:next w:val="Normal"/>
    <w:uiPriority w:val="1"/>
    <w:qFormat/>
    <w:rsid w:val="00666317"/>
    <w:pPr>
      <w:keepNext/>
      <w:spacing w:before="240" w:after="120"/>
      <w:ind w:left="1134" w:hanging="1134"/>
    </w:pPr>
    <w:rPr>
      <w:rFonts w:eastAsia="Arial" w:cs="Arial"/>
      <w:b/>
      <w:bCs/>
      <w:color w:val="000000"/>
      <w:sz w:val="18"/>
      <w:szCs w:val="18"/>
      <w:lang w:eastAsia="en-AU"/>
    </w:rPr>
  </w:style>
  <w:style w:type="paragraph" w:styleId="NoteHeading">
    <w:name w:val="Note Heading"/>
    <w:basedOn w:val="Normal"/>
    <w:next w:val="Normal"/>
    <w:link w:val="NoteHeadingChar"/>
    <w:uiPriority w:val="99"/>
    <w:unhideWhenUsed/>
    <w:rsid w:val="00666317"/>
    <w:pPr>
      <w:keepLines/>
      <w:widowControl/>
      <w:tabs>
        <w:tab w:val="left" w:pos="1276"/>
      </w:tabs>
      <w:autoSpaceDE/>
      <w:autoSpaceDN/>
      <w:spacing w:before="240"/>
      <w:ind w:left="567"/>
    </w:pPr>
    <w:rPr>
      <w:rFonts w:cs="Arial"/>
      <w:b/>
      <w:bCs/>
      <w:i/>
      <w:iCs/>
      <w:sz w:val="18"/>
      <w:szCs w:val="18"/>
    </w:rPr>
  </w:style>
  <w:style w:type="character" w:customStyle="1" w:styleId="NoteHeadingChar">
    <w:name w:val="Note Heading Char"/>
    <w:basedOn w:val="DefaultParagraphFont"/>
    <w:link w:val="NoteHeading"/>
    <w:uiPriority w:val="99"/>
    <w:rsid w:val="00666317"/>
    <w:rPr>
      <w:rFonts w:ascii="Arial" w:eastAsia="Times New Roman" w:hAnsi="Arial" w:cs="Arial"/>
      <w:b/>
      <w:bCs/>
      <w:i/>
      <w:iCs/>
      <w:noProof/>
      <w:sz w:val="18"/>
      <w:szCs w:val="18"/>
      <w:lang w:val="en-AU"/>
    </w:rPr>
  </w:style>
  <w:style w:type="paragraph" w:customStyle="1" w:styleId="Notes">
    <w:name w:val="Notes"/>
    <w:basedOn w:val="ListParagraph"/>
    <w:uiPriority w:val="1"/>
    <w:qFormat/>
    <w:rsid w:val="00666317"/>
    <w:pPr>
      <w:keepLines/>
      <w:widowControl/>
      <w:numPr>
        <w:numId w:val="82"/>
      </w:numPr>
      <w:autoSpaceDE/>
      <w:autoSpaceDN/>
      <w:spacing w:before="120" w:after="120"/>
    </w:pPr>
    <w:rPr>
      <w:rFonts w:cs="Arial"/>
      <w:i/>
      <w:iCs/>
      <w:sz w:val="18"/>
      <w:szCs w:val="18"/>
    </w:rPr>
  </w:style>
  <w:style w:type="paragraph" w:customStyle="1" w:styleId="PubTableBullet1">
    <w:name w:val="Pub Table Bullet 1"/>
    <w:basedOn w:val="Normal"/>
    <w:uiPriority w:val="3"/>
    <w:qFormat/>
    <w:rsid w:val="003F4501"/>
    <w:pPr>
      <w:widowControl/>
      <w:autoSpaceDE/>
      <w:autoSpaceDN/>
      <w:spacing w:before="40" w:after="40"/>
      <w:ind w:left="357" w:hanging="357"/>
    </w:pPr>
    <w:rPr>
      <w:rFonts w:eastAsiaTheme="minorHAnsi" w:cstheme="minorBidi"/>
      <w:sz w:val="16"/>
      <w:szCs w:val="16"/>
    </w:rPr>
  </w:style>
  <w:style w:type="paragraph" w:customStyle="1" w:styleId="TableBullet2">
    <w:name w:val="Table Bullet 2"/>
    <w:basedOn w:val="TableBodyText"/>
    <w:qFormat/>
    <w:rsid w:val="00666317"/>
    <w:pPr>
      <w:numPr>
        <w:ilvl w:val="1"/>
        <w:numId w:val="14"/>
      </w:numPr>
      <w:spacing w:before="40" w:after="40"/>
      <w:ind w:left="430" w:hanging="215"/>
    </w:pPr>
    <w:rPr>
      <w:rFonts w:eastAsiaTheme="minorHAnsi" w:cstheme="minorBidi"/>
      <w:color w:val="000000" w:themeColor="text1"/>
      <w:szCs w:val="16"/>
    </w:rPr>
  </w:style>
  <w:style w:type="paragraph" w:customStyle="1" w:styleId="TableBullet3">
    <w:name w:val="Table Bullet 3"/>
    <w:basedOn w:val="TableBullet2"/>
    <w:uiPriority w:val="3"/>
    <w:qFormat/>
    <w:rsid w:val="00666317"/>
    <w:pPr>
      <w:numPr>
        <w:ilvl w:val="2"/>
      </w:numPr>
      <w:ind w:left="731" w:hanging="142"/>
    </w:pPr>
  </w:style>
  <w:style w:type="numbering" w:styleId="111111">
    <w:name w:val="Outline List 2"/>
    <w:basedOn w:val="NoList"/>
    <w:semiHidden/>
    <w:rsid w:val="00666317"/>
    <w:pPr>
      <w:numPr>
        <w:numId w:val="15"/>
      </w:numPr>
    </w:pPr>
  </w:style>
  <w:style w:type="paragraph" w:styleId="BlockText">
    <w:name w:val="Block Text"/>
    <w:basedOn w:val="Normal"/>
    <w:uiPriority w:val="99"/>
    <w:rsid w:val="00666317"/>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666317"/>
    <w:pPr>
      <w:widowControl/>
      <w:autoSpaceDE/>
      <w:autoSpaceDN/>
      <w:spacing w:before="60" w:after="60"/>
      <w:ind w:left="2268" w:hanging="1417"/>
    </w:pPr>
    <w:rPr>
      <w:rFonts w:eastAsia="Calibri"/>
      <w:kern w:val="20"/>
      <w:sz w:val="18"/>
      <w:szCs w:val="20"/>
      <w:lang w:val="en-US"/>
    </w:rPr>
  </w:style>
  <w:style w:type="paragraph" w:customStyle="1" w:styleId="Style15">
    <w:name w:val="Style15"/>
    <w:basedOn w:val="Normal"/>
    <w:link w:val="Style15Char"/>
    <w:qFormat/>
    <w:rsid w:val="00666317"/>
    <w:pPr>
      <w:widowControl/>
      <w:autoSpaceDE/>
      <w:autoSpaceDN/>
      <w:spacing w:after="160"/>
      <w:ind w:left="1002" w:hanging="576"/>
    </w:pPr>
    <w:rPr>
      <w:rFonts w:eastAsiaTheme="minorEastAsia" w:cstheme="minorBidi"/>
      <w:szCs w:val="20"/>
      <w:lang w:val="en-US" w:eastAsia="ja-JP"/>
    </w:rPr>
  </w:style>
  <w:style w:type="character" w:customStyle="1" w:styleId="Style15Char">
    <w:name w:val="Style15 Char"/>
    <w:basedOn w:val="DefaultParagraphFont"/>
    <w:link w:val="Style15"/>
    <w:rsid w:val="00666317"/>
    <w:rPr>
      <w:rFonts w:ascii="Arial" w:eastAsiaTheme="minorEastAsia" w:hAnsi="Arial"/>
      <w:noProof/>
      <w:sz w:val="20"/>
      <w:szCs w:val="20"/>
      <w:lang w:eastAsia="ja-JP"/>
    </w:rPr>
  </w:style>
  <w:style w:type="paragraph" w:customStyle="1" w:styleId="Style12">
    <w:name w:val="Style12"/>
    <w:basedOn w:val="Normal"/>
    <w:link w:val="Style12Char"/>
    <w:qFormat/>
    <w:rsid w:val="00666317"/>
    <w:pPr>
      <w:numPr>
        <w:numId w:val="16"/>
      </w:numPr>
      <w:tabs>
        <w:tab w:val="left" w:pos="1701"/>
      </w:tabs>
      <w:spacing w:before="119"/>
      <w:ind w:right="306"/>
    </w:pPr>
    <w:rPr>
      <w:rFonts w:eastAsiaTheme="minorEastAsia" w:cstheme="minorBidi"/>
      <w:sz w:val="18"/>
      <w:szCs w:val="18"/>
      <w:lang w:val="en-US" w:eastAsia="ja-JP"/>
    </w:rPr>
  </w:style>
  <w:style w:type="character" w:customStyle="1" w:styleId="Style12Char">
    <w:name w:val="Style12 Char"/>
    <w:basedOn w:val="DefaultParagraphFont"/>
    <w:link w:val="Style12"/>
    <w:rsid w:val="00666317"/>
    <w:rPr>
      <w:rFonts w:ascii="Arial" w:eastAsiaTheme="minorEastAsia" w:hAnsi="Arial"/>
      <w:noProof/>
      <w:sz w:val="18"/>
      <w:szCs w:val="18"/>
      <w:lang w:eastAsia="ja-JP"/>
    </w:rPr>
  </w:style>
  <w:style w:type="paragraph" w:styleId="BodyTextIndent2">
    <w:name w:val="Body Text Indent 2"/>
    <w:basedOn w:val="BodyTextIndent"/>
    <w:link w:val="BodyTextIndent2Char"/>
    <w:uiPriority w:val="99"/>
    <w:rsid w:val="00666317"/>
    <w:pPr>
      <w:ind w:left="1134"/>
    </w:pPr>
  </w:style>
  <w:style w:type="character" w:customStyle="1" w:styleId="BodyTextIndent2Char">
    <w:name w:val="Body Text Indent 2 Char"/>
    <w:basedOn w:val="DefaultParagraphFont"/>
    <w:link w:val="BodyTextIndent2"/>
    <w:uiPriority w:val="99"/>
    <w:rsid w:val="00666317"/>
    <w:rPr>
      <w:rFonts w:ascii="Arial" w:eastAsia="Times New Roman" w:hAnsi="Arial" w:cs="Times New Roman"/>
      <w:bCs/>
      <w:noProof/>
      <w:sz w:val="20"/>
      <w:lang w:val="en-AU"/>
    </w:rPr>
  </w:style>
  <w:style w:type="paragraph" w:styleId="BodyTextFirstIndent2">
    <w:name w:val="Body Text First Indent 2"/>
    <w:basedOn w:val="BodyTextIndent"/>
    <w:link w:val="BodyTextFirstIndent2Char"/>
    <w:uiPriority w:val="99"/>
    <w:rsid w:val="00666317"/>
    <w:pPr>
      <w:spacing w:before="0" w:after="0"/>
      <w:ind w:left="360" w:firstLine="360"/>
    </w:pPr>
    <w:rPr>
      <w:rFonts w:ascii="Times New Roman" w:hAnsi="Times New Roman"/>
    </w:rPr>
  </w:style>
  <w:style w:type="character" w:customStyle="1" w:styleId="BodyTextFirstIndent2Char">
    <w:name w:val="Body Text First Indent 2 Char"/>
    <w:basedOn w:val="BodyTextIndentChar"/>
    <w:link w:val="BodyTextFirstIndent2"/>
    <w:uiPriority w:val="99"/>
    <w:rsid w:val="00666317"/>
    <w:rPr>
      <w:rFonts w:ascii="Times New Roman" w:eastAsia="Times New Roman" w:hAnsi="Times New Roman" w:cs="Times New Roman"/>
      <w:bCs/>
      <w:noProof/>
      <w:sz w:val="20"/>
      <w:lang w:val="en-AU"/>
    </w:rPr>
  </w:style>
  <w:style w:type="character" w:customStyle="1" w:styleId="Style14Char">
    <w:name w:val="Style14 Char"/>
    <w:basedOn w:val="DefaultParagraphFont"/>
    <w:link w:val="Style14"/>
    <w:locked/>
    <w:rsid w:val="00666317"/>
    <w:rPr>
      <w:rFonts w:ascii="Arial" w:hAnsi="Arial" w:cs="Arial"/>
      <w:b/>
      <w:color w:val="004259"/>
      <w:sz w:val="20"/>
      <w:szCs w:val="20"/>
    </w:rPr>
  </w:style>
  <w:style w:type="paragraph" w:customStyle="1" w:styleId="Style14">
    <w:name w:val="Style14"/>
    <w:basedOn w:val="Normal"/>
    <w:link w:val="Style14Char"/>
    <w:qFormat/>
    <w:rsid w:val="00666317"/>
    <w:pPr>
      <w:widowControl/>
      <w:autoSpaceDE/>
      <w:autoSpaceDN/>
      <w:spacing w:before="180"/>
      <w:ind w:left="1134" w:hanging="142"/>
    </w:pPr>
    <w:rPr>
      <w:rFonts w:eastAsiaTheme="minorHAnsi" w:cs="Arial"/>
      <w:b/>
      <w:noProof w:val="0"/>
      <w:color w:val="004259"/>
      <w:szCs w:val="20"/>
      <w:lang w:val="en-US"/>
    </w:rPr>
  </w:style>
  <w:style w:type="character" w:styleId="BookTitle">
    <w:name w:val="Book Title"/>
    <w:basedOn w:val="DefaultParagraphFont"/>
    <w:uiPriority w:val="33"/>
    <w:qFormat/>
    <w:rsid w:val="00666317"/>
    <w:rPr>
      <w:b/>
      <w:bCs/>
      <w:i/>
      <w:iCs/>
      <w:spacing w:val="5"/>
    </w:rPr>
  </w:style>
  <w:style w:type="paragraph" w:customStyle="1" w:styleId="TableFigureNotesList">
    <w:name w:val="Table / Figure Notes List"/>
    <w:rsid w:val="00666317"/>
    <w:pPr>
      <w:widowControl/>
      <w:numPr>
        <w:numId w:val="17"/>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666317"/>
    <w:pPr>
      <w:numPr>
        <w:numId w:val="18"/>
      </w:numPr>
    </w:pPr>
  </w:style>
  <w:style w:type="table" w:customStyle="1" w:styleId="TMTable1">
    <w:name w:val="TM Table1"/>
    <w:basedOn w:val="TableNormal"/>
    <w:uiPriority w:val="99"/>
    <w:rsid w:val="00F50716"/>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6" w:space="0" w:color="004259"/>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shd w:val="clear" w:color="auto" w:fill="004259"/>
      </w:tcPr>
    </w:tblStylePr>
  </w:style>
  <w:style w:type="paragraph" w:customStyle="1" w:styleId="TableText0">
    <w:name w:val="Table Text"/>
    <w:basedOn w:val="TableBodyText"/>
    <w:link w:val="TableTextChar"/>
    <w:uiPriority w:val="1"/>
    <w:qFormat/>
    <w:rsid w:val="003B627F"/>
    <w:pPr>
      <w:spacing w:before="80" w:after="80"/>
    </w:pPr>
    <w:rPr>
      <w:rFonts w:eastAsia="SimSun"/>
    </w:rPr>
  </w:style>
  <w:style w:type="character" w:customStyle="1" w:styleId="TableTextChar">
    <w:name w:val="Table Text Char"/>
    <w:basedOn w:val="TableBodyTextCharChar"/>
    <w:link w:val="TableText0"/>
    <w:uiPriority w:val="1"/>
    <w:rsid w:val="003B627F"/>
    <w:rPr>
      <w:rFonts w:ascii="Arial" w:eastAsia="SimSun" w:hAnsi="Arial" w:cs="Times New Roman"/>
      <w:bCs/>
      <w:noProof/>
      <w:color w:val="000000"/>
      <w:sz w:val="20"/>
      <w:szCs w:val="20"/>
      <w:lang w:val="en-AU" w:eastAsia="en-AU"/>
    </w:rPr>
  </w:style>
  <w:style w:type="paragraph" w:styleId="FootnoteText">
    <w:name w:val="footnote text"/>
    <w:basedOn w:val="Normal"/>
    <w:link w:val="FootnoteTextChar"/>
    <w:uiPriority w:val="99"/>
    <w:unhideWhenUsed/>
    <w:rsid w:val="0008115C"/>
    <w:rPr>
      <w:sz w:val="16"/>
      <w:szCs w:val="20"/>
    </w:rPr>
  </w:style>
  <w:style w:type="character" w:customStyle="1" w:styleId="FootnoteTextChar">
    <w:name w:val="Footnote Text Char"/>
    <w:basedOn w:val="DefaultParagraphFont"/>
    <w:link w:val="FootnoteText"/>
    <w:uiPriority w:val="99"/>
    <w:rsid w:val="0008115C"/>
    <w:rPr>
      <w:rFonts w:ascii="Arial" w:eastAsia="Times New Roman" w:hAnsi="Arial" w:cs="Times New Roman"/>
      <w:noProof/>
      <w:sz w:val="16"/>
      <w:szCs w:val="20"/>
      <w:lang w:val="en-AU"/>
    </w:rPr>
  </w:style>
  <w:style w:type="character" w:styleId="FootnoteReference">
    <w:name w:val="footnote reference"/>
    <w:basedOn w:val="DefaultParagraphFont"/>
    <w:uiPriority w:val="99"/>
    <w:semiHidden/>
    <w:unhideWhenUsed/>
    <w:rsid w:val="00991B2F"/>
    <w:rPr>
      <w:vertAlign w:val="superscript"/>
    </w:rPr>
  </w:style>
  <w:style w:type="paragraph" w:customStyle="1" w:styleId="AnnexureC">
    <w:name w:val="Annexure C"/>
    <w:basedOn w:val="Normal"/>
    <w:link w:val="AnnexureCChar"/>
    <w:uiPriority w:val="1"/>
    <w:rsid w:val="00EA4F62"/>
    <w:pPr>
      <w:keepLines/>
      <w:widowControl/>
      <w:numPr>
        <w:numId w:val="21"/>
      </w:numPr>
      <w:autoSpaceDE/>
      <w:autoSpaceDN/>
      <w:spacing w:before="240" w:after="120"/>
      <w:ind w:left="567" w:hanging="567"/>
    </w:pPr>
    <w:rPr>
      <w:rFonts w:eastAsia="SimSun"/>
      <w:szCs w:val="20"/>
      <w:lang w:eastAsia="ja-JP"/>
    </w:rPr>
  </w:style>
  <w:style w:type="character" w:customStyle="1" w:styleId="AnnexureCChar">
    <w:name w:val="Annexure C Char"/>
    <w:basedOn w:val="DefaultParagraphFont"/>
    <w:link w:val="AnnexureC"/>
    <w:uiPriority w:val="1"/>
    <w:rsid w:val="00EA4F62"/>
    <w:rPr>
      <w:rFonts w:ascii="Arial" w:eastAsia="SimSun" w:hAnsi="Arial" w:cs="Times New Roman"/>
      <w:noProof/>
      <w:sz w:val="20"/>
      <w:szCs w:val="20"/>
      <w:lang w:val="en-AU" w:eastAsia="ja-JP"/>
    </w:rPr>
  </w:style>
  <w:style w:type="paragraph" w:customStyle="1" w:styleId="AnnexureBHeading">
    <w:name w:val="Annexure B Heading"/>
    <w:basedOn w:val="Normal"/>
    <w:link w:val="AnnexureBHeadingChar"/>
    <w:uiPriority w:val="1"/>
    <w:qFormat/>
    <w:rsid w:val="008C2691"/>
    <w:pPr>
      <w:keepNext/>
      <w:keepLines/>
      <w:widowControl/>
      <w:autoSpaceDE/>
      <w:autoSpaceDN/>
      <w:spacing w:before="360"/>
      <w:ind w:left="567" w:hanging="567"/>
      <w:outlineLvl w:val="0"/>
    </w:pPr>
    <w:rPr>
      <w:rFonts w:cs="Arial"/>
      <w:b/>
      <w:bCs/>
      <w:color w:val="004259"/>
      <w:sz w:val="24"/>
      <w:szCs w:val="24"/>
    </w:rPr>
  </w:style>
  <w:style w:type="character" w:customStyle="1" w:styleId="AnnexureBHeadingChar">
    <w:name w:val="Annexure B Heading Char"/>
    <w:basedOn w:val="DefaultParagraphFont"/>
    <w:link w:val="AnnexureBHeading"/>
    <w:uiPriority w:val="1"/>
    <w:rsid w:val="008C2691"/>
    <w:rPr>
      <w:rFonts w:ascii="Arial" w:eastAsia="Times New Roman" w:hAnsi="Arial" w:cs="Arial"/>
      <w:b/>
      <w:bCs/>
      <w:noProof/>
      <w:color w:val="004259"/>
      <w:sz w:val="24"/>
      <w:szCs w:val="24"/>
      <w:lang w:val="en-AU"/>
    </w:rPr>
  </w:style>
  <w:style w:type="paragraph" w:customStyle="1" w:styleId="Style16">
    <w:name w:val="Style16"/>
    <w:basedOn w:val="ListParagraph"/>
    <w:link w:val="Style16Char"/>
    <w:uiPriority w:val="1"/>
    <w:qFormat/>
    <w:rsid w:val="00FF6B36"/>
    <w:pPr>
      <w:ind w:left="0" w:firstLine="0"/>
    </w:pPr>
    <w:rPr>
      <w:rFonts w:cs="Arial"/>
      <w:szCs w:val="20"/>
    </w:rPr>
  </w:style>
  <w:style w:type="character" w:customStyle="1" w:styleId="Style16Char">
    <w:name w:val="Style16 Char"/>
    <w:basedOn w:val="ListParagraphChar"/>
    <w:link w:val="Style16"/>
    <w:uiPriority w:val="1"/>
    <w:rsid w:val="00FF6B36"/>
    <w:rPr>
      <w:rFonts w:ascii="Arial" w:eastAsia="Times New Roman" w:hAnsi="Arial" w:cs="Arial"/>
      <w:noProof/>
      <w:sz w:val="20"/>
      <w:szCs w:val="20"/>
      <w:lang w:val="en-AU"/>
    </w:rPr>
  </w:style>
  <w:style w:type="table" w:customStyle="1" w:styleId="SimpleTable8">
    <w:name w:val="Simple Table8"/>
    <w:basedOn w:val="TableNormal"/>
    <w:next w:val="TableGrid"/>
    <w:uiPriority w:val="39"/>
    <w:rsid w:val="00CA79F2"/>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sBodyText">
    <w:name w:val="Definitions Body Text"/>
    <w:basedOn w:val="Normal"/>
    <w:uiPriority w:val="1"/>
    <w:qFormat/>
    <w:rsid w:val="00666317"/>
    <w:pPr>
      <w:spacing w:before="60" w:after="60"/>
    </w:pPr>
  </w:style>
  <w:style w:type="table" w:customStyle="1" w:styleId="TMTableBlue">
    <w:name w:val="TM Table Blue"/>
    <w:basedOn w:val="TMTableBlueIndent"/>
    <w:uiPriority w:val="99"/>
    <w:rsid w:val="00666317"/>
    <w:tblPr>
      <w:tblInd w:w="0" w:type="dxa"/>
    </w:tblPr>
    <w:tblStylePr w:type="firstRow">
      <w:rPr>
        <w:rFonts w:ascii="Arial" w:hAnsi="Arial"/>
        <w:color w:val="FFFFFF" w:themeColor="background1"/>
        <w:sz w:val="20"/>
      </w:rPr>
      <w:tblPr/>
      <w:trPr>
        <w:tblHeader/>
      </w:trPr>
      <w:tcPr>
        <w:shd w:val="clear" w:color="auto" w:fill="004259"/>
      </w:tcPr>
    </w:tblStylePr>
  </w:style>
  <w:style w:type="table" w:customStyle="1" w:styleId="TMTableGrey">
    <w:name w:val="TM Table Grey"/>
    <w:basedOn w:val="TMTableGreyIndent"/>
    <w:uiPriority w:val="99"/>
    <w:rsid w:val="00666317"/>
    <w:tblPr>
      <w:tblInd w:w="0" w:type="dxa"/>
    </w:tblPr>
    <w:tblStylePr w:type="firstRow">
      <w:rPr>
        <w:rFonts w:ascii="Arial" w:hAnsi="Arial"/>
        <w:b/>
        <w:sz w:val="18"/>
      </w:rPr>
      <w:tblPr/>
      <w:trPr>
        <w:tblHeader/>
      </w:trPr>
      <w:tcPr>
        <w:shd w:val="clear" w:color="auto" w:fill="BFBFBF"/>
      </w:tcPr>
    </w:tblStylePr>
  </w:style>
  <w:style w:type="paragraph" w:customStyle="1" w:styleId="AnnexureHeading2">
    <w:name w:val="Annexure Heading 2"/>
    <w:basedOn w:val="AnnexureHeading"/>
    <w:next w:val="BodyText"/>
    <w:qFormat/>
    <w:rsid w:val="00666317"/>
    <w:pPr>
      <w:pageBreakBefore w:val="0"/>
      <w:numPr>
        <w:ilvl w:val="1"/>
      </w:numPr>
      <w:spacing w:before="360"/>
      <w:outlineLvl w:val="1"/>
    </w:pPr>
    <w:rPr>
      <w:rFonts w:ascii="Arial Bold" w:hAnsi="Arial Bold"/>
      <w:sz w:val="24"/>
    </w:rPr>
  </w:style>
  <w:style w:type="table" w:customStyle="1" w:styleId="TMTableGreyIndent">
    <w:name w:val="TM Table Grey Indent"/>
    <w:basedOn w:val="TableNormal"/>
    <w:uiPriority w:val="99"/>
    <w:rsid w:val="00666317"/>
    <w:pPr>
      <w:widowControl/>
      <w:autoSpaceDE/>
      <w:autoSpaceDN/>
    </w:pPr>
    <w:rPr>
      <w:rFonts w:ascii="Arial" w:eastAsia="Times New Roman" w:hAnsi="Arial" w:cs="Times New Roman"/>
      <w:sz w:val="18"/>
      <w:szCs w:val="20"/>
      <w:lang w:val="en-AU" w:eastAsia="en-AU"/>
    </w:rPr>
    <w:tblPr>
      <w:tblInd w:w="567" w:type="dxa"/>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rPr>
        <w:tblHeader/>
      </w:trPr>
      <w:tcPr>
        <w:shd w:val="clear" w:color="auto" w:fill="BFBFBF"/>
      </w:tcPr>
    </w:tblStylePr>
  </w:style>
  <w:style w:type="paragraph" w:styleId="ListBullet">
    <w:name w:val="List Bullet"/>
    <w:basedOn w:val="Normal"/>
    <w:uiPriority w:val="1"/>
    <w:rsid w:val="00666317"/>
    <w:pPr>
      <w:numPr>
        <w:numId w:val="67"/>
      </w:numPr>
      <w:spacing w:before="120" w:after="120"/>
    </w:pPr>
  </w:style>
  <w:style w:type="table" w:customStyle="1" w:styleId="TMTableBlueIndent">
    <w:name w:val="TM Table Blue Indent"/>
    <w:basedOn w:val="TableNormal"/>
    <w:uiPriority w:val="99"/>
    <w:rsid w:val="00666317"/>
    <w:pPr>
      <w:widowControl/>
      <w:autoSpaceDE/>
      <w:autoSpaceDN/>
    </w:pPr>
    <w:rPr>
      <w:rFonts w:ascii="Arial" w:hAnsi="Arial"/>
      <w:color w:val="000000" w:themeColor="text1"/>
      <w:sz w:val="20"/>
    </w:rPr>
    <w:tblPr>
      <w:tblInd w:w="567" w:type="dxa"/>
      <w:tblBorders>
        <w:top w:val="single" w:sz="4" w:space="0" w:color="FFFFFF" w:themeColor="background1"/>
        <w:left w:val="single" w:sz="4" w:space="0" w:color="FFFFFF" w:themeColor="background1"/>
        <w:bottom w:val="single" w:sz="4" w:space="0" w:color="004259"/>
        <w:right w:val="single" w:sz="4" w:space="0" w:color="FFFFFF" w:themeColor="background1"/>
        <w:insideH w:val="single" w:sz="4" w:space="0" w:color="FFFFFF" w:themeColor="background1"/>
        <w:insideV w:val="single" w:sz="4" w:space="0" w:color="FFFFFF" w:themeColor="background1"/>
      </w:tblBorders>
    </w:tblPr>
    <w:tcPr>
      <w:shd w:val="clear" w:color="auto" w:fill="D9D9D9"/>
    </w:tcPr>
    <w:tblStylePr w:type="firstRow">
      <w:rPr>
        <w:rFonts w:ascii="Arial" w:hAnsi="Arial"/>
        <w:color w:val="FFFFFF" w:themeColor="background1"/>
        <w:sz w:val="20"/>
      </w:rPr>
      <w:tblPr/>
      <w:trPr>
        <w:tblHeader/>
      </w:trPr>
      <w:tcPr>
        <w:shd w:val="clear" w:color="auto" w:fill="004259"/>
      </w:tcPr>
    </w:tblStylePr>
  </w:style>
  <w:style w:type="paragraph" w:customStyle="1" w:styleId="TableHeadingWHPoint">
    <w:name w:val="Table Heading W/H Point"/>
    <w:basedOn w:val="TableHeading"/>
    <w:uiPriority w:val="1"/>
    <w:qFormat/>
    <w:rsid w:val="00666317"/>
    <w:rPr>
      <w:b/>
      <w:bCs w:val="0"/>
      <w:caps/>
      <w:color w:val="FFFFFF" w:themeColor="background1"/>
      <w:sz w:val="20"/>
    </w:rPr>
  </w:style>
  <w:style w:type="paragraph" w:customStyle="1" w:styleId="CaptionIndent">
    <w:name w:val="Caption Indent"/>
    <w:basedOn w:val="Caption"/>
    <w:uiPriority w:val="1"/>
    <w:qFormat/>
    <w:rsid w:val="00666317"/>
    <w:pPr>
      <w:ind w:left="1701"/>
    </w:pPr>
  </w:style>
  <w:style w:type="paragraph" w:customStyle="1" w:styleId="BodyTextReferences">
    <w:name w:val="Body Text References"/>
    <w:basedOn w:val="BodyTextIndent"/>
    <w:uiPriority w:val="1"/>
    <w:qFormat/>
    <w:rsid w:val="00666317"/>
    <w:pPr>
      <w:autoSpaceDE/>
      <w:autoSpaceDN/>
      <w:spacing w:before="100" w:after="100"/>
      <w:ind w:left="1982" w:hanging="1982"/>
    </w:pPr>
  </w:style>
  <w:style w:type="paragraph" w:customStyle="1" w:styleId="BodyTextReferenceHeading">
    <w:name w:val="Body Text Reference Heading"/>
    <w:basedOn w:val="Normal"/>
    <w:uiPriority w:val="1"/>
    <w:qFormat/>
    <w:rsid w:val="00666317"/>
    <w:pPr>
      <w:keepLines/>
      <w:widowControl/>
      <w:spacing w:before="120" w:after="60"/>
      <w:ind w:left="2977" w:hanging="2971"/>
    </w:pPr>
    <w:rPr>
      <w:b/>
      <w:color w:val="004259"/>
    </w:rPr>
  </w:style>
  <w:style w:type="paragraph" w:styleId="TOC6">
    <w:name w:val="toc 6"/>
    <w:basedOn w:val="TOC1"/>
    <w:next w:val="Normal"/>
    <w:autoRedefine/>
    <w:uiPriority w:val="39"/>
    <w:rsid w:val="00666317"/>
    <w:pPr>
      <w:tabs>
        <w:tab w:val="clear" w:pos="567"/>
      </w:tabs>
      <w:spacing w:after="100"/>
      <w:ind w:left="1589" w:hanging="1417"/>
    </w:pPr>
    <w:rPr>
      <w:rFonts w:eastAsia="SimSun"/>
    </w:rPr>
  </w:style>
  <w:style w:type="paragraph" w:customStyle="1" w:styleId="Notesnumbered2">
    <w:name w:val="Notes numbered 2"/>
    <w:basedOn w:val="Notes"/>
    <w:uiPriority w:val="1"/>
    <w:qFormat/>
    <w:rsid w:val="00666317"/>
    <w:pPr>
      <w:numPr>
        <w:ilvl w:val="1"/>
      </w:numPr>
    </w:pPr>
  </w:style>
  <w:style w:type="paragraph" w:customStyle="1" w:styleId="Object">
    <w:name w:val="Object"/>
    <w:basedOn w:val="BodyText"/>
    <w:uiPriority w:val="1"/>
    <w:qFormat/>
    <w:rsid w:val="00666317"/>
    <w:pPr>
      <w:spacing w:before="0" w:after="0"/>
    </w:pPr>
    <w:rPr>
      <w:lang w:eastAsia="en-US"/>
    </w:rPr>
  </w:style>
  <w:style w:type="paragraph" w:customStyle="1" w:styleId="ObjectIndent">
    <w:name w:val="Object Indent"/>
    <w:basedOn w:val="Object"/>
    <w:uiPriority w:val="1"/>
    <w:qFormat/>
    <w:rsid w:val="00666317"/>
    <w:pPr>
      <w:ind w:left="567"/>
    </w:pPr>
  </w:style>
  <w:style w:type="paragraph" w:customStyle="1" w:styleId="DefinitionsNumbered1">
    <w:name w:val="Definitions Numbered 1"/>
    <w:basedOn w:val="Normal"/>
    <w:uiPriority w:val="1"/>
    <w:qFormat/>
    <w:rsid w:val="00666317"/>
    <w:pPr>
      <w:widowControl/>
      <w:numPr>
        <w:numId w:val="77"/>
      </w:numPr>
      <w:autoSpaceDE/>
      <w:autoSpaceDN/>
      <w:spacing w:before="60" w:after="60"/>
    </w:pPr>
    <w:rPr>
      <w:rFonts w:eastAsia="SimSun" w:cs="Arial"/>
      <w:lang w:eastAsia="ja-JP"/>
    </w:rPr>
  </w:style>
  <w:style w:type="paragraph" w:customStyle="1" w:styleId="DefinitionsNumbered2">
    <w:name w:val="Definitions Numbered 2"/>
    <w:basedOn w:val="DefinitionsNumbered1"/>
    <w:uiPriority w:val="1"/>
    <w:qFormat/>
    <w:rsid w:val="00666317"/>
    <w:pPr>
      <w:numPr>
        <w:ilvl w:val="1"/>
      </w:numPr>
      <w:ind w:left="700" w:hanging="283"/>
    </w:pPr>
  </w:style>
  <w:style w:type="numbering" w:customStyle="1" w:styleId="11111112">
    <w:name w:val="1 / 1.1 / 1.1.112"/>
    <w:basedOn w:val="NoList"/>
    <w:next w:val="111111"/>
    <w:semiHidden/>
    <w:rsid w:val="00666317"/>
  </w:style>
  <w:style w:type="paragraph" w:customStyle="1" w:styleId="BodyTextReferencesMethodPart">
    <w:name w:val="Body Text References Method/Part"/>
    <w:basedOn w:val="BodyTextReferences"/>
    <w:uiPriority w:val="1"/>
    <w:qFormat/>
    <w:rsid w:val="00666317"/>
    <w:pPr>
      <w:ind w:hanging="1701"/>
    </w:pPr>
  </w:style>
  <w:style w:type="paragraph" w:customStyle="1" w:styleId="DefinitionsBullet">
    <w:name w:val="Definitions Bullet"/>
    <w:basedOn w:val="DefinitionsBodyText"/>
    <w:uiPriority w:val="1"/>
    <w:qFormat/>
    <w:rsid w:val="00666317"/>
    <w:pPr>
      <w:numPr>
        <w:numId w:val="66"/>
      </w:numPr>
    </w:pPr>
  </w:style>
  <w:style w:type="paragraph" w:styleId="Title">
    <w:name w:val="Title"/>
    <w:next w:val="Normal"/>
    <w:link w:val="TitleChar"/>
    <w:uiPriority w:val="10"/>
    <w:qFormat/>
    <w:rsid w:val="00666317"/>
    <w:rPr>
      <w:rFonts w:ascii="Arial" w:eastAsia="SimSun" w:hAnsi="Arial" w:cs="Arial"/>
      <w:b/>
      <w:bCs/>
      <w:color w:val="004259"/>
      <w:sz w:val="28"/>
      <w:szCs w:val="28"/>
      <w:lang w:val="en-AU"/>
    </w:rPr>
  </w:style>
  <w:style w:type="character" w:customStyle="1" w:styleId="TitleChar">
    <w:name w:val="Title Char"/>
    <w:basedOn w:val="DefaultParagraphFont"/>
    <w:link w:val="Title"/>
    <w:uiPriority w:val="10"/>
    <w:rsid w:val="00666317"/>
    <w:rPr>
      <w:rFonts w:ascii="Arial" w:eastAsia="SimSun" w:hAnsi="Arial" w:cs="Arial"/>
      <w:b/>
      <w:bCs/>
      <w:color w:val="004259"/>
      <w:sz w:val="28"/>
      <w:szCs w:val="28"/>
      <w:lang w:val="en-AU"/>
    </w:rPr>
  </w:style>
  <w:style w:type="paragraph" w:styleId="Subtitle">
    <w:name w:val="Subtitle"/>
    <w:next w:val="Normal"/>
    <w:link w:val="SubtitleChar"/>
    <w:uiPriority w:val="11"/>
    <w:qFormat/>
    <w:rsid w:val="00666317"/>
    <w:pPr>
      <w:tabs>
        <w:tab w:val="center" w:pos="4513"/>
        <w:tab w:val="right" w:pos="9026"/>
      </w:tabs>
    </w:pPr>
    <w:rPr>
      <w:rFonts w:ascii="Arial" w:eastAsia="SimSun" w:hAnsi="Arial" w:cs="Arial"/>
      <w:color w:val="004259"/>
      <w:sz w:val="32"/>
      <w:szCs w:val="32"/>
      <w:lang w:val="en-AU"/>
    </w:rPr>
  </w:style>
  <w:style w:type="character" w:customStyle="1" w:styleId="SubtitleChar">
    <w:name w:val="Subtitle Char"/>
    <w:basedOn w:val="DefaultParagraphFont"/>
    <w:link w:val="Subtitle"/>
    <w:uiPriority w:val="11"/>
    <w:rsid w:val="00666317"/>
    <w:rPr>
      <w:rFonts w:ascii="Arial" w:eastAsia="SimSun" w:hAnsi="Arial" w:cs="Arial"/>
      <w:color w:val="004259"/>
      <w:sz w:val="32"/>
      <w:szCs w:val="32"/>
      <w:lang w:val="en-AU"/>
    </w:rPr>
  </w:style>
  <w:style w:type="paragraph" w:styleId="ListBullet2">
    <w:name w:val="List Bullet 2"/>
    <w:basedOn w:val="Normal"/>
    <w:uiPriority w:val="1"/>
    <w:rsid w:val="00666317"/>
    <w:pPr>
      <w:numPr>
        <w:ilvl w:val="1"/>
        <w:numId w:val="67"/>
      </w:numPr>
      <w:spacing w:before="120" w:after="120"/>
    </w:pPr>
  </w:style>
  <w:style w:type="paragraph" w:styleId="ListBullet5">
    <w:name w:val="List Bullet 5"/>
    <w:basedOn w:val="Normal"/>
    <w:uiPriority w:val="99"/>
    <w:semiHidden/>
    <w:unhideWhenUsed/>
    <w:rsid w:val="00666317"/>
    <w:pPr>
      <w:numPr>
        <w:ilvl w:val="4"/>
        <w:numId w:val="68"/>
      </w:numPr>
      <w:contextualSpacing/>
    </w:pPr>
  </w:style>
  <w:style w:type="paragraph" w:customStyle="1" w:styleId="ListBulletIndent">
    <w:name w:val="List Bullet Indent"/>
    <w:basedOn w:val="Normal"/>
    <w:uiPriority w:val="1"/>
    <w:qFormat/>
    <w:rsid w:val="00666317"/>
    <w:pPr>
      <w:numPr>
        <w:ilvl w:val="2"/>
        <w:numId w:val="67"/>
      </w:numPr>
    </w:pPr>
  </w:style>
  <w:style w:type="paragraph" w:customStyle="1" w:styleId="ListBulletIndent2">
    <w:name w:val="List Bullet Indent 2"/>
    <w:basedOn w:val="ListBullet2"/>
    <w:uiPriority w:val="1"/>
    <w:qFormat/>
    <w:rsid w:val="00666317"/>
    <w:pPr>
      <w:numPr>
        <w:ilvl w:val="3"/>
      </w:numPr>
    </w:pPr>
  </w:style>
  <w:style w:type="paragraph" w:customStyle="1" w:styleId="TableBullet1">
    <w:name w:val="Table Bullet 1"/>
    <w:basedOn w:val="TableBodyText"/>
    <w:qFormat/>
    <w:rsid w:val="00666317"/>
    <w:pPr>
      <w:keepLines/>
      <w:numPr>
        <w:numId w:val="14"/>
      </w:numPr>
      <w:spacing w:before="40" w:after="40"/>
      <w:ind w:left="215" w:hanging="215"/>
    </w:pPr>
    <w:rPr>
      <w:rFonts w:eastAsiaTheme="minorHAnsi" w:cstheme="minorBidi"/>
      <w:color w:val="000000" w:themeColor="text1"/>
    </w:rPr>
  </w:style>
  <w:style w:type="character" w:customStyle="1" w:styleId="FormulaText">
    <w:name w:val="Formula Text"/>
    <w:basedOn w:val="DefaultParagraphFont"/>
    <w:uiPriority w:val="1"/>
    <w:qFormat/>
    <w:rsid w:val="00666317"/>
    <w:rPr>
      <w:rFonts w:ascii="Cambria Math" w:hAnsi="Cambria Math"/>
      <w:i/>
      <w:sz w:val="22"/>
    </w:rPr>
  </w:style>
  <w:style w:type="paragraph" w:customStyle="1" w:styleId="TableNumbered1">
    <w:name w:val="Table Numbered 1"/>
    <w:basedOn w:val="TableBodyText"/>
    <w:uiPriority w:val="1"/>
    <w:qFormat/>
    <w:rsid w:val="00666317"/>
    <w:pPr>
      <w:numPr>
        <w:numId w:val="76"/>
      </w:numPr>
      <w:spacing w:before="40" w:after="40"/>
    </w:pPr>
  </w:style>
  <w:style w:type="paragraph" w:customStyle="1" w:styleId="TableNumbered2">
    <w:name w:val="Table Numbered 2"/>
    <w:basedOn w:val="TableNumbered1"/>
    <w:uiPriority w:val="1"/>
    <w:qFormat/>
    <w:rsid w:val="00666317"/>
    <w:pPr>
      <w:numPr>
        <w:ilvl w:val="1"/>
      </w:numPr>
    </w:pPr>
  </w:style>
  <w:style w:type="character" w:styleId="FollowedHyperlink">
    <w:name w:val="FollowedHyperlink"/>
    <w:basedOn w:val="DefaultParagraphFont"/>
    <w:uiPriority w:val="99"/>
    <w:semiHidden/>
    <w:unhideWhenUsed/>
    <w:rsid w:val="00666317"/>
    <w:rPr>
      <w:color w:val="800080" w:themeColor="followedHyperlink"/>
      <w:u w:val="single"/>
    </w:rPr>
  </w:style>
  <w:style w:type="paragraph" w:customStyle="1" w:styleId="AttachmentHeading">
    <w:name w:val="Attachment Heading"/>
    <w:next w:val="BodyText"/>
    <w:uiPriority w:val="1"/>
    <w:qFormat/>
    <w:rsid w:val="00666317"/>
    <w:pPr>
      <w:pageBreakBefore/>
      <w:numPr>
        <w:numId w:val="72"/>
      </w:numPr>
      <w:outlineLvl w:val="0"/>
    </w:pPr>
    <w:rPr>
      <w:rFonts w:ascii="Arial" w:eastAsia="Times New Roman" w:hAnsi="Arial" w:cs="Arial"/>
      <w:b/>
      <w:color w:val="004259"/>
      <w:sz w:val="28"/>
      <w:szCs w:val="32"/>
      <w:lang w:val="en-AU"/>
    </w:rPr>
  </w:style>
  <w:style w:type="paragraph" w:customStyle="1" w:styleId="AnnexureBodyText">
    <w:name w:val="Annexure Body Text"/>
    <w:basedOn w:val="BodyTextIndent"/>
    <w:next w:val="BodyTextIndent"/>
    <w:uiPriority w:val="1"/>
    <w:qFormat/>
    <w:rsid w:val="00666317"/>
    <w:pPr>
      <w:numPr>
        <w:ilvl w:val="2"/>
        <w:numId w:val="71"/>
      </w:numPr>
    </w:pPr>
  </w:style>
  <w:style w:type="table" w:customStyle="1" w:styleId="ReferenceDocumentTable">
    <w:name w:val="Reference Document Table"/>
    <w:basedOn w:val="TableNormal"/>
    <w:uiPriority w:val="99"/>
    <w:rsid w:val="00666317"/>
    <w:pPr>
      <w:widowControl/>
      <w:autoSpaceDE/>
      <w:autoSpaceDN/>
    </w:pPr>
    <w:rPr>
      <w:rFonts w:ascii="Arial" w:hAnsi="Arial"/>
      <w:sz w:val="20"/>
    </w:rPr>
    <w:tblPr>
      <w:tblStyleRowBandSize w:val="1"/>
      <w:tblInd w:w="567" w:type="dxa"/>
      <w:tblBorders>
        <w:top w:val="single" w:sz="12" w:space="0" w:color="244061"/>
        <w:insideH w:val="single" w:sz="12" w:space="0" w:color="244061"/>
      </w:tblBorders>
      <w:tblCellMar>
        <w:left w:w="0" w:type="dxa"/>
      </w:tblCellMar>
    </w:tblPr>
    <w:tcPr>
      <w:shd w:val="clear" w:color="auto" w:fill="auto"/>
    </w:tcPr>
    <w:tblStylePr w:type="firstRow">
      <w:tblPr/>
      <w:tcPr>
        <w:tcBorders>
          <w:top w:val="single" w:sz="12" w:space="0" w:color="244061"/>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12" w:space="0" w:color="244061"/>
        </w:tcBorders>
        <w:shd w:val="clear" w:color="auto" w:fill="auto"/>
      </w:tcPr>
    </w:tblStylePr>
  </w:style>
  <w:style w:type="paragraph" w:styleId="NoSpacing">
    <w:name w:val="No Spacing"/>
    <w:uiPriority w:val="1"/>
    <w:qFormat/>
    <w:rsid w:val="00666317"/>
    <w:rPr>
      <w:rFonts w:ascii="Arial" w:eastAsia="Times New Roman" w:hAnsi="Arial" w:cs="Times New Roman"/>
      <w:sz w:val="20"/>
      <w:lang w:val="en-AU"/>
    </w:rPr>
  </w:style>
  <w:style w:type="table" w:styleId="TableGridLight">
    <w:name w:val="Grid Table Light"/>
    <w:basedOn w:val="TableNormal"/>
    <w:uiPriority w:val="40"/>
    <w:rsid w:val="0066631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BodyTextWHPoint">
    <w:name w:val="Table Body Text W/H Point"/>
    <w:basedOn w:val="TableBodyText"/>
    <w:uiPriority w:val="1"/>
    <w:qFormat/>
    <w:rsid w:val="00666317"/>
    <w:rPr>
      <w:sz w:val="20"/>
    </w:rPr>
  </w:style>
  <w:style w:type="paragraph" w:customStyle="1" w:styleId="TableHeadingWhite">
    <w:name w:val="Table Heading White"/>
    <w:basedOn w:val="TableHeading"/>
    <w:uiPriority w:val="1"/>
    <w:qFormat/>
    <w:rsid w:val="00666317"/>
    <w:rPr>
      <w:b/>
      <w:color w:val="FFFFFF" w:themeColor="background1"/>
    </w:rPr>
  </w:style>
  <w:style w:type="paragraph" w:customStyle="1" w:styleId="TableBodyTextCentre">
    <w:name w:val="Table Body Text Centre"/>
    <w:basedOn w:val="TableBodyText"/>
    <w:uiPriority w:val="1"/>
    <w:qFormat/>
    <w:rsid w:val="00666317"/>
    <w:pPr>
      <w:jc w:val="center"/>
    </w:pPr>
  </w:style>
  <w:style w:type="paragraph" w:customStyle="1" w:styleId="TableBodyTextWHPointBullet">
    <w:name w:val="Table Body Text W/H Point Bullet"/>
    <w:basedOn w:val="DefinitionsBullet"/>
    <w:uiPriority w:val="1"/>
    <w:qFormat/>
    <w:rsid w:val="00666317"/>
    <w:pPr>
      <w:widowControl/>
      <w:autoSpaceDE/>
      <w:autoSpaceDN/>
    </w:pPr>
    <w:rPr>
      <w:color w:val="000000" w:themeColor="text1"/>
    </w:rPr>
  </w:style>
  <w:style w:type="paragraph" w:customStyle="1" w:styleId="TableBodyTextWHPointNumbered">
    <w:name w:val="Table Body Text W/H Point Numbered"/>
    <w:basedOn w:val="DefinitionsNumbered1"/>
    <w:uiPriority w:val="1"/>
    <w:qFormat/>
    <w:rsid w:val="00666317"/>
    <w:rPr>
      <w:color w:val="000000" w:themeColor="text1"/>
    </w:rPr>
  </w:style>
  <w:style w:type="paragraph" w:customStyle="1" w:styleId="NotesAnnex">
    <w:name w:val="Notes Annex"/>
    <w:uiPriority w:val="1"/>
    <w:qFormat/>
    <w:rsid w:val="00666317"/>
    <w:pPr>
      <w:numPr>
        <w:numId w:val="81"/>
      </w:numPr>
      <w:spacing w:before="120" w:after="120"/>
    </w:pPr>
    <w:rPr>
      <w:rFonts w:ascii="Arial" w:eastAsia="Times New Roman" w:hAnsi="Arial" w:cs="Arial"/>
      <w:i/>
      <w:iCs/>
      <w:sz w:val="18"/>
      <w:szCs w:val="18"/>
      <w:lang w:val="en-AU"/>
    </w:rPr>
  </w:style>
  <w:style w:type="paragraph" w:customStyle="1" w:styleId="NoteHeadingAnnex">
    <w:name w:val="Note Heading Annex"/>
    <w:uiPriority w:val="1"/>
    <w:qFormat/>
    <w:rsid w:val="00666317"/>
    <w:pPr>
      <w:spacing w:before="240"/>
    </w:pPr>
    <w:rPr>
      <w:rFonts w:ascii="Arial" w:eastAsia="Times New Roman" w:hAnsi="Arial" w:cs="Arial"/>
      <w:b/>
      <w:bCs/>
      <w:i/>
      <w:iCs/>
      <w:sz w:val="18"/>
      <w:szCs w:val="18"/>
      <w:lang w:val="en-AU"/>
    </w:rPr>
  </w:style>
  <w:style w:type="paragraph" w:customStyle="1" w:styleId="Notesnumbered2annex">
    <w:name w:val="Notes numbered 2 annex"/>
    <w:basedOn w:val="NotesAnnex"/>
    <w:uiPriority w:val="1"/>
    <w:qFormat/>
    <w:rsid w:val="00666317"/>
    <w:pPr>
      <w:numPr>
        <w:ilvl w:val="1"/>
      </w:numPr>
      <w:ind w:left="568" w:hanging="284"/>
    </w:pPr>
  </w:style>
  <w:style w:type="paragraph" w:customStyle="1" w:styleId="AnnexureHeading3">
    <w:name w:val="Annexure Heading 3"/>
    <w:basedOn w:val="AnnexureBodyText"/>
    <w:uiPriority w:val="1"/>
    <w:qFormat/>
    <w:rsid w:val="00666317"/>
    <w:rPr>
      <w:b/>
    </w:rPr>
  </w:style>
  <w:style w:type="paragraph" w:styleId="BodyText2">
    <w:name w:val="Body Text 2"/>
    <w:basedOn w:val="Normal"/>
    <w:link w:val="BodyText2Char"/>
    <w:uiPriority w:val="99"/>
    <w:unhideWhenUsed/>
    <w:rsid w:val="008C2691"/>
    <w:pPr>
      <w:spacing w:line="480" w:lineRule="auto"/>
    </w:pPr>
  </w:style>
  <w:style w:type="character" w:customStyle="1" w:styleId="BodyText2Char">
    <w:name w:val="Body Text 2 Char"/>
    <w:basedOn w:val="DefaultParagraphFont"/>
    <w:link w:val="BodyText2"/>
    <w:uiPriority w:val="99"/>
    <w:rsid w:val="008C2691"/>
    <w:rPr>
      <w:rFonts w:ascii="Arial" w:eastAsia="Times New Roman" w:hAnsi="Arial" w:cs="Times New Roman"/>
      <w:noProof/>
      <w:sz w:val="20"/>
      <w:lang w:val="en-AU"/>
    </w:rPr>
  </w:style>
  <w:style w:type="paragraph" w:customStyle="1" w:styleId="AnnexureBBodynumbered1">
    <w:name w:val="Annexure B Body numbered 1"/>
    <w:basedOn w:val="Bodynumbered1"/>
    <w:uiPriority w:val="1"/>
    <w:qFormat/>
    <w:rsid w:val="008C2691"/>
    <w:pPr>
      <w:numPr>
        <w:ilvl w:val="0"/>
        <w:numId w:val="131"/>
      </w:numPr>
      <w:ind w:left="567" w:hanging="567"/>
    </w:pPr>
  </w:style>
  <w:style w:type="paragraph" w:customStyle="1" w:styleId="Caption-table">
    <w:name w:val="Caption - table"/>
    <w:basedOn w:val="Normal"/>
    <w:next w:val="BodyText"/>
    <w:qFormat/>
    <w:rsid w:val="008C2691"/>
    <w:pPr>
      <w:keepNext/>
      <w:keepLines/>
      <w:widowControl/>
      <w:tabs>
        <w:tab w:val="left" w:pos="1021"/>
      </w:tabs>
      <w:autoSpaceDE/>
      <w:autoSpaceDN/>
      <w:spacing w:before="360" w:line="240" w:lineRule="atLeast"/>
      <w:ind w:left="1021" w:hanging="1021"/>
    </w:pPr>
    <w:rPr>
      <w:rFonts w:eastAsiaTheme="minorHAnsi" w:cs="Arial"/>
      <w:b/>
      <w:noProof w:val="0"/>
      <w:color w:val="32323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ma.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AP\Templates\Templates%202026\Austroads%20Technical%20Specification%20Template%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063FBB513F52428D83CA149D243C69" ma:contentTypeVersion="11" ma:contentTypeDescription="Create a new document." ma:contentTypeScope="" ma:versionID="54b38cf23589b5bf9d5df61543d2fcff">
  <xsd:schema xmlns:xsd="http://www.w3.org/2001/XMLSchema" xmlns:xs="http://www.w3.org/2001/XMLSchema" xmlns:p="http://schemas.microsoft.com/office/2006/metadata/properties" xmlns:ns2="9fc11383-d55e-4253-a6c7-d1aecb4e3337" xmlns:ns3="08bf9b73-906c-43de-8b57-6958a657329b" targetNamespace="http://schemas.microsoft.com/office/2006/metadata/properties" ma:root="true" ma:fieldsID="8e314e503b5e34b7140cbe15cc8216d2" ns2:_="" ns3:_="">
    <xsd:import namespace="9fc11383-d55e-4253-a6c7-d1aecb4e3337"/>
    <xsd:import namespace="08bf9b73-906c-43de-8b57-6958a65732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11383-d55e-4253-a6c7-d1aecb4e3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f1cddf-0a18-4f95-9063-1971b5048f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bf9b73-906c-43de-8b57-6958a65732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821c2b-89dc-4d2e-b96f-154253931647}" ma:internalName="TaxCatchAll" ma:showField="CatchAllData" ma:web="08bf9b73-906c-43de-8b57-6958a65732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fc11383-d55e-4253-a6c7-d1aecb4e3337">
      <Terms xmlns="http://schemas.microsoft.com/office/infopath/2007/PartnerControls"/>
    </lcf76f155ced4ddcb4097134ff3c332f>
    <TaxCatchAll xmlns="08bf9b73-906c-43de-8b57-6958a657329b" xsi:nil="true"/>
  </documentManagement>
</p:properties>
</file>

<file path=customXml/itemProps1.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2.xml><?xml version="1.0" encoding="utf-8"?>
<ds:datastoreItem xmlns:ds="http://schemas.openxmlformats.org/officeDocument/2006/customXml" ds:itemID="{55A21A41-3AA5-416F-80A1-657ECA934803}">
  <ds:schemaRefs>
    <ds:schemaRef ds:uri="http://schemas.openxmlformats.org/officeDocument/2006/bibliography"/>
  </ds:schemaRefs>
</ds:datastoreItem>
</file>

<file path=customXml/itemProps3.xml><?xml version="1.0" encoding="utf-8"?>
<ds:datastoreItem xmlns:ds="http://schemas.openxmlformats.org/officeDocument/2006/customXml" ds:itemID="{19A091CC-B043-447C-B7C1-1FAFBFF6B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11383-d55e-4253-a6c7-d1aecb4e3337"/>
    <ds:schemaRef ds:uri="08bf9b73-906c-43de-8b57-6958a6573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2EB2C6-A5C2-4C37-BA7E-CB6AB28CD73A}">
  <ds:schemaRef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purl.org/dc/elements/1.1/"/>
    <ds:schemaRef ds:uri="08bf9b73-906c-43de-8b57-6958a657329b"/>
    <ds:schemaRef ds:uri="9fc11383-d55e-4253-a6c7-d1aecb4e3337"/>
    <ds:schemaRef ds:uri="http://purl.org/dc/terms/"/>
  </ds:schemaRefs>
</ds:datastoreItem>
</file>

<file path=docProps/app.xml><?xml version="1.0" encoding="utf-8"?>
<Properties xmlns="http://schemas.openxmlformats.org/officeDocument/2006/extended-properties" xmlns:vt="http://schemas.openxmlformats.org/officeDocument/2006/docPropsVTypes">
  <Template>Austroads Technical Specification Template 2026</Template>
  <TotalTime>237</TotalTime>
  <Pages>19</Pages>
  <Words>4940</Words>
  <Characters>27770</Characters>
  <Application>Microsoft Office Word</Application>
  <DocSecurity>0</DocSecurity>
  <Lines>659</Lines>
  <Paragraphs>438</Paragraphs>
  <ScaleCrop>false</ScaleCrop>
  <HeadingPairs>
    <vt:vector size="2" baseType="variant">
      <vt:variant>
        <vt:lpstr>Title</vt:lpstr>
      </vt:variant>
      <vt:variant>
        <vt:i4>1</vt:i4>
      </vt:variant>
    </vt:vector>
  </HeadingPairs>
  <TitlesOfParts>
    <vt:vector size="1" baseType="lpstr">
      <vt:lpstr>B201 - Steelwork for Bridges</vt:lpstr>
    </vt:vector>
  </TitlesOfParts>
  <Company/>
  <LinksUpToDate>false</LinksUpToDate>
  <CharactersWithSpaces>32353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B201 - Steelwork for Bridges</dc:title>
  <dc:subject>B201 - Steelwork for Bridges</dc:subject>
  <dc:creator>Austroads</dc:creator>
  <cp:keywords>B201 - Steelwork for Bridges</cp:keywords>
  <cp:lastModifiedBy>Tara Hamid</cp:lastModifiedBy>
  <cp:revision>20</cp:revision>
  <cp:lastPrinted>2025-08-27T06:44:00Z</cp:lastPrinted>
  <dcterms:created xsi:type="dcterms:W3CDTF">2026-03-26T22:19:00Z</dcterms:created>
  <dcterms:modified xsi:type="dcterms:W3CDTF">2026-04-13T05:59:00Z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0x010100DC063FBB513F52428D83CA149D243C69</vt:lpwstr>
  </property>
  <property fmtid="{D5CDD505-2E9C-101B-9397-08002B2CF9AE}" pid="6" name="MediaServiceImageTags">
    <vt:lpwstr/>
  </property>
  <property fmtid="{D5CDD505-2E9C-101B-9397-08002B2CF9AE}" pid="7" name="docLang">
    <vt:lpwstr>en</vt:lpwstr>
  </property>
</Properties>
</file>