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none" w:sz="0" w:space="0" w:color="auto"/>
          <w:insideH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877BDF" w14:paraId="409B9E7B" w14:textId="77777777" w:rsidTr="004A62A7">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6E14E3DD" w14:textId="037F1832" w:rsidR="0006703F" w:rsidRPr="00877BDF" w:rsidRDefault="00AF1D72" w:rsidP="00DE70E4">
            <w:pPr>
              <w:tabs>
                <w:tab w:val="center" w:pos="4513"/>
                <w:tab w:val="right" w:pos="9026"/>
              </w:tabs>
              <w:spacing w:after="120"/>
              <w:rPr>
                <w:rFonts w:ascii="Arial" w:eastAsia="SimSun" w:hAnsi="Arial" w:cs="Arial"/>
                <w:color w:val="004259"/>
                <w:sz w:val="28"/>
                <w:szCs w:val="28"/>
              </w:rPr>
            </w:pPr>
            <w:bookmarkStart w:id="0" w:name="1.1.1_General"/>
            <w:bookmarkStart w:id="1" w:name="_Toc886731"/>
            <w:bookmarkEnd w:id="0"/>
            <w:r w:rsidRPr="00877BDF">
              <w:rPr>
                <w:rFonts w:ascii="Arial" w:eastAsia="SimSun" w:hAnsi="Arial" w:cs="Arial"/>
                <w:color w:val="004259"/>
                <w:sz w:val="28"/>
                <w:szCs w:val="28"/>
              </w:rPr>
              <w:t>AUSTROADS TECHNICAL SPECIFICATION ATS</w:t>
            </w:r>
            <w:r w:rsidR="00E42229" w:rsidRPr="00877BDF">
              <w:rPr>
                <w:rFonts w:ascii="Arial" w:eastAsia="SimSun" w:hAnsi="Arial" w:cs="Arial"/>
                <w:color w:val="004259"/>
                <w:sz w:val="28"/>
                <w:szCs w:val="28"/>
              </w:rPr>
              <w:t xml:space="preserve"> </w:t>
            </w:r>
            <w:r w:rsidR="00B25D46" w:rsidRPr="00877BDF">
              <w:rPr>
                <w:rFonts w:ascii="Arial" w:eastAsia="SimSun" w:hAnsi="Arial" w:cs="Arial"/>
                <w:color w:val="004259"/>
                <w:sz w:val="28"/>
                <w:szCs w:val="28"/>
              </w:rPr>
              <w:t>45</w:t>
            </w:r>
            <w:r w:rsidR="0067649E" w:rsidRPr="00877BDF">
              <w:rPr>
                <w:rFonts w:ascii="Arial" w:eastAsia="SimSun" w:hAnsi="Arial" w:cs="Arial"/>
                <w:color w:val="004259"/>
                <w:sz w:val="28"/>
                <w:szCs w:val="28"/>
              </w:rPr>
              <w:t>4</w:t>
            </w:r>
            <w:r w:rsidR="00B75680" w:rsidRPr="00877BDF">
              <w:rPr>
                <w:rFonts w:ascii="Arial" w:eastAsia="SimSun" w:hAnsi="Arial" w:cs="Arial"/>
                <w:color w:val="004259"/>
                <w:sz w:val="28"/>
                <w:szCs w:val="28"/>
              </w:rPr>
              <w:t>1</w:t>
            </w:r>
          </w:p>
          <w:p w14:paraId="48C93D8E" w14:textId="3CA91435" w:rsidR="00AF1D72" w:rsidRPr="00877BDF" w:rsidRDefault="00CD5253" w:rsidP="00E42229">
            <w:pPr>
              <w:tabs>
                <w:tab w:val="center" w:pos="4513"/>
                <w:tab w:val="right" w:pos="9026"/>
              </w:tabs>
              <w:rPr>
                <w:rFonts w:ascii="Arial" w:eastAsia="SimSun" w:hAnsi="Arial" w:cs="Arial"/>
                <w:b w:val="0"/>
                <w:bCs/>
                <w:color w:val="6F7C87"/>
                <w:sz w:val="32"/>
                <w:szCs w:val="32"/>
              </w:rPr>
            </w:pPr>
            <w:bookmarkStart w:id="2" w:name="_Hlk141803567"/>
            <w:proofErr w:type="spellStart"/>
            <w:r w:rsidRPr="00877BDF">
              <w:rPr>
                <w:rFonts w:ascii="Arial" w:hAnsi="Arial" w:cs="Arial"/>
                <w:b w:val="0"/>
                <w:bCs/>
                <w:color w:val="004259"/>
                <w:sz w:val="32"/>
                <w:szCs w:val="32"/>
              </w:rPr>
              <w:t>M</w:t>
            </w:r>
            <w:r w:rsidR="00C02228" w:rsidRPr="00877BDF">
              <w:rPr>
                <w:rFonts w:ascii="Arial" w:hAnsi="Arial" w:cs="Arial"/>
                <w:b w:val="0"/>
                <w:bCs/>
                <w:color w:val="004259"/>
                <w:sz w:val="32"/>
                <w:szCs w:val="32"/>
              </w:rPr>
              <w:t>icrotunnelling</w:t>
            </w:r>
            <w:proofErr w:type="spellEnd"/>
            <w:r w:rsidR="00FD0905" w:rsidRPr="00877BDF">
              <w:rPr>
                <w:rFonts w:ascii="Arial" w:hAnsi="Arial" w:cs="Arial"/>
                <w:b w:val="0"/>
                <w:bCs/>
                <w:color w:val="004259"/>
                <w:sz w:val="32"/>
                <w:szCs w:val="32"/>
              </w:rPr>
              <w:t xml:space="preserve"> and </w:t>
            </w:r>
            <w:r w:rsidR="00B12112" w:rsidRPr="00877BDF">
              <w:rPr>
                <w:rFonts w:ascii="Arial" w:hAnsi="Arial" w:cs="Arial"/>
                <w:b w:val="0"/>
                <w:bCs/>
                <w:color w:val="004259"/>
                <w:sz w:val="32"/>
                <w:szCs w:val="32"/>
              </w:rPr>
              <w:t>Auger Boring</w:t>
            </w:r>
            <w:r w:rsidR="00C02228" w:rsidRPr="00877BDF">
              <w:rPr>
                <w:rFonts w:ascii="Arial" w:hAnsi="Arial" w:cs="Arial"/>
                <w:b w:val="0"/>
                <w:bCs/>
                <w:color w:val="004259"/>
                <w:sz w:val="32"/>
                <w:szCs w:val="32"/>
              </w:rPr>
              <w:t xml:space="preserve"> </w:t>
            </w:r>
            <w:bookmarkEnd w:id="2"/>
          </w:p>
        </w:tc>
        <w:tc>
          <w:tcPr>
            <w:tcW w:w="2060" w:type="dxa"/>
            <w:shd w:val="clear" w:color="auto" w:fill="auto"/>
            <w:vAlign w:val="bottom"/>
          </w:tcPr>
          <w:p w14:paraId="6B4B3E22" w14:textId="5D8903C4" w:rsidR="00AF1D72" w:rsidRPr="00877BDF" w:rsidRDefault="00AF1D72" w:rsidP="00E42229">
            <w:pPr>
              <w:tabs>
                <w:tab w:val="center" w:pos="4513"/>
                <w:tab w:val="right" w:pos="9026"/>
              </w:tabs>
              <w:jc w:val="right"/>
              <w:rPr>
                <w:rFonts w:ascii="Arial" w:eastAsia="SimSun" w:hAnsi="Arial" w:cs="Arial"/>
                <w:color w:val="B35E06"/>
                <w:sz w:val="16"/>
                <w:szCs w:val="16"/>
              </w:rPr>
            </w:pPr>
            <w:r w:rsidRPr="00877BDF">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06703F" w:rsidRPr="00877BDF" w14:paraId="501A2EF7" w14:textId="77777777" w:rsidTr="004A62A7">
        <w:tc>
          <w:tcPr>
            <w:tcW w:w="7440" w:type="dxa"/>
            <w:shd w:val="clear" w:color="auto" w:fill="auto"/>
            <w:vAlign w:val="center"/>
          </w:tcPr>
          <w:p w14:paraId="17FF24AF" w14:textId="77777777" w:rsidR="0006703F" w:rsidRPr="00877BDF" w:rsidRDefault="0006703F" w:rsidP="00E42229">
            <w:pPr>
              <w:tabs>
                <w:tab w:val="center" w:pos="4513"/>
                <w:tab w:val="right" w:pos="9026"/>
              </w:tabs>
              <w:rPr>
                <w:rFonts w:ascii="Arial" w:eastAsia="SimSun" w:hAnsi="Arial" w:cs="Arial"/>
                <w:color w:val="004259"/>
                <w:sz w:val="28"/>
                <w:szCs w:val="28"/>
              </w:rPr>
            </w:pPr>
          </w:p>
        </w:tc>
        <w:tc>
          <w:tcPr>
            <w:tcW w:w="2060" w:type="dxa"/>
            <w:shd w:val="clear" w:color="auto" w:fill="auto"/>
            <w:vAlign w:val="bottom"/>
          </w:tcPr>
          <w:p w14:paraId="322EFFDA" w14:textId="77777777" w:rsidR="0006703F" w:rsidRPr="00877BDF" w:rsidRDefault="0006703F" w:rsidP="00E42229">
            <w:pPr>
              <w:tabs>
                <w:tab w:val="center" w:pos="4513"/>
                <w:tab w:val="right" w:pos="9026"/>
              </w:tabs>
              <w:jc w:val="right"/>
              <w:rPr>
                <w:rFonts w:ascii="Arial" w:eastAsia="SimSun" w:hAnsi="Arial" w:cs="Arial"/>
                <w:noProof/>
                <w:color w:val="B35E06"/>
                <w:sz w:val="16"/>
                <w:szCs w:val="16"/>
              </w:rPr>
            </w:pPr>
          </w:p>
        </w:tc>
      </w:tr>
    </w:tbl>
    <w:tbl>
      <w:tblPr>
        <w:tblStyle w:val="TableGrid"/>
        <w:tblW w:w="0" w:type="auto"/>
        <w:tblLook w:val="04A0" w:firstRow="1" w:lastRow="0" w:firstColumn="1" w:lastColumn="0" w:noHBand="0" w:noVBand="1"/>
      </w:tblPr>
      <w:tblGrid>
        <w:gridCol w:w="9510"/>
      </w:tblGrid>
      <w:tr w:rsidR="00AF1D72" w:rsidRPr="00877BDF" w14:paraId="77988DC1" w14:textId="77777777" w:rsidTr="00066E74">
        <w:trPr>
          <w:trHeight w:val="1824"/>
        </w:trPr>
        <w:tc>
          <w:tcPr>
            <w:tcW w:w="9500" w:type="dxa"/>
            <w:tcBorders>
              <w:top w:val="nil"/>
              <w:left w:val="nil"/>
              <w:bottom w:val="nil"/>
              <w:right w:val="nil"/>
            </w:tcBorders>
            <w:shd w:val="clear" w:color="auto" w:fill="F2F2F2" w:themeFill="background1" w:themeFillShade="F2"/>
          </w:tcPr>
          <w:bookmarkStart w:id="3" w:name="1.1_Scope" w:displacedByCustomXml="next"/>
          <w:bookmarkEnd w:id="3"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9357140" w14:textId="77777777" w:rsidR="00AF1D72" w:rsidRPr="00877BDF" w:rsidRDefault="00AF1D72" w:rsidP="00571213">
                <w:pPr>
                  <w:pStyle w:val="Heading1nonumber"/>
                  <w:keepNext w:val="0"/>
                  <w:spacing w:before="0"/>
                </w:pPr>
                <w:r w:rsidRPr="00877BDF">
                  <w:t>Contents</w:t>
                </w:r>
              </w:p>
              <w:p w14:paraId="58F7DA4B" w14:textId="37D30501" w:rsidR="00660EF5" w:rsidRDefault="00B23DC4">
                <w:pPr>
                  <w:pStyle w:val="TOC1"/>
                  <w:rPr>
                    <w:rFonts w:asciiTheme="minorHAnsi" w:eastAsiaTheme="minorEastAsia" w:hAnsiTheme="minorHAnsi" w:cstheme="minorBidi"/>
                    <w:b w:val="0"/>
                    <w:noProof/>
                    <w:kern w:val="2"/>
                    <w:sz w:val="24"/>
                    <w:szCs w:val="24"/>
                    <w:lang w:eastAsia="en-AU"/>
                    <w14:ligatures w14:val="standardContextual"/>
                  </w:rPr>
                </w:pPr>
                <w:r w:rsidRPr="00877BDF">
                  <w:rPr>
                    <w:rFonts w:cs="Arial"/>
                    <w:b w:val="0"/>
                    <w:bCs/>
                  </w:rPr>
                  <w:fldChar w:fldCharType="begin"/>
                </w:r>
                <w:r w:rsidRPr="00877BDF">
                  <w:rPr>
                    <w:rFonts w:cs="Arial"/>
                    <w:b w:val="0"/>
                    <w:bCs/>
                  </w:rPr>
                  <w:instrText xml:space="preserve"> TOC \h \z \t "Heading 1,1,Heading 2,2,Annexure Heading,1" </w:instrText>
                </w:r>
                <w:r w:rsidRPr="00877BDF">
                  <w:rPr>
                    <w:rFonts w:cs="Arial"/>
                    <w:b w:val="0"/>
                    <w:bCs/>
                  </w:rPr>
                  <w:fldChar w:fldCharType="separate"/>
                </w:r>
                <w:hyperlink w:anchor="_Toc207200403" w:history="1">
                  <w:r w:rsidR="00660EF5" w:rsidRPr="00FD5ED1">
                    <w:rPr>
                      <w:rStyle w:val="Hyperlink"/>
                      <w:rFonts w:eastAsia="SimSun"/>
                      <w:noProof/>
                      <w14:scene3d>
                        <w14:camera w14:prst="orthographicFront"/>
                        <w14:lightRig w14:rig="threePt" w14:dir="t">
                          <w14:rot w14:lat="0" w14:lon="0" w14:rev="0"/>
                        </w14:lightRig>
                      </w14:scene3d>
                    </w:rPr>
                    <w:t>1.</w:t>
                  </w:r>
                  <w:r w:rsidR="00660EF5">
                    <w:rPr>
                      <w:rFonts w:asciiTheme="minorHAnsi" w:eastAsiaTheme="minorEastAsia" w:hAnsiTheme="minorHAnsi" w:cstheme="minorBidi"/>
                      <w:b w:val="0"/>
                      <w:noProof/>
                      <w:kern w:val="2"/>
                      <w:sz w:val="24"/>
                      <w:szCs w:val="24"/>
                      <w:lang w:eastAsia="en-AU"/>
                      <w14:ligatures w14:val="standardContextual"/>
                    </w:rPr>
                    <w:tab/>
                  </w:r>
                  <w:r w:rsidR="00660EF5" w:rsidRPr="00FD5ED1">
                    <w:rPr>
                      <w:rStyle w:val="Hyperlink"/>
                      <w:rFonts w:eastAsia="SimSun"/>
                      <w:noProof/>
                    </w:rPr>
                    <w:t>Scope</w:t>
                  </w:r>
                  <w:r w:rsidR="00660EF5">
                    <w:rPr>
                      <w:noProof/>
                      <w:webHidden/>
                    </w:rPr>
                    <w:tab/>
                  </w:r>
                  <w:r w:rsidR="00660EF5">
                    <w:rPr>
                      <w:noProof/>
                      <w:webHidden/>
                    </w:rPr>
                    <w:fldChar w:fldCharType="begin"/>
                  </w:r>
                  <w:r w:rsidR="00660EF5">
                    <w:rPr>
                      <w:noProof/>
                      <w:webHidden/>
                    </w:rPr>
                    <w:instrText xml:space="preserve"> PAGEREF _Toc207200403 \h </w:instrText>
                  </w:r>
                  <w:r w:rsidR="00660EF5">
                    <w:rPr>
                      <w:noProof/>
                      <w:webHidden/>
                    </w:rPr>
                  </w:r>
                  <w:r w:rsidR="00660EF5">
                    <w:rPr>
                      <w:noProof/>
                      <w:webHidden/>
                    </w:rPr>
                    <w:fldChar w:fldCharType="separate"/>
                  </w:r>
                  <w:r w:rsidR="00154817">
                    <w:rPr>
                      <w:noProof/>
                      <w:webHidden/>
                    </w:rPr>
                    <w:t>2</w:t>
                  </w:r>
                  <w:r w:rsidR="00660EF5">
                    <w:rPr>
                      <w:noProof/>
                      <w:webHidden/>
                    </w:rPr>
                    <w:fldChar w:fldCharType="end"/>
                  </w:r>
                </w:hyperlink>
              </w:p>
              <w:p w14:paraId="377E5A65" w14:textId="2DA0F035" w:rsidR="00660EF5" w:rsidRDefault="00660EF5">
                <w:pPr>
                  <w:pStyle w:val="TOC1"/>
                  <w:rPr>
                    <w:rFonts w:asciiTheme="minorHAnsi" w:eastAsiaTheme="minorEastAsia" w:hAnsiTheme="minorHAnsi" w:cstheme="minorBidi"/>
                    <w:b w:val="0"/>
                    <w:noProof/>
                    <w:kern w:val="2"/>
                    <w:sz w:val="24"/>
                    <w:szCs w:val="24"/>
                    <w:lang w:eastAsia="en-AU"/>
                    <w14:ligatures w14:val="standardContextual"/>
                  </w:rPr>
                </w:pPr>
                <w:hyperlink w:anchor="_Toc207200404" w:history="1">
                  <w:r w:rsidRPr="00FD5ED1">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FD5ED1">
                    <w:rPr>
                      <w:rStyle w:val="Hyperlink"/>
                      <w:rFonts w:eastAsia="SimSun"/>
                      <w:noProof/>
                    </w:rPr>
                    <w:t>Referenced Documents</w:t>
                  </w:r>
                  <w:r>
                    <w:rPr>
                      <w:noProof/>
                      <w:webHidden/>
                    </w:rPr>
                    <w:tab/>
                  </w:r>
                  <w:r>
                    <w:rPr>
                      <w:noProof/>
                      <w:webHidden/>
                    </w:rPr>
                    <w:fldChar w:fldCharType="begin"/>
                  </w:r>
                  <w:r>
                    <w:rPr>
                      <w:noProof/>
                      <w:webHidden/>
                    </w:rPr>
                    <w:instrText xml:space="preserve"> PAGEREF _Toc207200404 \h </w:instrText>
                  </w:r>
                  <w:r>
                    <w:rPr>
                      <w:noProof/>
                      <w:webHidden/>
                    </w:rPr>
                  </w:r>
                  <w:r>
                    <w:rPr>
                      <w:noProof/>
                      <w:webHidden/>
                    </w:rPr>
                    <w:fldChar w:fldCharType="separate"/>
                  </w:r>
                  <w:r w:rsidR="00154817">
                    <w:rPr>
                      <w:noProof/>
                      <w:webHidden/>
                    </w:rPr>
                    <w:t>2</w:t>
                  </w:r>
                  <w:r>
                    <w:rPr>
                      <w:noProof/>
                      <w:webHidden/>
                    </w:rPr>
                    <w:fldChar w:fldCharType="end"/>
                  </w:r>
                </w:hyperlink>
              </w:p>
              <w:p w14:paraId="055EA4CB" w14:textId="38B4C2C7" w:rsidR="00660EF5" w:rsidRDefault="00660EF5">
                <w:pPr>
                  <w:pStyle w:val="TOC1"/>
                  <w:rPr>
                    <w:rFonts w:asciiTheme="minorHAnsi" w:eastAsiaTheme="minorEastAsia" w:hAnsiTheme="minorHAnsi" w:cstheme="minorBidi"/>
                    <w:b w:val="0"/>
                    <w:noProof/>
                    <w:kern w:val="2"/>
                    <w:sz w:val="24"/>
                    <w:szCs w:val="24"/>
                    <w:lang w:eastAsia="en-AU"/>
                    <w14:ligatures w14:val="standardContextual"/>
                  </w:rPr>
                </w:pPr>
                <w:hyperlink w:anchor="_Toc207200405" w:history="1">
                  <w:r w:rsidRPr="00FD5ED1">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FD5ED1">
                    <w:rPr>
                      <w:rStyle w:val="Hyperlink"/>
                      <w:rFonts w:eastAsia="SimSun"/>
                      <w:noProof/>
                    </w:rPr>
                    <w:t>Definitions</w:t>
                  </w:r>
                  <w:r>
                    <w:rPr>
                      <w:noProof/>
                      <w:webHidden/>
                    </w:rPr>
                    <w:tab/>
                  </w:r>
                  <w:r>
                    <w:rPr>
                      <w:noProof/>
                      <w:webHidden/>
                    </w:rPr>
                    <w:fldChar w:fldCharType="begin"/>
                  </w:r>
                  <w:r>
                    <w:rPr>
                      <w:noProof/>
                      <w:webHidden/>
                    </w:rPr>
                    <w:instrText xml:space="preserve"> PAGEREF _Toc207200405 \h </w:instrText>
                  </w:r>
                  <w:r>
                    <w:rPr>
                      <w:noProof/>
                      <w:webHidden/>
                    </w:rPr>
                  </w:r>
                  <w:r>
                    <w:rPr>
                      <w:noProof/>
                      <w:webHidden/>
                    </w:rPr>
                    <w:fldChar w:fldCharType="separate"/>
                  </w:r>
                  <w:r w:rsidR="00154817">
                    <w:rPr>
                      <w:noProof/>
                      <w:webHidden/>
                    </w:rPr>
                    <w:t>3</w:t>
                  </w:r>
                  <w:r>
                    <w:rPr>
                      <w:noProof/>
                      <w:webHidden/>
                    </w:rPr>
                    <w:fldChar w:fldCharType="end"/>
                  </w:r>
                </w:hyperlink>
              </w:p>
              <w:p w14:paraId="1AE4B9E5" w14:textId="0297A230" w:rsidR="00660EF5" w:rsidRDefault="00660EF5">
                <w:pPr>
                  <w:pStyle w:val="TOC1"/>
                  <w:rPr>
                    <w:rFonts w:asciiTheme="minorHAnsi" w:eastAsiaTheme="minorEastAsia" w:hAnsiTheme="minorHAnsi" w:cstheme="minorBidi"/>
                    <w:b w:val="0"/>
                    <w:noProof/>
                    <w:kern w:val="2"/>
                    <w:sz w:val="24"/>
                    <w:szCs w:val="24"/>
                    <w:lang w:eastAsia="en-AU"/>
                    <w14:ligatures w14:val="standardContextual"/>
                  </w:rPr>
                </w:pPr>
                <w:hyperlink w:anchor="_Toc207200406" w:history="1">
                  <w:r w:rsidRPr="00FD5ED1">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FD5ED1">
                    <w:rPr>
                      <w:rStyle w:val="Hyperlink"/>
                      <w:rFonts w:eastAsia="SimSun"/>
                      <w:noProof/>
                    </w:rPr>
                    <w:t>Quality System Requirements</w:t>
                  </w:r>
                  <w:r>
                    <w:rPr>
                      <w:noProof/>
                      <w:webHidden/>
                    </w:rPr>
                    <w:tab/>
                  </w:r>
                  <w:r>
                    <w:rPr>
                      <w:noProof/>
                      <w:webHidden/>
                    </w:rPr>
                    <w:fldChar w:fldCharType="begin"/>
                  </w:r>
                  <w:r>
                    <w:rPr>
                      <w:noProof/>
                      <w:webHidden/>
                    </w:rPr>
                    <w:instrText xml:space="preserve"> PAGEREF _Toc207200406 \h </w:instrText>
                  </w:r>
                  <w:r>
                    <w:rPr>
                      <w:noProof/>
                      <w:webHidden/>
                    </w:rPr>
                  </w:r>
                  <w:r>
                    <w:rPr>
                      <w:noProof/>
                      <w:webHidden/>
                    </w:rPr>
                    <w:fldChar w:fldCharType="separate"/>
                  </w:r>
                  <w:r w:rsidR="00154817">
                    <w:rPr>
                      <w:noProof/>
                      <w:webHidden/>
                    </w:rPr>
                    <w:t>4</w:t>
                  </w:r>
                  <w:r>
                    <w:rPr>
                      <w:noProof/>
                      <w:webHidden/>
                    </w:rPr>
                    <w:fldChar w:fldCharType="end"/>
                  </w:r>
                </w:hyperlink>
              </w:p>
              <w:p w14:paraId="53BC37DE" w14:textId="3EF5682A" w:rsidR="00660EF5" w:rsidRDefault="00660EF5">
                <w:pPr>
                  <w:pStyle w:val="TOC1"/>
                  <w:rPr>
                    <w:rFonts w:asciiTheme="minorHAnsi" w:eastAsiaTheme="minorEastAsia" w:hAnsiTheme="minorHAnsi" w:cstheme="minorBidi"/>
                    <w:b w:val="0"/>
                    <w:noProof/>
                    <w:kern w:val="2"/>
                    <w:sz w:val="24"/>
                    <w:szCs w:val="24"/>
                    <w:lang w:eastAsia="en-AU"/>
                    <w14:ligatures w14:val="standardContextual"/>
                  </w:rPr>
                </w:pPr>
                <w:hyperlink w:anchor="_Toc207200407" w:history="1">
                  <w:r w:rsidRPr="00FD5ED1">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FD5ED1">
                    <w:rPr>
                      <w:rStyle w:val="Hyperlink"/>
                      <w:rFonts w:eastAsia="SimSun"/>
                      <w:noProof/>
                    </w:rPr>
                    <w:t>Personnel</w:t>
                  </w:r>
                  <w:r>
                    <w:rPr>
                      <w:noProof/>
                      <w:webHidden/>
                    </w:rPr>
                    <w:tab/>
                  </w:r>
                  <w:r>
                    <w:rPr>
                      <w:noProof/>
                      <w:webHidden/>
                    </w:rPr>
                    <w:fldChar w:fldCharType="begin"/>
                  </w:r>
                  <w:r>
                    <w:rPr>
                      <w:noProof/>
                      <w:webHidden/>
                    </w:rPr>
                    <w:instrText xml:space="preserve"> PAGEREF _Toc207200407 \h </w:instrText>
                  </w:r>
                  <w:r>
                    <w:rPr>
                      <w:noProof/>
                      <w:webHidden/>
                    </w:rPr>
                  </w:r>
                  <w:r>
                    <w:rPr>
                      <w:noProof/>
                      <w:webHidden/>
                    </w:rPr>
                    <w:fldChar w:fldCharType="separate"/>
                  </w:r>
                  <w:r w:rsidR="00154817">
                    <w:rPr>
                      <w:noProof/>
                      <w:webHidden/>
                    </w:rPr>
                    <w:t>4</w:t>
                  </w:r>
                  <w:r>
                    <w:rPr>
                      <w:noProof/>
                      <w:webHidden/>
                    </w:rPr>
                    <w:fldChar w:fldCharType="end"/>
                  </w:r>
                </w:hyperlink>
              </w:p>
              <w:p w14:paraId="76B829E5" w14:textId="7DE27F46" w:rsidR="00660EF5" w:rsidRDefault="00660EF5">
                <w:pPr>
                  <w:pStyle w:val="TOC1"/>
                  <w:rPr>
                    <w:rFonts w:asciiTheme="minorHAnsi" w:eastAsiaTheme="minorEastAsia" w:hAnsiTheme="minorHAnsi" w:cstheme="minorBidi"/>
                    <w:b w:val="0"/>
                    <w:noProof/>
                    <w:kern w:val="2"/>
                    <w:sz w:val="24"/>
                    <w:szCs w:val="24"/>
                    <w:lang w:eastAsia="en-AU"/>
                    <w14:ligatures w14:val="standardContextual"/>
                  </w:rPr>
                </w:pPr>
                <w:hyperlink w:anchor="_Toc207200408" w:history="1">
                  <w:r w:rsidRPr="00FD5ED1">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FD5ED1">
                    <w:rPr>
                      <w:rStyle w:val="Hyperlink"/>
                      <w:rFonts w:eastAsia="SimSun"/>
                      <w:noProof/>
                    </w:rPr>
                    <w:t>Project Preliminaries</w:t>
                  </w:r>
                  <w:r>
                    <w:rPr>
                      <w:noProof/>
                      <w:webHidden/>
                    </w:rPr>
                    <w:tab/>
                  </w:r>
                  <w:r>
                    <w:rPr>
                      <w:noProof/>
                      <w:webHidden/>
                    </w:rPr>
                    <w:fldChar w:fldCharType="begin"/>
                  </w:r>
                  <w:r>
                    <w:rPr>
                      <w:noProof/>
                      <w:webHidden/>
                    </w:rPr>
                    <w:instrText xml:space="preserve"> PAGEREF _Toc207200408 \h </w:instrText>
                  </w:r>
                  <w:r>
                    <w:rPr>
                      <w:noProof/>
                      <w:webHidden/>
                    </w:rPr>
                  </w:r>
                  <w:r>
                    <w:rPr>
                      <w:noProof/>
                      <w:webHidden/>
                    </w:rPr>
                    <w:fldChar w:fldCharType="separate"/>
                  </w:r>
                  <w:r w:rsidR="00154817">
                    <w:rPr>
                      <w:noProof/>
                      <w:webHidden/>
                    </w:rPr>
                    <w:t>5</w:t>
                  </w:r>
                  <w:r>
                    <w:rPr>
                      <w:noProof/>
                      <w:webHidden/>
                    </w:rPr>
                    <w:fldChar w:fldCharType="end"/>
                  </w:r>
                </w:hyperlink>
              </w:p>
              <w:p w14:paraId="122C25C3" w14:textId="407AC5AA"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09" w:history="1">
                  <w:r w:rsidRPr="00FD5ED1">
                    <w:rPr>
                      <w:rStyle w:val="Hyperlink"/>
                      <w:rFonts w:eastAsia="SimSun"/>
                      <w:noProof/>
                    </w:rPr>
                    <w:t>Construction Risk Management</w:t>
                  </w:r>
                  <w:r>
                    <w:rPr>
                      <w:noProof/>
                      <w:webHidden/>
                    </w:rPr>
                    <w:tab/>
                  </w:r>
                  <w:r>
                    <w:rPr>
                      <w:noProof/>
                      <w:webHidden/>
                    </w:rPr>
                    <w:fldChar w:fldCharType="begin"/>
                  </w:r>
                  <w:r>
                    <w:rPr>
                      <w:noProof/>
                      <w:webHidden/>
                    </w:rPr>
                    <w:instrText xml:space="preserve"> PAGEREF _Toc207200409 \h </w:instrText>
                  </w:r>
                  <w:r>
                    <w:rPr>
                      <w:noProof/>
                      <w:webHidden/>
                    </w:rPr>
                  </w:r>
                  <w:r>
                    <w:rPr>
                      <w:noProof/>
                      <w:webHidden/>
                    </w:rPr>
                    <w:fldChar w:fldCharType="separate"/>
                  </w:r>
                  <w:r w:rsidR="00154817">
                    <w:rPr>
                      <w:noProof/>
                      <w:webHidden/>
                    </w:rPr>
                    <w:t>5</w:t>
                  </w:r>
                  <w:r>
                    <w:rPr>
                      <w:noProof/>
                      <w:webHidden/>
                    </w:rPr>
                    <w:fldChar w:fldCharType="end"/>
                  </w:r>
                </w:hyperlink>
              </w:p>
              <w:p w14:paraId="42B16F26" w14:textId="64B3B039"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10" w:history="1">
                  <w:r w:rsidRPr="00FD5ED1">
                    <w:rPr>
                      <w:rStyle w:val="Hyperlink"/>
                      <w:rFonts w:eastAsia="SimSun"/>
                      <w:noProof/>
                    </w:rPr>
                    <w:t>Environmental Management</w:t>
                  </w:r>
                  <w:r>
                    <w:rPr>
                      <w:noProof/>
                      <w:webHidden/>
                    </w:rPr>
                    <w:tab/>
                  </w:r>
                  <w:r>
                    <w:rPr>
                      <w:noProof/>
                      <w:webHidden/>
                    </w:rPr>
                    <w:fldChar w:fldCharType="begin"/>
                  </w:r>
                  <w:r>
                    <w:rPr>
                      <w:noProof/>
                      <w:webHidden/>
                    </w:rPr>
                    <w:instrText xml:space="preserve"> PAGEREF _Toc207200410 \h </w:instrText>
                  </w:r>
                  <w:r>
                    <w:rPr>
                      <w:noProof/>
                      <w:webHidden/>
                    </w:rPr>
                  </w:r>
                  <w:r>
                    <w:rPr>
                      <w:noProof/>
                      <w:webHidden/>
                    </w:rPr>
                    <w:fldChar w:fldCharType="separate"/>
                  </w:r>
                  <w:r w:rsidR="00154817">
                    <w:rPr>
                      <w:noProof/>
                      <w:webHidden/>
                    </w:rPr>
                    <w:t>5</w:t>
                  </w:r>
                  <w:r>
                    <w:rPr>
                      <w:noProof/>
                      <w:webHidden/>
                    </w:rPr>
                    <w:fldChar w:fldCharType="end"/>
                  </w:r>
                </w:hyperlink>
              </w:p>
              <w:p w14:paraId="2C01DF52" w14:textId="290F0D2C" w:rsidR="00660EF5" w:rsidRDefault="00660EF5">
                <w:pPr>
                  <w:pStyle w:val="TOC1"/>
                  <w:rPr>
                    <w:rFonts w:asciiTheme="minorHAnsi" w:eastAsiaTheme="minorEastAsia" w:hAnsiTheme="minorHAnsi" w:cstheme="minorBidi"/>
                    <w:b w:val="0"/>
                    <w:noProof/>
                    <w:kern w:val="2"/>
                    <w:sz w:val="24"/>
                    <w:szCs w:val="24"/>
                    <w:lang w:eastAsia="en-AU"/>
                    <w14:ligatures w14:val="standardContextual"/>
                  </w:rPr>
                </w:pPr>
                <w:hyperlink w:anchor="_Toc207200411" w:history="1">
                  <w:r w:rsidRPr="00FD5ED1">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FD5ED1">
                    <w:rPr>
                      <w:rStyle w:val="Hyperlink"/>
                      <w:rFonts w:eastAsia="SimSun"/>
                      <w:noProof/>
                    </w:rPr>
                    <w:t>Design</w:t>
                  </w:r>
                  <w:r>
                    <w:rPr>
                      <w:noProof/>
                      <w:webHidden/>
                    </w:rPr>
                    <w:tab/>
                  </w:r>
                  <w:r>
                    <w:rPr>
                      <w:noProof/>
                      <w:webHidden/>
                    </w:rPr>
                    <w:fldChar w:fldCharType="begin"/>
                  </w:r>
                  <w:r>
                    <w:rPr>
                      <w:noProof/>
                      <w:webHidden/>
                    </w:rPr>
                    <w:instrText xml:space="preserve"> PAGEREF _Toc207200411 \h </w:instrText>
                  </w:r>
                  <w:r>
                    <w:rPr>
                      <w:noProof/>
                      <w:webHidden/>
                    </w:rPr>
                  </w:r>
                  <w:r>
                    <w:rPr>
                      <w:noProof/>
                      <w:webHidden/>
                    </w:rPr>
                    <w:fldChar w:fldCharType="separate"/>
                  </w:r>
                  <w:r w:rsidR="00154817">
                    <w:rPr>
                      <w:noProof/>
                      <w:webHidden/>
                    </w:rPr>
                    <w:t>6</w:t>
                  </w:r>
                  <w:r>
                    <w:rPr>
                      <w:noProof/>
                      <w:webHidden/>
                    </w:rPr>
                    <w:fldChar w:fldCharType="end"/>
                  </w:r>
                </w:hyperlink>
              </w:p>
              <w:p w14:paraId="5EE11073" w14:textId="5BCC679B"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12" w:history="1">
                  <w:r w:rsidRPr="00FD5ED1">
                    <w:rPr>
                      <w:rStyle w:val="Hyperlink"/>
                      <w:rFonts w:eastAsia="SimSun"/>
                      <w:noProof/>
                    </w:rPr>
                    <w:t>General</w:t>
                  </w:r>
                  <w:r>
                    <w:rPr>
                      <w:noProof/>
                      <w:webHidden/>
                    </w:rPr>
                    <w:tab/>
                  </w:r>
                  <w:r>
                    <w:rPr>
                      <w:noProof/>
                      <w:webHidden/>
                    </w:rPr>
                    <w:fldChar w:fldCharType="begin"/>
                  </w:r>
                  <w:r>
                    <w:rPr>
                      <w:noProof/>
                      <w:webHidden/>
                    </w:rPr>
                    <w:instrText xml:space="preserve"> PAGEREF _Toc207200412 \h </w:instrText>
                  </w:r>
                  <w:r>
                    <w:rPr>
                      <w:noProof/>
                      <w:webHidden/>
                    </w:rPr>
                  </w:r>
                  <w:r>
                    <w:rPr>
                      <w:noProof/>
                      <w:webHidden/>
                    </w:rPr>
                    <w:fldChar w:fldCharType="separate"/>
                  </w:r>
                  <w:r w:rsidR="00154817">
                    <w:rPr>
                      <w:noProof/>
                      <w:webHidden/>
                    </w:rPr>
                    <w:t>6</w:t>
                  </w:r>
                  <w:r>
                    <w:rPr>
                      <w:noProof/>
                      <w:webHidden/>
                    </w:rPr>
                    <w:fldChar w:fldCharType="end"/>
                  </w:r>
                </w:hyperlink>
              </w:p>
              <w:p w14:paraId="7B40E670" w14:textId="2817D62F"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13" w:history="1">
                  <w:r w:rsidRPr="00FD5ED1">
                    <w:rPr>
                      <w:rStyle w:val="Hyperlink"/>
                      <w:rFonts w:eastAsia="SimSun"/>
                      <w:noProof/>
                    </w:rPr>
                    <w:t>Utility Location</w:t>
                  </w:r>
                  <w:r>
                    <w:rPr>
                      <w:noProof/>
                      <w:webHidden/>
                    </w:rPr>
                    <w:tab/>
                  </w:r>
                  <w:r>
                    <w:rPr>
                      <w:noProof/>
                      <w:webHidden/>
                    </w:rPr>
                    <w:fldChar w:fldCharType="begin"/>
                  </w:r>
                  <w:r>
                    <w:rPr>
                      <w:noProof/>
                      <w:webHidden/>
                    </w:rPr>
                    <w:instrText xml:space="preserve"> PAGEREF _Toc207200413 \h </w:instrText>
                  </w:r>
                  <w:r>
                    <w:rPr>
                      <w:noProof/>
                      <w:webHidden/>
                    </w:rPr>
                  </w:r>
                  <w:r>
                    <w:rPr>
                      <w:noProof/>
                      <w:webHidden/>
                    </w:rPr>
                    <w:fldChar w:fldCharType="separate"/>
                  </w:r>
                  <w:r w:rsidR="00154817">
                    <w:rPr>
                      <w:noProof/>
                      <w:webHidden/>
                    </w:rPr>
                    <w:t>6</w:t>
                  </w:r>
                  <w:r>
                    <w:rPr>
                      <w:noProof/>
                      <w:webHidden/>
                    </w:rPr>
                    <w:fldChar w:fldCharType="end"/>
                  </w:r>
                </w:hyperlink>
              </w:p>
              <w:p w14:paraId="03D54EA7" w14:textId="1FD1E0E5"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14" w:history="1">
                  <w:r w:rsidRPr="00FD5ED1">
                    <w:rPr>
                      <w:rStyle w:val="Hyperlink"/>
                      <w:rFonts w:eastAsia="SimSun"/>
                      <w:noProof/>
                    </w:rPr>
                    <w:t>Alignment</w:t>
                  </w:r>
                  <w:r>
                    <w:rPr>
                      <w:noProof/>
                      <w:webHidden/>
                    </w:rPr>
                    <w:tab/>
                  </w:r>
                  <w:r>
                    <w:rPr>
                      <w:noProof/>
                      <w:webHidden/>
                    </w:rPr>
                    <w:fldChar w:fldCharType="begin"/>
                  </w:r>
                  <w:r>
                    <w:rPr>
                      <w:noProof/>
                      <w:webHidden/>
                    </w:rPr>
                    <w:instrText xml:space="preserve"> PAGEREF _Toc207200414 \h </w:instrText>
                  </w:r>
                  <w:r>
                    <w:rPr>
                      <w:noProof/>
                      <w:webHidden/>
                    </w:rPr>
                  </w:r>
                  <w:r>
                    <w:rPr>
                      <w:noProof/>
                      <w:webHidden/>
                    </w:rPr>
                    <w:fldChar w:fldCharType="separate"/>
                  </w:r>
                  <w:r w:rsidR="00154817">
                    <w:rPr>
                      <w:noProof/>
                      <w:webHidden/>
                    </w:rPr>
                    <w:t>8</w:t>
                  </w:r>
                  <w:r>
                    <w:rPr>
                      <w:noProof/>
                      <w:webHidden/>
                    </w:rPr>
                    <w:fldChar w:fldCharType="end"/>
                  </w:r>
                </w:hyperlink>
              </w:p>
              <w:p w14:paraId="293708CD" w14:textId="045D8166"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15" w:history="1">
                  <w:r w:rsidRPr="00FD5ED1">
                    <w:rPr>
                      <w:rStyle w:val="Hyperlink"/>
                      <w:rFonts w:eastAsia="SimSun"/>
                      <w:noProof/>
                    </w:rPr>
                    <w:t>Minimum Depth Below Roads</w:t>
                  </w:r>
                  <w:r>
                    <w:rPr>
                      <w:noProof/>
                      <w:webHidden/>
                    </w:rPr>
                    <w:tab/>
                  </w:r>
                  <w:r>
                    <w:rPr>
                      <w:noProof/>
                      <w:webHidden/>
                    </w:rPr>
                    <w:fldChar w:fldCharType="begin"/>
                  </w:r>
                  <w:r>
                    <w:rPr>
                      <w:noProof/>
                      <w:webHidden/>
                    </w:rPr>
                    <w:instrText xml:space="preserve"> PAGEREF _Toc207200415 \h </w:instrText>
                  </w:r>
                  <w:r>
                    <w:rPr>
                      <w:noProof/>
                      <w:webHidden/>
                    </w:rPr>
                  </w:r>
                  <w:r>
                    <w:rPr>
                      <w:noProof/>
                      <w:webHidden/>
                    </w:rPr>
                    <w:fldChar w:fldCharType="separate"/>
                  </w:r>
                  <w:r w:rsidR="00154817">
                    <w:rPr>
                      <w:noProof/>
                      <w:webHidden/>
                    </w:rPr>
                    <w:t>8</w:t>
                  </w:r>
                  <w:r>
                    <w:rPr>
                      <w:noProof/>
                      <w:webHidden/>
                    </w:rPr>
                    <w:fldChar w:fldCharType="end"/>
                  </w:r>
                </w:hyperlink>
              </w:p>
              <w:p w14:paraId="3F5979CA" w14:textId="524971D5"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16" w:history="1">
                  <w:r w:rsidRPr="00FD5ED1">
                    <w:rPr>
                      <w:rStyle w:val="Hyperlink"/>
                      <w:rFonts w:eastAsia="SimSun"/>
                      <w:noProof/>
                    </w:rPr>
                    <w:t>Design Documentation</w:t>
                  </w:r>
                  <w:r>
                    <w:rPr>
                      <w:noProof/>
                      <w:webHidden/>
                    </w:rPr>
                    <w:tab/>
                  </w:r>
                  <w:r>
                    <w:rPr>
                      <w:noProof/>
                      <w:webHidden/>
                    </w:rPr>
                    <w:fldChar w:fldCharType="begin"/>
                  </w:r>
                  <w:r>
                    <w:rPr>
                      <w:noProof/>
                      <w:webHidden/>
                    </w:rPr>
                    <w:instrText xml:space="preserve"> PAGEREF _Toc207200416 \h </w:instrText>
                  </w:r>
                  <w:r>
                    <w:rPr>
                      <w:noProof/>
                      <w:webHidden/>
                    </w:rPr>
                  </w:r>
                  <w:r>
                    <w:rPr>
                      <w:noProof/>
                      <w:webHidden/>
                    </w:rPr>
                    <w:fldChar w:fldCharType="separate"/>
                  </w:r>
                  <w:r w:rsidR="00154817">
                    <w:rPr>
                      <w:noProof/>
                      <w:webHidden/>
                    </w:rPr>
                    <w:t>9</w:t>
                  </w:r>
                  <w:r>
                    <w:rPr>
                      <w:noProof/>
                      <w:webHidden/>
                    </w:rPr>
                    <w:fldChar w:fldCharType="end"/>
                  </w:r>
                </w:hyperlink>
              </w:p>
              <w:p w14:paraId="66A201A3" w14:textId="459E9E22"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17" w:history="1">
                  <w:r w:rsidRPr="00FD5ED1">
                    <w:rPr>
                      <w:rStyle w:val="Hyperlink"/>
                      <w:rFonts w:eastAsia="SimSun"/>
                      <w:noProof/>
                    </w:rPr>
                    <w:t>Submission of Design Documentation to the Principal</w:t>
                  </w:r>
                  <w:r>
                    <w:rPr>
                      <w:noProof/>
                      <w:webHidden/>
                    </w:rPr>
                    <w:tab/>
                  </w:r>
                  <w:r>
                    <w:rPr>
                      <w:noProof/>
                      <w:webHidden/>
                    </w:rPr>
                    <w:fldChar w:fldCharType="begin"/>
                  </w:r>
                  <w:r>
                    <w:rPr>
                      <w:noProof/>
                      <w:webHidden/>
                    </w:rPr>
                    <w:instrText xml:space="preserve"> PAGEREF _Toc207200417 \h </w:instrText>
                  </w:r>
                  <w:r>
                    <w:rPr>
                      <w:noProof/>
                      <w:webHidden/>
                    </w:rPr>
                  </w:r>
                  <w:r>
                    <w:rPr>
                      <w:noProof/>
                      <w:webHidden/>
                    </w:rPr>
                    <w:fldChar w:fldCharType="separate"/>
                  </w:r>
                  <w:r w:rsidR="00154817">
                    <w:rPr>
                      <w:noProof/>
                      <w:webHidden/>
                    </w:rPr>
                    <w:t>10</w:t>
                  </w:r>
                  <w:r>
                    <w:rPr>
                      <w:noProof/>
                      <w:webHidden/>
                    </w:rPr>
                    <w:fldChar w:fldCharType="end"/>
                  </w:r>
                </w:hyperlink>
              </w:p>
              <w:p w14:paraId="7025C073" w14:textId="3FCF2BD2" w:rsidR="00660EF5" w:rsidRDefault="00660EF5">
                <w:pPr>
                  <w:pStyle w:val="TOC1"/>
                  <w:rPr>
                    <w:rFonts w:asciiTheme="minorHAnsi" w:eastAsiaTheme="minorEastAsia" w:hAnsiTheme="minorHAnsi" w:cstheme="minorBidi"/>
                    <w:b w:val="0"/>
                    <w:noProof/>
                    <w:kern w:val="2"/>
                    <w:sz w:val="24"/>
                    <w:szCs w:val="24"/>
                    <w:lang w:eastAsia="en-AU"/>
                    <w14:ligatures w14:val="standardContextual"/>
                  </w:rPr>
                </w:pPr>
                <w:hyperlink w:anchor="_Toc207200418" w:history="1">
                  <w:r w:rsidRPr="00FD5ED1">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FD5ED1">
                    <w:rPr>
                      <w:rStyle w:val="Hyperlink"/>
                      <w:rFonts w:eastAsia="SimSun"/>
                      <w:noProof/>
                    </w:rPr>
                    <w:t>Materials</w:t>
                  </w:r>
                  <w:r>
                    <w:rPr>
                      <w:noProof/>
                      <w:webHidden/>
                    </w:rPr>
                    <w:tab/>
                  </w:r>
                  <w:r>
                    <w:rPr>
                      <w:noProof/>
                      <w:webHidden/>
                    </w:rPr>
                    <w:fldChar w:fldCharType="begin"/>
                  </w:r>
                  <w:r>
                    <w:rPr>
                      <w:noProof/>
                      <w:webHidden/>
                    </w:rPr>
                    <w:instrText xml:space="preserve"> PAGEREF _Toc207200418 \h </w:instrText>
                  </w:r>
                  <w:r>
                    <w:rPr>
                      <w:noProof/>
                      <w:webHidden/>
                    </w:rPr>
                  </w:r>
                  <w:r>
                    <w:rPr>
                      <w:noProof/>
                      <w:webHidden/>
                    </w:rPr>
                    <w:fldChar w:fldCharType="separate"/>
                  </w:r>
                  <w:r w:rsidR="00154817">
                    <w:rPr>
                      <w:noProof/>
                      <w:webHidden/>
                    </w:rPr>
                    <w:t>10</w:t>
                  </w:r>
                  <w:r>
                    <w:rPr>
                      <w:noProof/>
                      <w:webHidden/>
                    </w:rPr>
                    <w:fldChar w:fldCharType="end"/>
                  </w:r>
                </w:hyperlink>
              </w:p>
              <w:p w14:paraId="7354EDBE" w14:textId="2D5DEC14"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19" w:history="1">
                  <w:r w:rsidRPr="00FD5ED1">
                    <w:rPr>
                      <w:rStyle w:val="Hyperlink"/>
                      <w:rFonts w:eastAsia="SimSun"/>
                      <w:noProof/>
                    </w:rPr>
                    <w:t>Pipes</w:t>
                  </w:r>
                  <w:r>
                    <w:rPr>
                      <w:rStyle w:val="Hyperlink"/>
                      <w:rFonts w:eastAsia="SimSun"/>
                      <w:noProof/>
                    </w:rPr>
                    <w:t xml:space="preserve">   </w:t>
                  </w:r>
                  <w:r>
                    <w:rPr>
                      <w:noProof/>
                      <w:webHidden/>
                    </w:rPr>
                    <w:tab/>
                  </w:r>
                  <w:r>
                    <w:rPr>
                      <w:noProof/>
                      <w:webHidden/>
                    </w:rPr>
                    <w:fldChar w:fldCharType="begin"/>
                  </w:r>
                  <w:r>
                    <w:rPr>
                      <w:noProof/>
                      <w:webHidden/>
                    </w:rPr>
                    <w:instrText xml:space="preserve"> PAGEREF _Toc207200419 \h </w:instrText>
                  </w:r>
                  <w:r>
                    <w:rPr>
                      <w:noProof/>
                      <w:webHidden/>
                    </w:rPr>
                  </w:r>
                  <w:r>
                    <w:rPr>
                      <w:noProof/>
                      <w:webHidden/>
                    </w:rPr>
                    <w:fldChar w:fldCharType="separate"/>
                  </w:r>
                  <w:r w:rsidR="00154817">
                    <w:rPr>
                      <w:noProof/>
                      <w:webHidden/>
                    </w:rPr>
                    <w:t>10</w:t>
                  </w:r>
                  <w:r>
                    <w:rPr>
                      <w:noProof/>
                      <w:webHidden/>
                    </w:rPr>
                    <w:fldChar w:fldCharType="end"/>
                  </w:r>
                </w:hyperlink>
              </w:p>
              <w:p w14:paraId="1C317681" w14:textId="52A44E42"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20" w:history="1">
                  <w:r w:rsidRPr="00FD5ED1">
                    <w:rPr>
                      <w:rStyle w:val="Hyperlink"/>
                      <w:rFonts w:eastAsia="SimSun"/>
                      <w:noProof/>
                    </w:rPr>
                    <w:t>Certification of Material Conformance</w:t>
                  </w:r>
                  <w:r>
                    <w:rPr>
                      <w:noProof/>
                      <w:webHidden/>
                    </w:rPr>
                    <w:tab/>
                  </w:r>
                  <w:r>
                    <w:rPr>
                      <w:noProof/>
                      <w:webHidden/>
                    </w:rPr>
                    <w:fldChar w:fldCharType="begin"/>
                  </w:r>
                  <w:r>
                    <w:rPr>
                      <w:noProof/>
                      <w:webHidden/>
                    </w:rPr>
                    <w:instrText xml:space="preserve"> PAGEREF _Toc207200420 \h </w:instrText>
                  </w:r>
                  <w:r>
                    <w:rPr>
                      <w:noProof/>
                      <w:webHidden/>
                    </w:rPr>
                  </w:r>
                  <w:r>
                    <w:rPr>
                      <w:noProof/>
                      <w:webHidden/>
                    </w:rPr>
                    <w:fldChar w:fldCharType="separate"/>
                  </w:r>
                  <w:r w:rsidR="00154817">
                    <w:rPr>
                      <w:noProof/>
                      <w:webHidden/>
                    </w:rPr>
                    <w:t>11</w:t>
                  </w:r>
                  <w:r>
                    <w:rPr>
                      <w:noProof/>
                      <w:webHidden/>
                    </w:rPr>
                    <w:fldChar w:fldCharType="end"/>
                  </w:r>
                </w:hyperlink>
              </w:p>
              <w:p w14:paraId="309BFCAB" w14:textId="359E0464" w:rsidR="00660EF5" w:rsidRDefault="00660EF5">
                <w:pPr>
                  <w:pStyle w:val="TOC1"/>
                  <w:rPr>
                    <w:rFonts w:asciiTheme="minorHAnsi" w:eastAsiaTheme="minorEastAsia" w:hAnsiTheme="minorHAnsi" w:cstheme="minorBidi"/>
                    <w:b w:val="0"/>
                    <w:noProof/>
                    <w:kern w:val="2"/>
                    <w:sz w:val="24"/>
                    <w:szCs w:val="24"/>
                    <w:lang w:eastAsia="en-AU"/>
                    <w14:ligatures w14:val="standardContextual"/>
                  </w:rPr>
                </w:pPr>
                <w:hyperlink w:anchor="_Toc207200421" w:history="1">
                  <w:r w:rsidRPr="00FD5ED1">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FD5ED1">
                    <w:rPr>
                      <w:rStyle w:val="Hyperlink"/>
                      <w:rFonts w:eastAsia="SimSun"/>
                      <w:noProof/>
                    </w:rPr>
                    <w:t>Construction</w:t>
                  </w:r>
                  <w:r>
                    <w:rPr>
                      <w:noProof/>
                      <w:webHidden/>
                    </w:rPr>
                    <w:tab/>
                  </w:r>
                  <w:r>
                    <w:rPr>
                      <w:noProof/>
                      <w:webHidden/>
                    </w:rPr>
                    <w:fldChar w:fldCharType="begin"/>
                  </w:r>
                  <w:r>
                    <w:rPr>
                      <w:noProof/>
                      <w:webHidden/>
                    </w:rPr>
                    <w:instrText xml:space="preserve"> PAGEREF _Toc207200421 \h </w:instrText>
                  </w:r>
                  <w:r>
                    <w:rPr>
                      <w:noProof/>
                      <w:webHidden/>
                    </w:rPr>
                  </w:r>
                  <w:r>
                    <w:rPr>
                      <w:noProof/>
                      <w:webHidden/>
                    </w:rPr>
                    <w:fldChar w:fldCharType="separate"/>
                  </w:r>
                  <w:r w:rsidR="00154817">
                    <w:rPr>
                      <w:noProof/>
                      <w:webHidden/>
                    </w:rPr>
                    <w:t>11</w:t>
                  </w:r>
                  <w:r>
                    <w:rPr>
                      <w:noProof/>
                      <w:webHidden/>
                    </w:rPr>
                    <w:fldChar w:fldCharType="end"/>
                  </w:r>
                </w:hyperlink>
              </w:p>
              <w:p w14:paraId="6B3902BC" w14:textId="5301F06A"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22" w:history="1">
                  <w:r w:rsidRPr="00FD5ED1">
                    <w:rPr>
                      <w:rStyle w:val="Hyperlink"/>
                      <w:rFonts w:eastAsia="SimSun"/>
                      <w:noProof/>
                    </w:rPr>
                    <w:t>General</w:t>
                  </w:r>
                  <w:r>
                    <w:rPr>
                      <w:noProof/>
                      <w:webHidden/>
                    </w:rPr>
                    <w:tab/>
                  </w:r>
                  <w:r>
                    <w:rPr>
                      <w:noProof/>
                      <w:webHidden/>
                    </w:rPr>
                    <w:fldChar w:fldCharType="begin"/>
                  </w:r>
                  <w:r>
                    <w:rPr>
                      <w:noProof/>
                      <w:webHidden/>
                    </w:rPr>
                    <w:instrText xml:space="preserve"> PAGEREF _Toc207200422 \h </w:instrText>
                  </w:r>
                  <w:r>
                    <w:rPr>
                      <w:noProof/>
                      <w:webHidden/>
                    </w:rPr>
                  </w:r>
                  <w:r>
                    <w:rPr>
                      <w:noProof/>
                      <w:webHidden/>
                    </w:rPr>
                    <w:fldChar w:fldCharType="separate"/>
                  </w:r>
                  <w:r w:rsidR="00154817">
                    <w:rPr>
                      <w:noProof/>
                      <w:webHidden/>
                    </w:rPr>
                    <w:t>11</w:t>
                  </w:r>
                  <w:r>
                    <w:rPr>
                      <w:noProof/>
                      <w:webHidden/>
                    </w:rPr>
                    <w:fldChar w:fldCharType="end"/>
                  </w:r>
                </w:hyperlink>
              </w:p>
              <w:p w14:paraId="052AE59B" w14:textId="64755500"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23" w:history="1">
                  <w:r w:rsidRPr="00FD5ED1">
                    <w:rPr>
                      <w:rStyle w:val="Hyperlink"/>
                      <w:rFonts w:eastAsia="SimSun"/>
                      <w:noProof/>
                    </w:rPr>
                    <w:t>Overcut Allowance</w:t>
                  </w:r>
                  <w:r>
                    <w:rPr>
                      <w:noProof/>
                      <w:webHidden/>
                    </w:rPr>
                    <w:tab/>
                  </w:r>
                  <w:r>
                    <w:rPr>
                      <w:noProof/>
                      <w:webHidden/>
                    </w:rPr>
                    <w:fldChar w:fldCharType="begin"/>
                  </w:r>
                  <w:r>
                    <w:rPr>
                      <w:noProof/>
                      <w:webHidden/>
                    </w:rPr>
                    <w:instrText xml:space="preserve"> PAGEREF _Toc207200423 \h </w:instrText>
                  </w:r>
                  <w:r>
                    <w:rPr>
                      <w:noProof/>
                      <w:webHidden/>
                    </w:rPr>
                  </w:r>
                  <w:r>
                    <w:rPr>
                      <w:noProof/>
                      <w:webHidden/>
                    </w:rPr>
                    <w:fldChar w:fldCharType="separate"/>
                  </w:r>
                  <w:r w:rsidR="00154817">
                    <w:rPr>
                      <w:noProof/>
                      <w:webHidden/>
                    </w:rPr>
                    <w:t>12</w:t>
                  </w:r>
                  <w:r>
                    <w:rPr>
                      <w:noProof/>
                      <w:webHidden/>
                    </w:rPr>
                    <w:fldChar w:fldCharType="end"/>
                  </w:r>
                </w:hyperlink>
              </w:p>
              <w:p w14:paraId="59B70FCC" w14:textId="44F6B8DC"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24" w:history="1">
                  <w:r w:rsidRPr="00FD5ED1">
                    <w:rPr>
                      <w:rStyle w:val="Hyperlink"/>
                      <w:rFonts w:eastAsia="SimSun"/>
                      <w:noProof/>
                    </w:rPr>
                    <w:t>Monitoring of the Position of the Bore</w:t>
                  </w:r>
                  <w:r>
                    <w:rPr>
                      <w:noProof/>
                      <w:webHidden/>
                    </w:rPr>
                    <w:tab/>
                  </w:r>
                  <w:r>
                    <w:rPr>
                      <w:noProof/>
                      <w:webHidden/>
                    </w:rPr>
                    <w:fldChar w:fldCharType="begin"/>
                  </w:r>
                  <w:r>
                    <w:rPr>
                      <w:noProof/>
                      <w:webHidden/>
                    </w:rPr>
                    <w:instrText xml:space="preserve"> PAGEREF _Toc207200424 \h </w:instrText>
                  </w:r>
                  <w:r>
                    <w:rPr>
                      <w:noProof/>
                      <w:webHidden/>
                    </w:rPr>
                  </w:r>
                  <w:r>
                    <w:rPr>
                      <w:noProof/>
                      <w:webHidden/>
                    </w:rPr>
                    <w:fldChar w:fldCharType="separate"/>
                  </w:r>
                  <w:r w:rsidR="00154817">
                    <w:rPr>
                      <w:noProof/>
                      <w:webHidden/>
                    </w:rPr>
                    <w:t>12</w:t>
                  </w:r>
                  <w:r>
                    <w:rPr>
                      <w:noProof/>
                      <w:webHidden/>
                    </w:rPr>
                    <w:fldChar w:fldCharType="end"/>
                  </w:r>
                </w:hyperlink>
              </w:p>
              <w:p w14:paraId="5EE5F08E" w14:textId="5B4C708C"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25" w:history="1">
                  <w:r w:rsidRPr="00FD5ED1">
                    <w:rPr>
                      <w:rStyle w:val="Hyperlink"/>
                      <w:rFonts w:eastAsia="SimSun"/>
                      <w:noProof/>
                    </w:rPr>
                    <w:t>Grouting of the Outer Annulus Space</w:t>
                  </w:r>
                  <w:r>
                    <w:rPr>
                      <w:noProof/>
                      <w:webHidden/>
                    </w:rPr>
                    <w:tab/>
                  </w:r>
                  <w:r>
                    <w:rPr>
                      <w:noProof/>
                      <w:webHidden/>
                    </w:rPr>
                    <w:fldChar w:fldCharType="begin"/>
                  </w:r>
                  <w:r>
                    <w:rPr>
                      <w:noProof/>
                      <w:webHidden/>
                    </w:rPr>
                    <w:instrText xml:space="preserve"> PAGEREF _Toc207200425 \h </w:instrText>
                  </w:r>
                  <w:r>
                    <w:rPr>
                      <w:noProof/>
                      <w:webHidden/>
                    </w:rPr>
                  </w:r>
                  <w:r>
                    <w:rPr>
                      <w:noProof/>
                      <w:webHidden/>
                    </w:rPr>
                    <w:fldChar w:fldCharType="separate"/>
                  </w:r>
                  <w:r w:rsidR="00154817">
                    <w:rPr>
                      <w:noProof/>
                      <w:webHidden/>
                    </w:rPr>
                    <w:t>12</w:t>
                  </w:r>
                  <w:r>
                    <w:rPr>
                      <w:noProof/>
                      <w:webHidden/>
                    </w:rPr>
                    <w:fldChar w:fldCharType="end"/>
                  </w:r>
                </w:hyperlink>
              </w:p>
              <w:p w14:paraId="364A638F" w14:textId="28BD62CA"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26" w:history="1">
                  <w:r w:rsidRPr="00FD5ED1">
                    <w:rPr>
                      <w:rStyle w:val="Hyperlink"/>
                      <w:rFonts w:eastAsia="SimSun"/>
                      <w:noProof/>
                    </w:rPr>
                    <w:t>Grouting of the Inner Annulus Space</w:t>
                  </w:r>
                  <w:r>
                    <w:rPr>
                      <w:noProof/>
                      <w:webHidden/>
                    </w:rPr>
                    <w:tab/>
                  </w:r>
                  <w:r>
                    <w:rPr>
                      <w:noProof/>
                      <w:webHidden/>
                    </w:rPr>
                    <w:fldChar w:fldCharType="begin"/>
                  </w:r>
                  <w:r>
                    <w:rPr>
                      <w:noProof/>
                      <w:webHidden/>
                    </w:rPr>
                    <w:instrText xml:space="preserve"> PAGEREF _Toc207200426 \h </w:instrText>
                  </w:r>
                  <w:r>
                    <w:rPr>
                      <w:noProof/>
                      <w:webHidden/>
                    </w:rPr>
                  </w:r>
                  <w:r>
                    <w:rPr>
                      <w:noProof/>
                      <w:webHidden/>
                    </w:rPr>
                    <w:fldChar w:fldCharType="separate"/>
                  </w:r>
                  <w:r w:rsidR="00154817">
                    <w:rPr>
                      <w:noProof/>
                      <w:webHidden/>
                    </w:rPr>
                    <w:t>13</w:t>
                  </w:r>
                  <w:r>
                    <w:rPr>
                      <w:noProof/>
                      <w:webHidden/>
                    </w:rPr>
                    <w:fldChar w:fldCharType="end"/>
                  </w:r>
                </w:hyperlink>
              </w:p>
              <w:p w14:paraId="5EDA34F9" w14:textId="48C23B48" w:rsidR="00660EF5" w:rsidRDefault="00660EF5">
                <w:pPr>
                  <w:pStyle w:val="TOC1"/>
                  <w:rPr>
                    <w:rFonts w:asciiTheme="minorHAnsi" w:eastAsiaTheme="minorEastAsia" w:hAnsiTheme="minorHAnsi" w:cstheme="minorBidi"/>
                    <w:b w:val="0"/>
                    <w:noProof/>
                    <w:kern w:val="2"/>
                    <w:sz w:val="24"/>
                    <w:szCs w:val="24"/>
                    <w:lang w:eastAsia="en-AU"/>
                    <w14:ligatures w14:val="standardContextual"/>
                  </w:rPr>
                </w:pPr>
                <w:hyperlink w:anchor="_Toc207200427" w:history="1">
                  <w:r w:rsidRPr="00FD5ED1">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FD5ED1">
                    <w:rPr>
                      <w:rStyle w:val="Hyperlink"/>
                      <w:rFonts w:eastAsia="SimSun"/>
                      <w:noProof/>
                    </w:rPr>
                    <w:t>Conformity</w:t>
                  </w:r>
                  <w:r>
                    <w:rPr>
                      <w:noProof/>
                      <w:webHidden/>
                    </w:rPr>
                    <w:tab/>
                  </w:r>
                  <w:r>
                    <w:rPr>
                      <w:noProof/>
                      <w:webHidden/>
                    </w:rPr>
                    <w:fldChar w:fldCharType="begin"/>
                  </w:r>
                  <w:r>
                    <w:rPr>
                      <w:noProof/>
                      <w:webHidden/>
                    </w:rPr>
                    <w:instrText xml:space="preserve"> PAGEREF _Toc207200427 \h </w:instrText>
                  </w:r>
                  <w:r>
                    <w:rPr>
                      <w:noProof/>
                      <w:webHidden/>
                    </w:rPr>
                  </w:r>
                  <w:r>
                    <w:rPr>
                      <w:noProof/>
                      <w:webHidden/>
                    </w:rPr>
                    <w:fldChar w:fldCharType="separate"/>
                  </w:r>
                  <w:r w:rsidR="00154817">
                    <w:rPr>
                      <w:noProof/>
                      <w:webHidden/>
                    </w:rPr>
                    <w:t>13</w:t>
                  </w:r>
                  <w:r>
                    <w:rPr>
                      <w:noProof/>
                      <w:webHidden/>
                    </w:rPr>
                    <w:fldChar w:fldCharType="end"/>
                  </w:r>
                </w:hyperlink>
              </w:p>
              <w:p w14:paraId="742F0DFE" w14:textId="7ED9E003"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28" w:history="1">
                  <w:r w:rsidRPr="00FD5ED1">
                    <w:rPr>
                      <w:rStyle w:val="Hyperlink"/>
                      <w:rFonts w:eastAsia="SimSun"/>
                      <w:noProof/>
                    </w:rPr>
                    <w:t>Construction Tolerances</w:t>
                  </w:r>
                  <w:r>
                    <w:rPr>
                      <w:noProof/>
                      <w:webHidden/>
                    </w:rPr>
                    <w:tab/>
                  </w:r>
                  <w:r>
                    <w:rPr>
                      <w:noProof/>
                      <w:webHidden/>
                    </w:rPr>
                    <w:fldChar w:fldCharType="begin"/>
                  </w:r>
                  <w:r>
                    <w:rPr>
                      <w:noProof/>
                      <w:webHidden/>
                    </w:rPr>
                    <w:instrText xml:space="preserve"> PAGEREF _Toc207200428 \h </w:instrText>
                  </w:r>
                  <w:r>
                    <w:rPr>
                      <w:noProof/>
                      <w:webHidden/>
                    </w:rPr>
                  </w:r>
                  <w:r>
                    <w:rPr>
                      <w:noProof/>
                      <w:webHidden/>
                    </w:rPr>
                    <w:fldChar w:fldCharType="separate"/>
                  </w:r>
                  <w:r w:rsidR="00154817">
                    <w:rPr>
                      <w:noProof/>
                      <w:webHidden/>
                    </w:rPr>
                    <w:t>13</w:t>
                  </w:r>
                  <w:r>
                    <w:rPr>
                      <w:noProof/>
                      <w:webHidden/>
                    </w:rPr>
                    <w:fldChar w:fldCharType="end"/>
                  </w:r>
                </w:hyperlink>
              </w:p>
              <w:p w14:paraId="4C38CBCC" w14:textId="03A59D2B"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29" w:history="1">
                  <w:r w:rsidRPr="00FD5ED1">
                    <w:rPr>
                      <w:rStyle w:val="Hyperlink"/>
                      <w:rFonts w:eastAsia="SimSun"/>
                      <w:noProof/>
                    </w:rPr>
                    <w:t>Settlement and Heave</w:t>
                  </w:r>
                  <w:r>
                    <w:rPr>
                      <w:noProof/>
                      <w:webHidden/>
                    </w:rPr>
                    <w:tab/>
                  </w:r>
                  <w:r>
                    <w:rPr>
                      <w:noProof/>
                      <w:webHidden/>
                    </w:rPr>
                    <w:fldChar w:fldCharType="begin"/>
                  </w:r>
                  <w:r>
                    <w:rPr>
                      <w:noProof/>
                      <w:webHidden/>
                    </w:rPr>
                    <w:instrText xml:space="preserve"> PAGEREF _Toc207200429 \h </w:instrText>
                  </w:r>
                  <w:r>
                    <w:rPr>
                      <w:noProof/>
                      <w:webHidden/>
                    </w:rPr>
                  </w:r>
                  <w:r>
                    <w:rPr>
                      <w:noProof/>
                      <w:webHidden/>
                    </w:rPr>
                    <w:fldChar w:fldCharType="separate"/>
                  </w:r>
                  <w:r w:rsidR="00154817">
                    <w:rPr>
                      <w:noProof/>
                      <w:webHidden/>
                    </w:rPr>
                    <w:t>14</w:t>
                  </w:r>
                  <w:r>
                    <w:rPr>
                      <w:noProof/>
                      <w:webHidden/>
                    </w:rPr>
                    <w:fldChar w:fldCharType="end"/>
                  </w:r>
                </w:hyperlink>
              </w:p>
              <w:p w14:paraId="39EF3B22" w14:textId="0AD684E4" w:rsidR="00660EF5" w:rsidRDefault="00660EF5">
                <w:pPr>
                  <w:pStyle w:val="TOC1"/>
                  <w:rPr>
                    <w:rFonts w:asciiTheme="minorHAnsi" w:eastAsiaTheme="minorEastAsia" w:hAnsiTheme="minorHAnsi" w:cstheme="minorBidi"/>
                    <w:b w:val="0"/>
                    <w:noProof/>
                    <w:kern w:val="2"/>
                    <w:sz w:val="24"/>
                    <w:szCs w:val="24"/>
                    <w:lang w:eastAsia="en-AU"/>
                    <w14:ligatures w14:val="standardContextual"/>
                  </w:rPr>
                </w:pPr>
                <w:hyperlink w:anchor="_Toc207200430" w:history="1">
                  <w:r w:rsidRPr="00FD5ED1">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FD5ED1">
                    <w:rPr>
                      <w:rStyle w:val="Hyperlink"/>
                      <w:rFonts w:eastAsia="SimSun"/>
                      <w:noProof/>
                    </w:rPr>
                    <w:t>Instrumentation and Monitoring of Ground Deformation</w:t>
                  </w:r>
                  <w:r>
                    <w:rPr>
                      <w:noProof/>
                      <w:webHidden/>
                    </w:rPr>
                    <w:tab/>
                  </w:r>
                  <w:r>
                    <w:rPr>
                      <w:noProof/>
                      <w:webHidden/>
                    </w:rPr>
                    <w:fldChar w:fldCharType="begin"/>
                  </w:r>
                  <w:r>
                    <w:rPr>
                      <w:noProof/>
                      <w:webHidden/>
                    </w:rPr>
                    <w:instrText xml:space="preserve"> PAGEREF _Toc207200430 \h </w:instrText>
                  </w:r>
                  <w:r>
                    <w:rPr>
                      <w:noProof/>
                      <w:webHidden/>
                    </w:rPr>
                  </w:r>
                  <w:r>
                    <w:rPr>
                      <w:noProof/>
                      <w:webHidden/>
                    </w:rPr>
                    <w:fldChar w:fldCharType="separate"/>
                  </w:r>
                  <w:r w:rsidR="00154817">
                    <w:rPr>
                      <w:noProof/>
                      <w:webHidden/>
                    </w:rPr>
                    <w:t>14</w:t>
                  </w:r>
                  <w:r>
                    <w:rPr>
                      <w:noProof/>
                      <w:webHidden/>
                    </w:rPr>
                    <w:fldChar w:fldCharType="end"/>
                  </w:r>
                </w:hyperlink>
              </w:p>
              <w:p w14:paraId="29BC6204" w14:textId="4E0EAAD8" w:rsidR="00660EF5" w:rsidRDefault="00660EF5">
                <w:pPr>
                  <w:pStyle w:val="TOC1"/>
                  <w:rPr>
                    <w:rFonts w:asciiTheme="minorHAnsi" w:eastAsiaTheme="minorEastAsia" w:hAnsiTheme="minorHAnsi" w:cstheme="minorBidi"/>
                    <w:b w:val="0"/>
                    <w:noProof/>
                    <w:kern w:val="2"/>
                    <w:sz w:val="24"/>
                    <w:szCs w:val="24"/>
                    <w:lang w:eastAsia="en-AU"/>
                    <w14:ligatures w14:val="standardContextual"/>
                  </w:rPr>
                </w:pPr>
                <w:hyperlink w:anchor="_Toc207200431" w:history="1">
                  <w:r w:rsidRPr="00FD5ED1">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lang w:eastAsia="en-AU"/>
                      <w14:ligatures w14:val="standardContextual"/>
                    </w:rPr>
                    <w:tab/>
                  </w:r>
                  <w:r w:rsidRPr="00FD5ED1">
                    <w:rPr>
                      <w:rStyle w:val="Hyperlink"/>
                      <w:rFonts w:eastAsia="SimSun"/>
                      <w:noProof/>
                    </w:rPr>
                    <w:t>Completion of the Work</w:t>
                  </w:r>
                  <w:r>
                    <w:rPr>
                      <w:noProof/>
                      <w:webHidden/>
                    </w:rPr>
                    <w:tab/>
                  </w:r>
                  <w:r>
                    <w:rPr>
                      <w:noProof/>
                      <w:webHidden/>
                    </w:rPr>
                    <w:fldChar w:fldCharType="begin"/>
                  </w:r>
                  <w:r>
                    <w:rPr>
                      <w:noProof/>
                      <w:webHidden/>
                    </w:rPr>
                    <w:instrText xml:space="preserve"> PAGEREF _Toc207200431 \h </w:instrText>
                  </w:r>
                  <w:r>
                    <w:rPr>
                      <w:noProof/>
                      <w:webHidden/>
                    </w:rPr>
                  </w:r>
                  <w:r>
                    <w:rPr>
                      <w:noProof/>
                      <w:webHidden/>
                    </w:rPr>
                    <w:fldChar w:fldCharType="separate"/>
                  </w:r>
                  <w:r w:rsidR="00154817">
                    <w:rPr>
                      <w:noProof/>
                      <w:webHidden/>
                    </w:rPr>
                    <w:t>16</w:t>
                  </w:r>
                  <w:r>
                    <w:rPr>
                      <w:noProof/>
                      <w:webHidden/>
                    </w:rPr>
                    <w:fldChar w:fldCharType="end"/>
                  </w:r>
                </w:hyperlink>
              </w:p>
              <w:p w14:paraId="3B09050D" w14:textId="23FB18F3"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32" w:history="1">
                  <w:r w:rsidRPr="00FD5ED1">
                    <w:rPr>
                      <w:rStyle w:val="Hyperlink"/>
                      <w:rFonts w:eastAsia="SimSun"/>
                      <w:noProof/>
                    </w:rPr>
                    <w:t>General</w:t>
                  </w:r>
                  <w:r>
                    <w:rPr>
                      <w:noProof/>
                      <w:webHidden/>
                    </w:rPr>
                    <w:tab/>
                  </w:r>
                  <w:r>
                    <w:rPr>
                      <w:noProof/>
                      <w:webHidden/>
                    </w:rPr>
                    <w:fldChar w:fldCharType="begin"/>
                  </w:r>
                  <w:r>
                    <w:rPr>
                      <w:noProof/>
                      <w:webHidden/>
                    </w:rPr>
                    <w:instrText xml:space="preserve"> PAGEREF _Toc207200432 \h </w:instrText>
                  </w:r>
                  <w:r>
                    <w:rPr>
                      <w:noProof/>
                      <w:webHidden/>
                    </w:rPr>
                  </w:r>
                  <w:r>
                    <w:rPr>
                      <w:noProof/>
                      <w:webHidden/>
                    </w:rPr>
                    <w:fldChar w:fldCharType="separate"/>
                  </w:r>
                  <w:r w:rsidR="00154817">
                    <w:rPr>
                      <w:noProof/>
                      <w:webHidden/>
                    </w:rPr>
                    <w:t>16</w:t>
                  </w:r>
                  <w:r>
                    <w:rPr>
                      <w:noProof/>
                      <w:webHidden/>
                    </w:rPr>
                    <w:fldChar w:fldCharType="end"/>
                  </w:r>
                </w:hyperlink>
              </w:p>
              <w:p w14:paraId="64139624" w14:textId="53D0495F" w:rsidR="00660EF5" w:rsidRDefault="00660EF5">
                <w:pPr>
                  <w:pStyle w:val="TOC2"/>
                  <w:rPr>
                    <w:rFonts w:asciiTheme="minorHAnsi" w:eastAsiaTheme="minorEastAsia" w:hAnsiTheme="minorHAnsi" w:cstheme="minorBidi"/>
                    <w:bCs w:val="0"/>
                    <w:noProof/>
                    <w:kern w:val="2"/>
                    <w:sz w:val="24"/>
                    <w:szCs w:val="24"/>
                    <w:lang w:eastAsia="en-AU"/>
                    <w14:ligatures w14:val="standardContextual"/>
                  </w:rPr>
                </w:pPr>
                <w:hyperlink w:anchor="_Toc207200433" w:history="1">
                  <w:r w:rsidRPr="00FD5ED1">
                    <w:rPr>
                      <w:rStyle w:val="Hyperlink"/>
                      <w:rFonts w:eastAsia="SimSun"/>
                      <w:noProof/>
                    </w:rPr>
                    <w:t>Records</w:t>
                  </w:r>
                  <w:r>
                    <w:rPr>
                      <w:noProof/>
                      <w:webHidden/>
                    </w:rPr>
                    <w:tab/>
                  </w:r>
                  <w:r>
                    <w:rPr>
                      <w:noProof/>
                      <w:webHidden/>
                    </w:rPr>
                    <w:fldChar w:fldCharType="begin"/>
                  </w:r>
                  <w:r>
                    <w:rPr>
                      <w:noProof/>
                      <w:webHidden/>
                    </w:rPr>
                    <w:instrText xml:space="preserve"> PAGEREF _Toc207200433 \h </w:instrText>
                  </w:r>
                  <w:r>
                    <w:rPr>
                      <w:noProof/>
                      <w:webHidden/>
                    </w:rPr>
                  </w:r>
                  <w:r>
                    <w:rPr>
                      <w:noProof/>
                      <w:webHidden/>
                    </w:rPr>
                    <w:fldChar w:fldCharType="separate"/>
                  </w:r>
                  <w:r w:rsidR="00154817">
                    <w:rPr>
                      <w:noProof/>
                      <w:webHidden/>
                    </w:rPr>
                    <w:t>16</w:t>
                  </w:r>
                  <w:r>
                    <w:rPr>
                      <w:noProof/>
                      <w:webHidden/>
                    </w:rPr>
                    <w:fldChar w:fldCharType="end"/>
                  </w:r>
                </w:hyperlink>
              </w:p>
              <w:p w14:paraId="5E73DBC9" w14:textId="083B73FD" w:rsidR="00660EF5" w:rsidRDefault="00660EF5">
                <w:pPr>
                  <w:pStyle w:val="TOC1"/>
                  <w:rPr>
                    <w:rFonts w:asciiTheme="minorHAnsi" w:eastAsiaTheme="minorEastAsia" w:hAnsiTheme="minorHAnsi" w:cstheme="minorBidi"/>
                    <w:b w:val="0"/>
                    <w:noProof/>
                    <w:kern w:val="2"/>
                    <w:sz w:val="24"/>
                    <w:szCs w:val="24"/>
                    <w:lang w:eastAsia="en-AU"/>
                    <w14:ligatures w14:val="standardContextual"/>
                  </w:rPr>
                </w:pPr>
                <w:hyperlink w:anchor="_Toc207200434" w:history="1">
                  <w:r w:rsidRPr="00FD5ED1">
                    <w:rPr>
                      <w:rStyle w:val="Hyperlink"/>
                      <w:rFonts w:eastAsia="SimSun"/>
                      <w:noProof/>
                    </w:rPr>
                    <w:t>Annexure A: Summary of Hold Points, Witness Points and Records</w:t>
                  </w:r>
                  <w:r>
                    <w:rPr>
                      <w:noProof/>
                      <w:webHidden/>
                    </w:rPr>
                    <w:tab/>
                  </w:r>
                  <w:r>
                    <w:rPr>
                      <w:noProof/>
                      <w:webHidden/>
                    </w:rPr>
                    <w:fldChar w:fldCharType="begin"/>
                  </w:r>
                  <w:r>
                    <w:rPr>
                      <w:noProof/>
                      <w:webHidden/>
                    </w:rPr>
                    <w:instrText xml:space="preserve"> PAGEREF _Toc207200434 \h </w:instrText>
                  </w:r>
                  <w:r>
                    <w:rPr>
                      <w:noProof/>
                      <w:webHidden/>
                    </w:rPr>
                  </w:r>
                  <w:r>
                    <w:rPr>
                      <w:noProof/>
                      <w:webHidden/>
                    </w:rPr>
                    <w:fldChar w:fldCharType="separate"/>
                  </w:r>
                  <w:r w:rsidR="00154817">
                    <w:rPr>
                      <w:noProof/>
                      <w:webHidden/>
                    </w:rPr>
                    <w:t>18</w:t>
                  </w:r>
                  <w:r>
                    <w:rPr>
                      <w:noProof/>
                      <w:webHidden/>
                    </w:rPr>
                    <w:fldChar w:fldCharType="end"/>
                  </w:r>
                </w:hyperlink>
              </w:p>
              <w:p w14:paraId="731494AC" w14:textId="1DC39FC3" w:rsidR="00AF1D72" w:rsidRPr="00877BDF" w:rsidRDefault="00B23DC4" w:rsidP="00571213">
                <w:pPr>
                  <w:pStyle w:val="TOC1"/>
                  <w:keepLines/>
                  <w:widowControl/>
                  <w:tabs>
                    <w:tab w:val="left" w:pos="1571"/>
                  </w:tabs>
                  <w:rPr>
                    <w:rFonts w:cs="Arial"/>
                    <w:b w:val="0"/>
                    <w:bCs/>
                  </w:rPr>
                </w:pPr>
                <w:r w:rsidRPr="00877BDF">
                  <w:rPr>
                    <w:rFonts w:cs="Arial"/>
                    <w:b w:val="0"/>
                    <w:bCs/>
                  </w:rPr>
                  <w:fldChar w:fldCharType="end"/>
                </w:r>
              </w:p>
            </w:sdtContent>
          </w:sdt>
        </w:tc>
      </w:tr>
    </w:tbl>
    <w:p w14:paraId="1C77C430" w14:textId="77777777" w:rsidR="004B447E" w:rsidRPr="00877BDF" w:rsidRDefault="004B447E" w:rsidP="004B447E">
      <w:r w:rsidRPr="00877BDF">
        <w:br w:type="page"/>
      </w:r>
    </w:p>
    <w:p w14:paraId="7FA9E9E5" w14:textId="49960CD9" w:rsidR="00991F4D" w:rsidRPr="00D777CB" w:rsidRDefault="00AF1D72" w:rsidP="00D777CB">
      <w:pPr>
        <w:pStyle w:val="Heading1"/>
      </w:pPr>
      <w:bookmarkStart w:id="4" w:name="_Toc207200403"/>
      <w:r w:rsidRPr="00D777CB">
        <w:lastRenderedPageBreak/>
        <w:t>Scope</w:t>
      </w:r>
      <w:bookmarkEnd w:id="1"/>
      <w:bookmarkEnd w:id="4"/>
    </w:p>
    <w:p w14:paraId="4D9380D7" w14:textId="028737B6" w:rsidR="00061228" w:rsidRPr="00782A04" w:rsidRDefault="00E42229" w:rsidP="00782A04">
      <w:pPr>
        <w:pStyle w:val="Bodynumbered1"/>
      </w:pPr>
      <w:bookmarkStart w:id="5" w:name="_Toc514678946"/>
      <w:bookmarkStart w:id="6" w:name="_Toc886733"/>
      <w:bookmarkStart w:id="7" w:name="_Toc886732"/>
      <w:r w:rsidRPr="00782A04">
        <w:t xml:space="preserve">Austroads Technical Specification ATS </w:t>
      </w:r>
      <w:r w:rsidR="00B25D46" w:rsidRPr="00782A04">
        <w:t>45</w:t>
      </w:r>
      <w:r w:rsidR="0067649E" w:rsidRPr="00782A04">
        <w:t>4</w:t>
      </w:r>
      <w:r w:rsidR="00CD5253" w:rsidRPr="00782A04">
        <w:t>1</w:t>
      </w:r>
      <w:r w:rsidRPr="00782A04">
        <w:t xml:space="preserve"> sets out the requirements for the </w:t>
      </w:r>
      <w:r w:rsidR="00A649E9" w:rsidRPr="00782A04">
        <w:t xml:space="preserve">installation </w:t>
      </w:r>
      <w:r w:rsidR="00AF3EF2" w:rsidRPr="00782A04">
        <w:t xml:space="preserve">of </w:t>
      </w:r>
      <w:r w:rsidR="00195A9E" w:rsidRPr="00782A04">
        <w:t>pipes</w:t>
      </w:r>
      <w:r w:rsidR="005D038F" w:rsidRPr="00782A04">
        <w:t xml:space="preserve"> </w:t>
      </w:r>
      <w:r w:rsidR="002C1C6D" w:rsidRPr="00782A04">
        <w:t xml:space="preserve">by </w:t>
      </w:r>
      <w:bookmarkStart w:id="8" w:name="_Hlk183946562"/>
      <w:proofErr w:type="spellStart"/>
      <w:r w:rsidR="00BD35F6">
        <w:t>M</w:t>
      </w:r>
      <w:r w:rsidR="00D36760" w:rsidRPr="00782A04">
        <w:t>icrotunnelling</w:t>
      </w:r>
      <w:proofErr w:type="spellEnd"/>
      <w:r w:rsidR="00D36760" w:rsidRPr="00782A04">
        <w:t xml:space="preserve"> </w:t>
      </w:r>
      <w:r w:rsidR="00A23A44" w:rsidRPr="00782A04">
        <w:t xml:space="preserve">or </w:t>
      </w:r>
      <w:r w:rsidR="00BD35F6">
        <w:t>A</w:t>
      </w:r>
      <w:r w:rsidR="00D36760" w:rsidRPr="00782A04">
        <w:t xml:space="preserve">uger </w:t>
      </w:r>
      <w:bookmarkEnd w:id="8"/>
      <w:r w:rsidR="00BD35F6">
        <w:t>B</w:t>
      </w:r>
      <w:r w:rsidR="00D36760" w:rsidRPr="00782A04">
        <w:t>oring</w:t>
      </w:r>
      <w:r w:rsidR="00E53D65" w:rsidRPr="00782A04">
        <w:t xml:space="preserve">, which are </w:t>
      </w:r>
      <w:r w:rsidR="00926077" w:rsidRPr="00782A04">
        <w:t>types of</w:t>
      </w:r>
      <w:r w:rsidR="00004AB0" w:rsidRPr="00782A04">
        <w:t xml:space="preserve"> trenchless technology</w:t>
      </w:r>
      <w:r w:rsidR="00E52832" w:rsidRPr="00782A04">
        <w:t xml:space="preserve"> that are launched from a</w:t>
      </w:r>
      <w:r w:rsidR="0065753F" w:rsidRPr="00782A04">
        <w:t xml:space="preserve">n excavated </w:t>
      </w:r>
      <w:r w:rsidR="00F269A2" w:rsidRPr="00782A04">
        <w:t>pit</w:t>
      </w:r>
      <w:r w:rsidR="00926077" w:rsidRPr="00782A04">
        <w:t>.</w:t>
      </w:r>
      <w:r w:rsidR="00F12A50" w:rsidRPr="00782A04">
        <w:t xml:space="preserve"> The pipes may be for the </w:t>
      </w:r>
      <w:r w:rsidR="00A73783" w:rsidRPr="00782A04">
        <w:t xml:space="preserve">purpose of </w:t>
      </w:r>
      <w:r w:rsidR="00F12A50" w:rsidRPr="00782A04">
        <w:t>mov</w:t>
      </w:r>
      <w:r w:rsidR="00A73783" w:rsidRPr="00782A04">
        <w:t>ing</w:t>
      </w:r>
      <w:r w:rsidR="00F12A50" w:rsidRPr="00782A04">
        <w:t xml:space="preserve"> flui</w:t>
      </w:r>
      <w:r w:rsidR="00F66122" w:rsidRPr="00782A04">
        <w:t>d</w:t>
      </w:r>
      <w:r w:rsidR="00A73783" w:rsidRPr="00782A04">
        <w:t>s</w:t>
      </w:r>
      <w:r w:rsidR="005D4351" w:rsidRPr="00782A04">
        <w:t xml:space="preserve"> </w:t>
      </w:r>
      <w:r w:rsidR="00BD12C2" w:rsidRPr="00782A04">
        <w:t>or</w:t>
      </w:r>
      <w:r w:rsidR="0013510C" w:rsidRPr="00782A04">
        <w:t xml:space="preserve"> </w:t>
      </w:r>
      <w:r w:rsidR="005D4351" w:rsidRPr="00782A04">
        <w:t>gases</w:t>
      </w:r>
      <w:r w:rsidR="00F66122" w:rsidRPr="00782A04">
        <w:t xml:space="preserve"> or for the </w:t>
      </w:r>
      <w:r w:rsidR="00414F13" w:rsidRPr="00782A04">
        <w:t>protection</w:t>
      </w:r>
      <w:r w:rsidR="00F66122" w:rsidRPr="00782A04">
        <w:t xml:space="preserve"> of </w:t>
      </w:r>
      <w:r w:rsidR="00414F13" w:rsidRPr="00782A04">
        <w:t>telecommunications</w:t>
      </w:r>
      <w:r w:rsidR="00F66122" w:rsidRPr="00782A04">
        <w:t>/electrical cables</w:t>
      </w:r>
      <w:r w:rsidR="00414F13" w:rsidRPr="00782A04">
        <w:t>.</w:t>
      </w:r>
    </w:p>
    <w:p w14:paraId="7AB99158" w14:textId="55AC6839" w:rsidR="000066E4" w:rsidRPr="00782A04" w:rsidRDefault="00D3097D" w:rsidP="00782A04">
      <w:pPr>
        <w:pStyle w:val="Bodynumbered1"/>
      </w:pPr>
      <w:r w:rsidRPr="00782A04">
        <w:t xml:space="preserve">The pipes are </w:t>
      </w:r>
      <w:r w:rsidR="000066E4" w:rsidRPr="00782A04">
        <w:t xml:space="preserve">typically </w:t>
      </w:r>
      <w:r w:rsidR="00BD31EF" w:rsidRPr="00782A04">
        <w:t>installed</w:t>
      </w:r>
      <w:r w:rsidRPr="00782A04">
        <w:t xml:space="preserve"> </w:t>
      </w:r>
      <w:r w:rsidR="00C35D68" w:rsidRPr="00782A04">
        <w:t xml:space="preserve">using the </w:t>
      </w:r>
      <w:r w:rsidR="000066E4" w:rsidRPr="00782A04">
        <w:t>follow</w:t>
      </w:r>
      <w:r w:rsidR="00C35D68" w:rsidRPr="00782A04">
        <w:t>ing process</w:t>
      </w:r>
      <w:r w:rsidR="000066E4" w:rsidRPr="00782A04">
        <w:t>:</w:t>
      </w:r>
    </w:p>
    <w:p w14:paraId="3C09D65A" w14:textId="01E28A57" w:rsidR="000066E4" w:rsidRPr="000477C7" w:rsidRDefault="00525456" w:rsidP="000477C7">
      <w:pPr>
        <w:pStyle w:val="Bodynumbered2"/>
      </w:pPr>
      <w:r w:rsidRPr="000477C7">
        <w:t>e</w:t>
      </w:r>
      <w:r w:rsidR="00120BBD" w:rsidRPr="000477C7">
        <w:t>xcavat</w:t>
      </w:r>
      <w:r w:rsidR="00FD1D44" w:rsidRPr="000477C7">
        <w:t>ing</w:t>
      </w:r>
      <w:r w:rsidR="00120BBD" w:rsidRPr="000477C7">
        <w:t xml:space="preserve"> </w:t>
      </w:r>
      <w:r w:rsidR="000066E4" w:rsidRPr="000477C7">
        <w:t xml:space="preserve">a launching </w:t>
      </w:r>
      <w:r w:rsidR="00F269A2" w:rsidRPr="000477C7">
        <w:t>pit</w:t>
      </w:r>
      <w:r w:rsidR="000066E4" w:rsidRPr="000477C7">
        <w:t xml:space="preserve"> and receiving </w:t>
      </w:r>
      <w:r w:rsidR="00F269A2" w:rsidRPr="000477C7">
        <w:t>pit</w:t>
      </w:r>
      <w:r w:rsidR="000066E4" w:rsidRPr="000477C7">
        <w:t xml:space="preserve"> to enable the placement of the installation equipment at the appropriate </w:t>
      </w:r>
      <w:proofErr w:type="gramStart"/>
      <w:r w:rsidR="000066E4" w:rsidRPr="000477C7">
        <w:t>level;</w:t>
      </w:r>
      <w:proofErr w:type="gramEnd"/>
    </w:p>
    <w:p w14:paraId="2287D017" w14:textId="474ED960" w:rsidR="003E7904" w:rsidRPr="000477C7" w:rsidRDefault="00FD1D44" w:rsidP="000477C7">
      <w:pPr>
        <w:pStyle w:val="Bodynumbered2"/>
      </w:pPr>
      <w:r w:rsidRPr="000477C7">
        <w:t xml:space="preserve">forming </w:t>
      </w:r>
      <w:r w:rsidR="000066E4" w:rsidRPr="000477C7">
        <w:t xml:space="preserve">the bore </w:t>
      </w:r>
      <w:r w:rsidR="00BA4C4B" w:rsidRPr="000477C7">
        <w:t xml:space="preserve">using </w:t>
      </w:r>
      <w:r w:rsidR="00B22590" w:rsidRPr="000477C7">
        <w:t xml:space="preserve">techniques </w:t>
      </w:r>
      <w:r w:rsidR="00BA4C4B" w:rsidRPr="000477C7">
        <w:t xml:space="preserve">such as </w:t>
      </w:r>
      <w:proofErr w:type="spellStart"/>
      <w:r w:rsidR="00BD35F6">
        <w:t>M</w:t>
      </w:r>
      <w:r w:rsidR="00D36760" w:rsidRPr="000477C7">
        <w:t>icrotunnelling</w:t>
      </w:r>
      <w:proofErr w:type="spellEnd"/>
      <w:r w:rsidR="00D36760" w:rsidRPr="000477C7">
        <w:t xml:space="preserve"> </w:t>
      </w:r>
      <w:r w:rsidR="003E7904" w:rsidRPr="000477C7">
        <w:t xml:space="preserve">or </w:t>
      </w:r>
      <w:r w:rsidR="00BD35F6">
        <w:t>A</w:t>
      </w:r>
      <w:r w:rsidR="003E7904" w:rsidRPr="000477C7">
        <w:t>uger</w:t>
      </w:r>
      <w:r w:rsidR="009F16D1" w:rsidRPr="000477C7">
        <w:t xml:space="preserve"> </w:t>
      </w:r>
      <w:proofErr w:type="gramStart"/>
      <w:r w:rsidR="00BD35F6">
        <w:t>B</w:t>
      </w:r>
      <w:r w:rsidR="009F16D1" w:rsidRPr="000477C7">
        <w:t>oring</w:t>
      </w:r>
      <w:r w:rsidR="00D4034A" w:rsidRPr="000477C7">
        <w:t>;</w:t>
      </w:r>
      <w:proofErr w:type="gramEnd"/>
    </w:p>
    <w:p w14:paraId="5139A51B" w14:textId="317D3AAD" w:rsidR="000066E4" w:rsidRPr="000477C7" w:rsidRDefault="00C84DCB" w:rsidP="000477C7">
      <w:pPr>
        <w:pStyle w:val="Bodynumbered2"/>
      </w:pPr>
      <w:r w:rsidRPr="000477C7">
        <w:t xml:space="preserve">jacking </w:t>
      </w:r>
      <w:r w:rsidR="00BB527E" w:rsidRPr="000477C7">
        <w:t xml:space="preserve">pipe segments </w:t>
      </w:r>
      <w:r w:rsidR="00BC04B6" w:rsidRPr="000477C7">
        <w:t xml:space="preserve">(the Casing </w:t>
      </w:r>
      <w:r w:rsidR="00705007" w:rsidRPr="000477C7">
        <w:t>P</w:t>
      </w:r>
      <w:r w:rsidR="00BC04B6" w:rsidRPr="000477C7">
        <w:t xml:space="preserve">ipe) </w:t>
      </w:r>
      <w:r w:rsidR="00B87655" w:rsidRPr="000477C7">
        <w:t xml:space="preserve">into position </w:t>
      </w:r>
      <w:r w:rsidR="0016014E" w:rsidRPr="000477C7">
        <w:t>behind the boring machine</w:t>
      </w:r>
      <w:r w:rsidR="004E0ABD" w:rsidRPr="000477C7">
        <w:t xml:space="preserve"> or </w:t>
      </w:r>
      <w:proofErr w:type="gramStart"/>
      <w:r w:rsidR="004E0ABD" w:rsidRPr="000477C7">
        <w:t>auger</w:t>
      </w:r>
      <w:r w:rsidR="0016014E" w:rsidRPr="000477C7">
        <w:t>;</w:t>
      </w:r>
      <w:proofErr w:type="gramEnd"/>
      <w:r w:rsidR="0016014E" w:rsidRPr="000477C7">
        <w:t xml:space="preserve"> </w:t>
      </w:r>
    </w:p>
    <w:p w14:paraId="5305D044" w14:textId="1A75BFBC" w:rsidR="000066E4" w:rsidRPr="000477C7" w:rsidRDefault="00D05433" w:rsidP="000477C7">
      <w:pPr>
        <w:pStyle w:val="Bodynumbered2"/>
      </w:pPr>
      <w:r w:rsidRPr="000477C7">
        <w:t xml:space="preserve">progressively removing </w:t>
      </w:r>
      <w:r w:rsidR="0038298C" w:rsidRPr="000477C7">
        <w:t xml:space="preserve">excavated material </w:t>
      </w:r>
      <w:r w:rsidR="00E36DA9" w:rsidRPr="000477C7">
        <w:t xml:space="preserve">by a suitable method, such as auger, </w:t>
      </w:r>
      <w:r w:rsidR="007F7887" w:rsidRPr="000477C7">
        <w:t>slurry with pressure, vacuum extraction</w:t>
      </w:r>
      <w:r w:rsidR="0009274D" w:rsidRPr="000477C7">
        <w:t xml:space="preserve"> or conveyors</w:t>
      </w:r>
      <w:r w:rsidR="00A31BDD" w:rsidRPr="000477C7">
        <w:t>; and</w:t>
      </w:r>
    </w:p>
    <w:p w14:paraId="430BAFA4" w14:textId="6979E5A4" w:rsidR="00A31BDD" w:rsidRPr="000477C7" w:rsidRDefault="00A31BDD" w:rsidP="000477C7">
      <w:pPr>
        <w:pStyle w:val="Bodynumbered2"/>
      </w:pPr>
      <w:r w:rsidRPr="000477C7">
        <w:t xml:space="preserve">where required, inserting a </w:t>
      </w:r>
      <w:r w:rsidR="00705007" w:rsidRPr="000477C7">
        <w:t>C</w:t>
      </w:r>
      <w:r w:rsidRPr="000477C7">
        <w:t xml:space="preserve">arrier </w:t>
      </w:r>
      <w:r w:rsidR="00705007" w:rsidRPr="000477C7">
        <w:t>P</w:t>
      </w:r>
      <w:r w:rsidRPr="000477C7">
        <w:t>ipe</w:t>
      </w:r>
      <w:r w:rsidR="00705007" w:rsidRPr="000477C7">
        <w:t xml:space="preserve"> inside the Casing Pipe</w:t>
      </w:r>
      <w:r w:rsidR="00D4034A" w:rsidRPr="000477C7">
        <w:t>.</w:t>
      </w:r>
      <w:r w:rsidRPr="000477C7">
        <w:t xml:space="preserve"> </w:t>
      </w:r>
    </w:p>
    <w:p w14:paraId="7FC850C6" w14:textId="77777777" w:rsidR="00004AB0" w:rsidRPr="00082A9B" w:rsidRDefault="00AF3EF2" w:rsidP="00082A9B">
      <w:pPr>
        <w:pStyle w:val="Bodynumbered1"/>
      </w:pPr>
      <w:r w:rsidRPr="00082A9B">
        <w:t>This Specification does not apply to</w:t>
      </w:r>
      <w:r w:rsidR="00004AB0" w:rsidRPr="00082A9B">
        <w:t>:</w:t>
      </w:r>
    </w:p>
    <w:p w14:paraId="672D0C13" w14:textId="22756DE7" w:rsidR="002A0A0A" w:rsidRPr="000477C7" w:rsidRDefault="00CC4C12" w:rsidP="0076265D">
      <w:pPr>
        <w:pStyle w:val="Bodynumbered2"/>
        <w:numPr>
          <w:ilvl w:val="0"/>
          <w:numId w:val="22"/>
        </w:numPr>
        <w:ind w:left="964" w:hanging="397"/>
      </w:pPr>
      <w:r w:rsidRPr="000477C7">
        <w:t>installation</w:t>
      </w:r>
      <w:r w:rsidR="002A0A0A" w:rsidRPr="000477C7">
        <w:t xml:space="preserve"> of </w:t>
      </w:r>
      <w:r w:rsidRPr="000477C7">
        <w:t>pipes using horizontal directional drilling</w:t>
      </w:r>
      <w:r w:rsidR="00931C7C" w:rsidRPr="000477C7">
        <w:t xml:space="preserve"> (HDD)</w:t>
      </w:r>
      <w:r w:rsidR="00F81291" w:rsidRPr="000477C7">
        <w:t xml:space="preserve"> with drilling fluids</w:t>
      </w:r>
      <w:r w:rsidRPr="000477C7">
        <w:t xml:space="preserve"> (refer </w:t>
      </w:r>
      <w:r w:rsidR="002A0A0A" w:rsidRPr="000477C7">
        <w:t>to ATS</w:t>
      </w:r>
      <w:r w:rsidR="006B1A33" w:rsidRPr="000477C7">
        <w:t> </w:t>
      </w:r>
      <w:r w:rsidR="002A0A0A" w:rsidRPr="000477C7">
        <w:t>4550); and</w:t>
      </w:r>
    </w:p>
    <w:p w14:paraId="11C3D3FD" w14:textId="542FA233" w:rsidR="00E42229" w:rsidRPr="00D3086F" w:rsidRDefault="006D11D0" w:rsidP="000477C7">
      <w:pPr>
        <w:pStyle w:val="Bodynumbered2"/>
      </w:pPr>
      <w:r w:rsidRPr="00D3086F">
        <w:t>construction of</w:t>
      </w:r>
      <w:r w:rsidR="00AF3EF2" w:rsidRPr="00D3086F">
        <w:t xml:space="preserve"> large diameter tunnels using a segmental type lining.</w:t>
      </w:r>
    </w:p>
    <w:p w14:paraId="2099917E" w14:textId="4316CA44" w:rsidR="00F40305" w:rsidRPr="00D777CB" w:rsidRDefault="003F7623" w:rsidP="00D777CB">
      <w:pPr>
        <w:pStyle w:val="Heading1"/>
      </w:pPr>
      <w:bookmarkStart w:id="9" w:name="_Toc207200404"/>
      <w:r w:rsidRPr="00D777CB">
        <w:t>Referenced Documents</w:t>
      </w:r>
      <w:bookmarkEnd w:id="5"/>
      <w:bookmarkEnd w:id="6"/>
      <w:bookmarkEnd w:id="9"/>
    </w:p>
    <w:p w14:paraId="3E6F44F2" w14:textId="112047A5" w:rsidR="00F40305" w:rsidRPr="00877BDF" w:rsidRDefault="005417E9" w:rsidP="00BB29AC">
      <w:pPr>
        <w:pStyle w:val="Bodynumbered1"/>
      </w:pPr>
      <w:r w:rsidRPr="00877BDF">
        <w:t xml:space="preserve">The following documents are referenced in this </w:t>
      </w:r>
      <w:r w:rsidR="00063F76" w:rsidRPr="00877BDF">
        <w:t>Specification</w:t>
      </w:r>
      <w:r w:rsidR="00502381" w:rsidRPr="00877BDF">
        <w:t>:</w:t>
      </w:r>
    </w:p>
    <w:tbl>
      <w:tblPr>
        <w:tblStyle w:val="TableGrid"/>
        <w:tblW w:w="8481" w:type="dxa"/>
        <w:tblInd w:w="552" w:type="dxa"/>
        <w:tblBorders>
          <w:top w:val="single" w:sz="8"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8"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8481"/>
      </w:tblGrid>
      <w:tr w:rsidR="00AE2539" w:rsidRPr="00877BDF" w14:paraId="045622CE" w14:textId="77777777" w:rsidTr="033EFEF6">
        <w:tc>
          <w:tcPr>
            <w:tcW w:w="8481" w:type="dxa"/>
          </w:tcPr>
          <w:p w14:paraId="5C893F13" w14:textId="78A6AF0D" w:rsidR="00AE2539" w:rsidRPr="00877BDF" w:rsidRDefault="636A1CCF" w:rsidP="033EFEF6">
            <w:pPr>
              <w:pStyle w:val="BodyTextIndent"/>
              <w:spacing w:before="80" w:after="100"/>
              <w:ind w:left="2977" w:hanging="2977"/>
              <w:rPr>
                <w:b/>
                <w:color w:val="004259"/>
              </w:rPr>
            </w:pPr>
            <w:r w:rsidRPr="033EFEF6">
              <w:rPr>
                <w:b/>
                <w:color w:val="004259"/>
              </w:rPr>
              <w:t>Australian/New Zealand Standards</w:t>
            </w:r>
          </w:p>
          <w:p w14:paraId="66873AC3" w14:textId="3C95AAA1" w:rsidR="007835D3" w:rsidRPr="00877BDF" w:rsidRDefault="007835D3" w:rsidP="00DA2A70">
            <w:pPr>
              <w:pStyle w:val="BodyTextIndent"/>
              <w:spacing w:before="80" w:after="100"/>
              <w:ind w:left="1832" w:hanging="1832"/>
            </w:pPr>
            <w:r w:rsidRPr="000C2440">
              <w:t>AS 1579</w:t>
            </w:r>
            <w:r w:rsidRPr="00877BDF">
              <w:t xml:space="preserve"> </w:t>
            </w:r>
            <w:r w:rsidRPr="00877BDF">
              <w:tab/>
            </w:r>
            <w:r w:rsidRPr="000C2440">
              <w:t>Arc-welded steel pipes and fittings for water and wastewater</w:t>
            </w:r>
          </w:p>
          <w:p w14:paraId="04DC90FB" w14:textId="7695AE5F" w:rsidR="006D45EB" w:rsidRDefault="349CE3CB" w:rsidP="00DA2A70">
            <w:pPr>
              <w:pStyle w:val="BodyTextIndent"/>
              <w:spacing w:before="80" w:after="100"/>
              <w:ind w:left="1832" w:hanging="1832"/>
            </w:pPr>
            <w:r w:rsidRPr="000C2440">
              <w:t>AS 1726</w:t>
            </w:r>
            <w:r w:rsidR="006D45EB">
              <w:tab/>
            </w:r>
            <w:r>
              <w:t xml:space="preserve">Geotechnical </w:t>
            </w:r>
            <w:r w:rsidR="009E6500">
              <w:t xml:space="preserve">site </w:t>
            </w:r>
            <w:r w:rsidR="1B6EEB23">
              <w:t>i</w:t>
            </w:r>
            <w:r>
              <w:t>nvestigations</w:t>
            </w:r>
          </w:p>
          <w:p w14:paraId="7A6701CD" w14:textId="08C5A44A" w:rsidR="001C0218" w:rsidRDefault="001C0218" w:rsidP="001C0218">
            <w:pPr>
              <w:pStyle w:val="BodyTextIndent"/>
              <w:spacing w:before="80" w:after="100"/>
              <w:ind w:left="1832" w:hanging="1832"/>
            </w:pPr>
            <w:r w:rsidRPr="000C2440">
              <w:t>AS 1</w:t>
            </w:r>
            <w:r>
              <w:t>741</w:t>
            </w:r>
            <w:r w:rsidRPr="00877BDF">
              <w:t xml:space="preserve"> </w:t>
            </w:r>
            <w:r w:rsidRPr="00877BDF">
              <w:tab/>
            </w:r>
            <w:r>
              <w:t xml:space="preserve">Vitrified clay pipes and fittings with flexible joints – </w:t>
            </w:r>
            <w:r w:rsidR="006A020F">
              <w:t>S</w:t>
            </w:r>
            <w:r w:rsidR="00561FA1">
              <w:t xml:space="preserve">ewer </w:t>
            </w:r>
            <w:r>
              <w:t>quality</w:t>
            </w:r>
          </w:p>
          <w:p w14:paraId="0B6723BD" w14:textId="5544967B" w:rsidR="00386187" w:rsidRPr="00877BDF" w:rsidRDefault="00386187" w:rsidP="00386187">
            <w:pPr>
              <w:pStyle w:val="BodyTextIndent"/>
              <w:spacing w:before="80" w:after="100"/>
              <w:ind w:left="1832" w:hanging="1832"/>
            </w:pPr>
            <w:r w:rsidRPr="000C2440">
              <w:t xml:space="preserve">AS </w:t>
            </w:r>
            <w:r>
              <w:t>3571</w:t>
            </w:r>
            <w:r w:rsidR="0026161C">
              <w:t>.1</w:t>
            </w:r>
            <w:r w:rsidRPr="00877BDF">
              <w:t xml:space="preserve"> </w:t>
            </w:r>
            <w:r w:rsidRPr="00877BDF">
              <w:tab/>
            </w:r>
            <w:r>
              <w:t>Plastics piping systems – Glass reinforced thermoplastics (GRP) systems based on unsaturated poly</w:t>
            </w:r>
            <w:r w:rsidR="00404424">
              <w:t>ester (UP) resin Part 1: Pressure and non-pressure drainage and sewerage (ISO 10467:</w:t>
            </w:r>
            <w:r w:rsidR="005F3B0A">
              <w:t>2004, MOD)</w:t>
            </w:r>
          </w:p>
          <w:p w14:paraId="34C9FDB2" w14:textId="18B4B10F" w:rsidR="003414E6" w:rsidRPr="00877BDF" w:rsidRDefault="003414E6" w:rsidP="006A7319">
            <w:pPr>
              <w:pStyle w:val="BodyTextIndent"/>
              <w:spacing w:before="80" w:after="100"/>
              <w:ind w:left="1832" w:hanging="1832"/>
            </w:pPr>
            <w:r w:rsidRPr="00877BDF">
              <w:t>AS</w:t>
            </w:r>
            <w:r w:rsidR="006A7319" w:rsidRPr="00877BDF">
              <w:t>/NZS 4058</w:t>
            </w:r>
            <w:r w:rsidR="006A7319" w:rsidRPr="00877BDF">
              <w:tab/>
              <w:t>Precast concrete pipes (pressure and non-pressure)</w:t>
            </w:r>
          </w:p>
          <w:p w14:paraId="04E665E1" w14:textId="12C17B98" w:rsidR="007835D3" w:rsidRPr="00877BDF" w:rsidRDefault="0F18A506" w:rsidP="00DA2A70">
            <w:pPr>
              <w:pStyle w:val="BodyTextIndent"/>
              <w:spacing w:before="80" w:after="100"/>
              <w:ind w:left="1832" w:hanging="1832"/>
            </w:pPr>
            <w:r>
              <w:t xml:space="preserve">AS 4100 </w:t>
            </w:r>
            <w:r w:rsidR="007835D3">
              <w:tab/>
            </w:r>
            <w:r>
              <w:t xml:space="preserve">Steel </w:t>
            </w:r>
            <w:r w:rsidR="66B246EE">
              <w:t>s</w:t>
            </w:r>
            <w:r>
              <w:t>tructures</w:t>
            </w:r>
          </w:p>
          <w:p w14:paraId="14FE8C39" w14:textId="1313EACA" w:rsidR="00AE2539" w:rsidRPr="00877BDF" w:rsidRDefault="15A01E7B" w:rsidP="00DA2A70">
            <w:pPr>
              <w:pStyle w:val="BodyTextIndent"/>
              <w:spacing w:before="80" w:after="100"/>
              <w:ind w:left="1832" w:hanging="1832"/>
            </w:pPr>
            <w:r>
              <w:t>AS/NZS 5131</w:t>
            </w:r>
            <w:r w:rsidR="00B17111">
              <w:tab/>
            </w:r>
            <w:r>
              <w:t>Structural steelwork</w:t>
            </w:r>
            <w:r w:rsidR="3F4EC982">
              <w:t xml:space="preserve"> – </w:t>
            </w:r>
            <w:r w:rsidR="003E1FED">
              <w:t>f</w:t>
            </w:r>
            <w:r>
              <w:t>abrication and erection</w:t>
            </w:r>
          </w:p>
        </w:tc>
      </w:tr>
      <w:tr w:rsidR="005869B4" w:rsidRPr="00877BDF" w14:paraId="6205631A" w14:textId="77777777" w:rsidTr="033EFEF6">
        <w:tc>
          <w:tcPr>
            <w:tcW w:w="8481" w:type="dxa"/>
          </w:tcPr>
          <w:p w14:paraId="5DCA2C0D" w14:textId="77777777" w:rsidR="005869B4" w:rsidRPr="00877BDF" w:rsidRDefault="005869B4">
            <w:pPr>
              <w:pStyle w:val="BodyTextIndent"/>
              <w:spacing w:before="80" w:after="100"/>
              <w:ind w:left="2977" w:hanging="2977"/>
              <w:rPr>
                <w:b/>
                <w:bCs w:val="0"/>
                <w:color w:val="004259"/>
              </w:rPr>
            </w:pPr>
            <w:r w:rsidRPr="00877BDF">
              <w:rPr>
                <w:b/>
                <w:bCs w:val="0"/>
                <w:color w:val="004259"/>
              </w:rPr>
              <w:t>Austroads</w:t>
            </w:r>
          </w:p>
          <w:p w14:paraId="3008E423" w14:textId="30144988" w:rsidR="005869B4" w:rsidRPr="00877BDF" w:rsidRDefault="005869B4">
            <w:pPr>
              <w:pStyle w:val="BodyTextIndent"/>
              <w:spacing w:before="80" w:after="100"/>
              <w:ind w:left="1832" w:hanging="1832"/>
            </w:pPr>
            <w:r w:rsidRPr="00877BDF">
              <w:t>AP-C87</w:t>
            </w:r>
            <w:r w:rsidRPr="00877BDF">
              <w:tab/>
              <w:t>Austroads Glossary of Terms</w:t>
            </w:r>
          </w:p>
          <w:p w14:paraId="6024DE64" w14:textId="77777777" w:rsidR="005869B4" w:rsidRPr="00877BDF" w:rsidRDefault="005869B4">
            <w:pPr>
              <w:pStyle w:val="BodyTextIndent"/>
              <w:spacing w:before="80" w:after="100"/>
              <w:ind w:left="1832" w:hanging="1832"/>
            </w:pPr>
            <w:r w:rsidRPr="00877BDF">
              <w:t xml:space="preserve">ATS 1140 </w:t>
            </w:r>
            <w:r w:rsidRPr="00877BDF">
              <w:tab/>
              <w:t xml:space="preserve">Environmental Management Systems </w:t>
            </w:r>
          </w:p>
          <w:p w14:paraId="01748DB4" w14:textId="77777777" w:rsidR="005869B4" w:rsidRPr="00877BDF" w:rsidRDefault="005869B4">
            <w:pPr>
              <w:pStyle w:val="BodyTextIndent"/>
              <w:spacing w:before="80" w:after="100"/>
              <w:ind w:left="1832" w:hanging="1832"/>
            </w:pPr>
            <w:r w:rsidRPr="00877BDF">
              <w:t>ATS 1330</w:t>
            </w:r>
            <w:r w:rsidRPr="00877BDF">
              <w:tab/>
              <w:t>Management of Utilities on Site</w:t>
            </w:r>
          </w:p>
          <w:p w14:paraId="6F6CF107" w14:textId="77777777" w:rsidR="005869B4" w:rsidRPr="00877BDF" w:rsidRDefault="005869B4">
            <w:pPr>
              <w:pStyle w:val="BodyTextIndent"/>
              <w:spacing w:before="80" w:after="100"/>
              <w:ind w:left="1832" w:hanging="1832"/>
            </w:pPr>
            <w:r w:rsidRPr="00877BDF">
              <w:t xml:space="preserve">ATS 2131 </w:t>
            </w:r>
            <w:r w:rsidRPr="00877BDF">
              <w:tab/>
              <w:t xml:space="preserve">Management of Acid </w:t>
            </w:r>
            <w:proofErr w:type="spellStart"/>
            <w:r w:rsidRPr="00877BDF">
              <w:t>Sulfate</w:t>
            </w:r>
            <w:proofErr w:type="spellEnd"/>
            <w:r w:rsidRPr="00877BDF">
              <w:t xml:space="preserve"> Soil </w:t>
            </w:r>
          </w:p>
          <w:p w14:paraId="613AC468" w14:textId="77777777" w:rsidR="006B1A33" w:rsidRPr="00877BDF" w:rsidRDefault="006B1A33">
            <w:pPr>
              <w:pStyle w:val="BodyTextIndent"/>
              <w:spacing w:before="80" w:after="100"/>
              <w:ind w:left="1832" w:hanging="1832"/>
            </w:pPr>
            <w:r w:rsidRPr="00877BDF">
              <w:t>ATS 4550</w:t>
            </w:r>
            <w:r w:rsidRPr="00877BDF">
              <w:tab/>
              <w:t>Horizontal Directional Drilling</w:t>
            </w:r>
          </w:p>
          <w:p w14:paraId="3DA79B80" w14:textId="48393D5C" w:rsidR="005869B4" w:rsidRPr="00877BDF" w:rsidRDefault="005869B4">
            <w:pPr>
              <w:pStyle w:val="BodyTextIndent"/>
              <w:spacing w:before="80" w:after="100"/>
              <w:ind w:left="1832" w:hanging="1832"/>
              <w:rPr>
                <w:b/>
                <w:bCs w:val="0"/>
                <w:color w:val="004259"/>
              </w:rPr>
            </w:pPr>
            <w:r w:rsidRPr="00877BDF">
              <w:t>ATS 5316</w:t>
            </w:r>
            <w:r w:rsidRPr="00877BDF">
              <w:tab/>
              <w:t>Cementitious Mortar and Grout</w:t>
            </w:r>
            <w:r w:rsidR="002E45EC" w:rsidRPr="00877BDF">
              <w:t xml:space="preserve"> </w:t>
            </w:r>
          </w:p>
        </w:tc>
      </w:tr>
      <w:tr w:rsidR="00D1473B" w:rsidRPr="00877BDF" w14:paraId="550362B7" w14:textId="77777777" w:rsidTr="033EFEF6">
        <w:tc>
          <w:tcPr>
            <w:tcW w:w="8481" w:type="dxa"/>
          </w:tcPr>
          <w:p w14:paraId="21D54CDD" w14:textId="77777777" w:rsidR="005869B4" w:rsidRPr="00877BDF" w:rsidRDefault="005869B4" w:rsidP="005869B4">
            <w:pPr>
              <w:pStyle w:val="BodyTextIndent"/>
              <w:spacing w:before="80" w:after="100"/>
              <w:ind w:left="2977" w:hanging="2977"/>
              <w:rPr>
                <w:b/>
                <w:bCs w:val="0"/>
                <w:color w:val="004259"/>
              </w:rPr>
            </w:pPr>
            <w:r w:rsidRPr="00877BDF">
              <w:rPr>
                <w:b/>
                <w:bCs w:val="0"/>
                <w:color w:val="004259"/>
              </w:rPr>
              <w:t>American Society of Civil Engineers</w:t>
            </w:r>
          </w:p>
          <w:p w14:paraId="182B6D0E" w14:textId="6C8449F7" w:rsidR="00D1473B" w:rsidRPr="00877BDF" w:rsidRDefault="21F8140D" w:rsidP="033EFEF6">
            <w:pPr>
              <w:pStyle w:val="BodyTextIndent"/>
              <w:spacing w:before="80" w:after="100"/>
              <w:ind w:left="1832" w:hanging="1832"/>
              <w:rPr>
                <w:b/>
                <w:color w:val="004259"/>
              </w:rPr>
            </w:pPr>
            <w:r>
              <w:t>ASCE/CI 36</w:t>
            </w:r>
            <w:r w:rsidR="005869B4">
              <w:tab/>
            </w:r>
            <w:r>
              <w:t xml:space="preserve">Standard Design and Construction Guidelines for </w:t>
            </w:r>
            <w:proofErr w:type="spellStart"/>
            <w:r>
              <w:t>Microtunneling</w:t>
            </w:r>
            <w:proofErr w:type="spellEnd"/>
          </w:p>
        </w:tc>
      </w:tr>
    </w:tbl>
    <w:p w14:paraId="6078621D" w14:textId="77777777" w:rsidR="007E4D5E" w:rsidRDefault="007E4D5E">
      <w:r>
        <w:rPr>
          <w:bCs/>
        </w:rPr>
        <w:br w:type="page"/>
      </w:r>
    </w:p>
    <w:tbl>
      <w:tblPr>
        <w:tblStyle w:val="TableGrid"/>
        <w:tblW w:w="8481" w:type="dxa"/>
        <w:tblInd w:w="552" w:type="dxa"/>
        <w:tblBorders>
          <w:top w:val="single" w:sz="8"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8"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8481"/>
      </w:tblGrid>
      <w:tr w:rsidR="00992E05" w:rsidRPr="00877BDF" w14:paraId="33B38CDC" w14:textId="77777777" w:rsidTr="033EFEF6">
        <w:tc>
          <w:tcPr>
            <w:tcW w:w="8481" w:type="dxa"/>
          </w:tcPr>
          <w:p w14:paraId="4FCA22C2" w14:textId="0BCD5D13" w:rsidR="00992E05" w:rsidRPr="00877BDF" w:rsidRDefault="00992E05" w:rsidP="005869B4">
            <w:pPr>
              <w:pStyle w:val="BodyTextIndent"/>
              <w:spacing w:before="80" w:after="100"/>
              <w:ind w:left="2977" w:hanging="2977"/>
              <w:rPr>
                <w:b/>
                <w:bCs w:val="0"/>
                <w:color w:val="004259"/>
              </w:rPr>
            </w:pPr>
            <w:r w:rsidRPr="00877BDF">
              <w:rPr>
                <w:b/>
                <w:bCs w:val="0"/>
                <w:color w:val="004259"/>
              </w:rPr>
              <w:lastRenderedPageBreak/>
              <w:t>International Standards</w:t>
            </w:r>
          </w:p>
          <w:p w14:paraId="00E104F9" w14:textId="44CD7ADF" w:rsidR="00992E05" w:rsidRPr="00877BDF" w:rsidRDefault="00A75A83" w:rsidP="00992E05">
            <w:pPr>
              <w:pStyle w:val="BodyTextIndent"/>
              <w:spacing w:before="80" w:after="100"/>
              <w:ind w:left="1832" w:hanging="1832"/>
            </w:pPr>
            <w:r>
              <w:t>ISO 25</w:t>
            </w:r>
            <w:r w:rsidR="004300D6">
              <w:t>780</w:t>
            </w:r>
            <w:r w:rsidR="094CF4D3">
              <w:t xml:space="preserve"> </w:t>
            </w:r>
            <w:r w:rsidR="00992E05">
              <w:tab/>
            </w:r>
            <w:r w:rsidR="004300D6">
              <w:t>Plastics piping systems for pressure and non-pressure water supply, irrigation, drainage or sewerage – Glass</w:t>
            </w:r>
            <w:r w:rsidR="00A80DE2">
              <w:t>-reinforced thermosetting plastics (GRP) systems based on unsaturated polyester (UP) resin</w:t>
            </w:r>
            <w:r w:rsidR="0066046A">
              <w:t xml:space="preserve"> – Pipes with flexible joints intended to be installed using jacking techniques</w:t>
            </w:r>
            <w:r w:rsidR="26E2EF87">
              <w:t xml:space="preserve"> </w:t>
            </w:r>
          </w:p>
          <w:p w14:paraId="3FB5A104" w14:textId="4FCEBE3C" w:rsidR="00992E05" w:rsidRPr="00877BDF" w:rsidRDefault="094CF4D3" w:rsidP="00992E05">
            <w:pPr>
              <w:pStyle w:val="BodyTextIndent"/>
              <w:spacing w:before="80" w:after="100"/>
              <w:ind w:left="1832" w:hanging="1832"/>
            </w:pPr>
            <w:r>
              <w:t>EN14636-1</w:t>
            </w:r>
            <w:r w:rsidR="00992E05">
              <w:tab/>
            </w:r>
            <w:r w:rsidR="16FFC2C0">
              <w:t>Plastics piping systems for non-pressure drainage and sewerage</w:t>
            </w:r>
            <w:r w:rsidR="6BFC5D84">
              <w:t xml:space="preserve"> </w:t>
            </w:r>
            <w:r w:rsidR="018F7F5F">
              <w:t>–</w:t>
            </w:r>
            <w:r w:rsidR="16FFC2C0">
              <w:t xml:space="preserve">Polyester resin concrete (PRC) </w:t>
            </w:r>
            <w:r w:rsidR="4A78D649">
              <w:t>–</w:t>
            </w:r>
            <w:r w:rsidR="16FFC2C0">
              <w:t xml:space="preserve"> Part 1: Pipes and fittings with flexible joints</w:t>
            </w:r>
          </w:p>
          <w:p w14:paraId="6E404C14" w14:textId="42955A81" w:rsidR="00992E05" w:rsidRPr="00877BDF" w:rsidRDefault="00992E05" w:rsidP="00992E05">
            <w:pPr>
              <w:pStyle w:val="BodyTextIndent"/>
              <w:spacing w:before="80" w:after="100"/>
              <w:ind w:left="1832" w:hanging="1832"/>
              <w:rPr>
                <w:b/>
                <w:bCs w:val="0"/>
                <w:color w:val="004259"/>
              </w:rPr>
            </w:pPr>
          </w:p>
        </w:tc>
      </w:tr>
    </w:tbl>
    <w:p w14:paraId="526E67DB" w14:textId="7C6F24D1" w:rsidR="00652BDE" w:rsidRPr="00D777CB" w:rsidRDefault="00652BDE" w:rsidP="00D777CB">
      <w:pPr>
        <w:pStyle w:val="Heading1"/>
      </w:pPr>
      <w:bookmarkStart w:id="10" w:name="_Toc207200405"/>
      <w:bookmarkStart w:id="11" w:name="_Toc514678947"/>
      <w:bookmarkStart w:id="12" w:name="_Toc886734"/>
      <w:bookmarkEnd w:id="7"/>
      <w:r w:rsidRPr="00D777CB">
        <w:t>Definitions</w:t>
      </w:r>
      <w:bookmarkEnd w:id="10"/>
    </w:p>
    <w:p w14:paraId="0936C0BC" w14:textId="6AA4452D" w:rsidR="008E735A" w:rsidRPr="00877BDF" w:rsidRDefault="008E735A" w:rsidP="00FC0D6B">
      <w:pPr>
        <w:pStyle w:val="Bodynumbered1"/>
      </w:pPr>
      <w:r w:rsidRPr="00877BDF">
        <w:t xml:space="preserve">In addition to the definitions in </w:t>
      </w:r>
      <w:r w:rsidR="00123DA2" w:rsidRPr="00877BDF">
        <w:t xml:space="preserve">Austroads Glossary of Terms </w:t>
      </w:r>
      <w:r w:rsidR="00123DA2">
        <w:t>(</w:t>
      </w:r>
      <w:r w:rsidRPr="00877BDF">
        <w:t>AP-C87</w:t>
      </w:r>
      <w:r w:rsidR="00123DA2">
        <w:t>)</w:t>
      </w:r>
      <w:r w:rsidRPr="00877BDF">
        <w:t xml:space="preserve">, the following definitions </w:t>
      </w:r>
      <w:r w:rsidR="007D122A" w:rsidRPr="00877BDF">
        <w:t>apply</w:t>
      </w:r>
      <w:r w:rsidRPr="00877BDF">
        <w:t xml:space="preserve"> to this Specification.</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3" w:type="dxa"/>
        </w:tblCellMar>
        <w:tblLook w:val="04A0" w:firstRow="1" w:lastRow="0" w:firstColumn="1" w:lastColumn="0" w:noHBand="0" w:noVBand="1"/>
      </w:tblPr>
      <w:tblGrid>
        <w:gridCol w:w="2977"/>
        <w:gridCol w:w="5961"/>
      </w:tblGrid>
      <w:tr w:rsidR="003A7EC7" w:rsidRPr="00877BDF" w14:paraId="3686EE18" w14:textId="77777777" w:rsidTr="0092450F">
        <w:tc>
          <w:tcPr>
            <w:tcW w:w="2977" w:type="dxa"/>
          </w:tcPr>
          <w:p w14:paraId="58C97C3E" w14:textId="2E99DCA0" w:rsidR="00615750" w:rsidRPr="00877BDF" w:rsidRDefault="3A7D0E54" w:rsidP="002D1BBD">
            <w:pPr>
              <w:pStyle w:val="BodyText"/>
              <w:spacing w:before="120"/>
              <w:rPr>
                <w:b/>
              </w:rPr>
            </w:pPr>
            <w:r w:rsidRPr="033EFEF6">
              <w:rPr>
                <w:b/>
              </w:rPr>
              <w:t xml:space="preserve">Auger </w:t>
            </w:r>
            <w:r w:rsidR="658BA380" w:rsidRPr="033EFEF6">
              <w:rPr>
                <w:b/>
              </w:rPr>
              <w:t>B</w:t>
            </w:r>
            <w:r w:rsidRPr="033EFEF6">
              <w:rPr>
                <w:b/>
              </w:rPr>
              <w:t>oring</w:t>
            </w:r>
            <w:r w:rsidR="002D1BBD">
              <w:rPr>
                <w:b/>
              </w:rPr>
              <w:br/>
              <w:t xml:space="preserve">(or </w:t>
            </w:r>
            <w:r w:rsidR="002D1BBD" w:rsidRPr="033EFEF6">
              <w:rPr>
                <w:b/>
              </w:rPr>
              <w:t>‘</w:t>
            </w:r>
            <w:r w:rsidR="557A11F9" w:rsidRPr="033EFEF6">
              <w:rPr>
                <w:b/>
              </w:rPr>
              <w:t>Thrust Boring’</w:t>
            </w:r>
            <w:r w:rsidR="002D1BBD">
              <w:rPr>
                <w:b/>
              </w:rPr>
              <w:t>):</w:t>
            </w:r>
          </w:p>
        </w:tc>
        <w:tc>
          <w:tcPr>
            <w:tcW w:w="5961" w:type="dxa"/>
          </w:tcPr>
          <w:p w14:paraId="44B03250" w14:textId="3FA2E3D3" w:rsidR="00615750" w:rsidRPr="00877BDF" w:rsidRDefault="00F371F2" w:rsidP="002D1BBD">
            <w:pPr>
              <w:pStyle w:val="TableParagraph"/>
              <w:spacing w:before="160"/>
              <w:ind w:left="134" w:right="574"/>
              <w:rPr>
                <w:rFonts w:eastAsiaTheme="minorEastAsia" w:cs="Arial"/>
                <w:bCs/>
                <w:szCs w:val="20"/>
                <w:lang w:val="en-US" w:eastAsia="ja-JP"/>
              </w:rPr>
            </w:pPr>
            <w:r w:rsidRPr="00877BDF">
              <w:rPr>
                <w:rFonts w:eastAsiaTheme="minorEastAsia" w:cs="Arial"/>
                <w:bCs/>
                <w:szCs w:val="20"/>
                <w:lang w:val="en-US" w:eastAsia="ja-JP"/>
              </w:rPr>
              <w:t>A</w:t>
            </w:r>
            <w:r w:rsidR="001702B0" w:rsidRPr="00877BDF">
              <w:rPr>
                <w:rFonts w:eastAsiaTheme="minorEastAsia" w:cs="Arial"/>
                <w:bCs/>
                <w:szCs w:val="20"/>
                <w:lang w:val="en-US" w:eastAsia="ja-JP"/>
              </w:rPr>
              <w:t xml:space="preserve"> trenchless </w:t>
            </w:r>
            <w:r w:rsidRPr="00877BDF">
              <w:rPr>
                <w:rFonts w:eastAsiaTheme="minorEastAsia" w:cs="Arial"/>
                <w:bCs/>
                <w:szCs w:val="20"/>
                <w:lang w:val="en-US" w:eastAsia="ja-JP"/>
              </w:rPr>
              <w:t>construction methodology</w:t>
            </w:r>
            <w:r w:rsidR="001702B0" w:rsidRPr="00877BDF">
              <w:rPr>
                <w:rFonts w:eastAsiaTheme="minorEastAsia" w:cs="Arial"/>
                <w:bCs/>
                <w:szCs w:val="20"/>
                <w:lang w:val="en-US" w:eastAsia="ja-JP"/>
              </w:rPr>
              <w:t xml:space="preserve"> that involves </w:t>
            </w:r>
            <w:r w:rsidR="004912B2" w:rsidRPr="00877BDF">
              <w:rPr>
                <w:rFonts w:eastAsiaTheme="minorEastAsia" w:cs="Arial"/>
                <w:bCs/>
                <w:szCs w:val="20"/>
                <w:lang w:val="en-US" w:eastAsia="ja-JP"/>
              </w:rPr>
              <w:t xml:space="preserve">the use of rotating augers to bore into the ground and remove the excavated spoil </w:t>
            </w:r>
            <w:r w:rsidR="00CF7AC9" w:rsidRPr="00877BDF">
              <w:rPr>
                <w:rFonts w:eastAsiaTheme="minorEastAsia" w:cs="Arial"/>
                <w:bCs/>
                <w:szCs w:val="20"/>
                <w:lang w:val="en-US" w:eastAsia="ja-JP"/>
              </w:rPr>
              <w:t xml:space="preserve">while simultaneously </w:t>
            </w:r>
            <w:r w:rsidR="008415E2" w:rsidRPr="00877BDF">
              <w:rPr>
                <w:rFonts w:eastAsiaTheme="minorEastAsia" w:cs="Arial"/>
                <w:bCs/>
                <w:szCs w:val="20"/>
                <w:lang w:val="en-US" w:eastAsia="ja-JP"/>
              </w:rPr>
              <w:t xml:space="preserve">jacking a </w:t>
            </w:r>
            <w:r w:rsidR="006F6F50" w:rsidRPr="00877BDF">
              <w:rPr>
                <w:rFonts w:eastAsiaTheme="minorEastAsia" w:cs="Arial"/>
                <w:bCs/>
                <w:szCs w:val="20"/>
                <w:lang w:val="en-US" w:eastAsia="ja-JP"/>
              </w:rPr>
              <w:t>Casing Pipe</w:t>
            </w:r>
            <w:r w:rsidR="000A7FD1" w:rsidRPr="00877BDF">
              <w:rPr>
                <w:rFonts w:eastAsiaTheme="minorEastAsia" w:cs="Arial"/>
                <w:bCs/>
                <w:szCs w:val="20"/>
                <w:lang w:val="en-US" w:eastAsia="ja-JP"/>
              </w:rPr>
              <w:t xml:space="preserve"> </w:t>
            </w:r>
            <w:r w:rsidR="00046DC8" w:rsidRPr="00877BDF">
              <w:rPr>
                <w:rFonts w:eastAsiaTheme="minorEastAsia" w:cs="Arial"/>
                <w:bCs/>
                <w:szCs w:val="20"/>
                <w:lang w:val="en-US" w:eastAsia="ja-JP"/>
              </w:rPr>
              <w:t>into position behind the auger.</w:t>
            </w:r>
            <w:r w:rsidR="000A7FD1" w:rsidRPr="00877BDF">
              <w:rPr>
                <w:rFonts w:eastAsiaTheme="minorEastAsia" w:cs="Arial"/>
                <w:bCs/>
                <w:szCs w:val="20"/>
                <w:lang w:val="en-US" w:eastAsia="ja-JP"/>
              </w:rPr>
              <w:t xml:space="preserve"> </w:t>
            </w:r>
          </w:p>
        </w:tc>
      </w:tr>
      <w:tr w:rsidR="00BE5F2D" w:rsidRPr="00877BDF" w14:paraId="21486A50" w14:textId="77777777" w:rsidTr="0092450F">
        <w:tc>
          <w:tcPr>
            <w:tcW w:w="2977" w:type="dxa"/>
          </w:tcPr>
          <w:p w14:paraId="4E47B73C" w14:textId="048E5751" w:rsidR="00BE5F2D" w:rsidRPr="00877BDF" w:rsidRDefault="5085B036" w:rsidP="002D1BBD">
            <w:pPr>
              <w:pStyle w:val="BodyText"/>
              <w:spacing w:before="120"/>
              <w:rPr>
                <w:b/>
              </w:rPr>
            </w:pPr>
            <w:r w:rsidRPr="033EFEF6">
              <w:rPr>
                <w:b/>
              </w:rPr>
              <w:t>Carrier Pipe</w:t>
            </w:r>
            <w:r w:rsidR="002D1BBD">
              <w:rPr>
                <w:b/>
              </w:rPr>
              <w:br/>
              <w:t xml:space="preserve">(or </w:t>
            </w:r>
            <w:r w:rsidR="002D1BBD" w:rsidRPr="033EFEF6">
              <w:rPr>
                <w:b/>
              </w:rPr>
              <w:t>‘</w:t>
            </w:r>
            <w:r w:rsidRPr="033EFEF6">
              <w:rPr>
                <w:b/>
              </w:rPr>
              <w:t>Product Pipe’</w:t>
            </w:r>
            <w:r w:rsidR="002D1BBD">
              <w:rPr>
                <w:b/>
              </w:rPr>
              <w:t>):</w:t>
            </w:r>
          </w:p>
        </w:tc>
        <w:tc>
          <w:tcPr>
            <w:tcW w:w="5961" w:type="dxa"/>
          </w:tcPr>
          <w:p w14:paraId="304D51D0" w14:textId="78D38EA4" w:rsidR="00BE5F2D" w:rsidRPr="00877BDF" w:rsidRDefault="5085B036" w:rsidP="002D1BBD">
            <w:pPr>
              <w:pStyle w:val="TableParagraph"/>
              <w:spacing w:before="160"/>
              <w:ind w:left="134" w:right="574"/>
              <w:rPr>
                <w:rFonts w:eastAsiaTheme="minorEastAsia" w:cs="Arial"/>
                <w:szCs w:val="20"/>
                <w:lang w:val="en-US" w:eastAsia="ja-JP"/>
              </w:rPr>
            </w:pPr>
            <w:r w:rsidRPr="033EFEF6">
              <w:rPr>
                <w:rFonts w:eastAsiaTheme="minorEastAsia" w:cs="Arial"/>
                <w:szCs w:val="20"/>
                <w:lang w:val="en-US" w:eastAsia="ja-JP"/>
              </w:rPr>
              <w:t>A permanent pipe or conduit carrying fluids, gases or telecommunications/electrical cables. A Carrier Pipe may be installed inside a Casing Pipe or directly into the borehole.</w:t>
            </w:r>
          </w:p>
        </w:tc>
      </w:tr>
      <w:tr w:rsidR="00BE5F2D" w:rsidRPr="00877BDF" w14:paraId="34F01488" w14:textId="77777777" w:rsidTr="0092450F">
        <w:tc>
          <w:tcPr>
            <w:tcW w:w="2977" w:type="dxa"/>
          </w:tcPr>
          <w:p w14:paraId="46A1E9E0" w14:textId="7482BD6D" w:rsidR="00BE5F2D" w:rsidRPr="00877BDF" w:rsidRDefault="5085B036" w:rsidP="002D1BBD">
            <w:pPr>
              <w:pStyle w:val="BodyText"/>
              <w:spacing w:before="120"/>
              <w:rPr>
                <w:b/>
              </w:rPr>
            </w:pPr>
            <w:r w:rsidRPr="033EFEF6">
              <w:rPr>
                <w:b/>
              </w:rPr>
              <w:t>Casing Pipe</w:t>
            </w:r>
            <w:r w:rsidR="002D1BBD">
              <w:rPr>
                <w:b/>
              </w:rPr>
              <w:br/>
              <w:t xml:space="preserve">(or </w:t>
            </w:r>
            <w:r w:rsidR="002D1BBD" w:rsidRPr="033EFEF6">
              <w:rPr>
                <w:b/>
              </w:rPr>
              <w:t>‘</w:t>
            </w:r>
            <w:r w:rsidRPr="033EFEF6">
              <w:rPr>
                <w:rFonts w:cs="Arial"/>
                <w:b/>
              </w:rPr>
              <w:t>Enveloper Pipe’</w:t>
            </w:r>
            <w:r w:rsidR="002D1BBD">
              <w:rPr>
                <w:rFonts w:cs="Arial"/>
                <w:b/>
              </w:rPr>
              <w:t>):</w:t>
            </w:r>
          </w:p>
        </w:tc>
        <w:tc>
          <w:tcPr>
            <w:tcW w:w="5961" w:type="dxa"/>
          </w:tcPr>
          <w:p w14:paraId="4C9616A8" w14:textId="68684C8C" w:rsidR="00BE5F2D" w:rsidRPr="00877BDF" w:rsidRDefault="5085B036" w:rsidP="002D1BBD">
            <w:pPr>
              <w:pStyle w:val="TableParagraph"/>
              <w:spacing w:before="160"/>
              <w:ind w:left="134" w:right="574"/>
              <w:rPr>
                <w:rFonts w:eastAsiaTheme="minorEastAsia" w:cs="Arial"/>
                <w:szCs w:val="20"/>
                <w:lang w:val="en-US" w:eastAsia="ja-JP"/>
              </w:rPr>
            </w:pPr>
            <w:r w:rsidRPr="033EFEF6">
              <w:rPr>
                <w:rFonts w:eastAsiaTheme="minorEastAsia" w:cs="Arial"/>
                <w:szCs w:val="20"/>
                <w:lang w:val="en-US" w:eastAsia="ja-JP"/>
              </w:rPr>
              <w:t>A temporary or permanent pipe that provides support to the excavated bore. It protects a Carrier Pipe from external loads or installation damage and may also provide a larger bore for future upgrades. In some circumstances, a Casing Pipe may also function as a Carrier Pipe.</w:t>
            </w:r>
          </w:p>
        </w:tc>
      </w:tr>
      <w:tr w:rsidR="00BE5F2D" w:rsidRPr="00877BDF" w14:paraId="06045B47" w14:textId="77777777" w:rsidTr="0092450F">
        <w:tc>
          <w:tcPr>
            <w:tcW w:w="2977" w:type="dxa"/>
          </w:tcPr>
          <w:p w14:paraId="1F1E3834" w14:textId="5511D74D" w:rsidR="00BE5F2D" w:rsidRPr="00877BDF" w:rsidRDefault="5085B036" w:rsidP="002D1BBD">
            <w:pPr>
              <w:pStyle w:val="BodyText"/>
              <w:spacing w:before="120"/>
              <w:rPr>
                <w:rFonts w:cs="Arial"/>
                <w:b/>
              </w:rPr>
            </w:pPr>
            <w:r w:rsidRPr="033EFEF6">
              <w:rPr>
                <w:rFonts w:cs="Arial"/>
                <w:b/>
              </w:rPr>
              <w:t>Design Documentation</w:t>
            </w:r>
            <w:r w:rsidR="00E541FF">
              <w:rPr>
                <w:rFonts w:cs="Arial"/>
                <w:b/>
              </w:rPr>
              <w:t>:</w:t>
            </w:r>
            <w:r w:rsidR="00BE5F2D">
              <w:tab/>
            </w:r>
          </w:p>
        </w:tc>
        <w:tc>
          <w:tcPr>
            <w:tcW w:w="5961" w:type="dxa"/>
          </w:tcPr>
          <w:p w14:paraId="655EEF04" w14:textId="6B5C4F04" w:rsidR="00BE5F2D" w:rsidRPr="00877BDF" w:rsidRDefault="00BE5F2D" w:rsidP="002D1BBD">
            <w:pPr>
              <w:pStyle w:val="TableParagraph"/>
              <w:spacing w:before="160"/>
              <w:ind w:left="134" w:right="574"/>
              <w:rPr>
                <w:rFonts w:cs="Arial"/>
              </w:rPr>
            </w:pPr>
            <w:r w:rsidRPr="00877BDF">
              <w:rPr>
                <w:rFonts w:eastAsiaTheme="minorEastAsia" w:cs="Arial"/>
                <w:bCs/>
                <w:szCs w:val="20"/>
                <w:lang w:val="en-US" w:eastAsia="ja-JP"/>
              </w:rPr>
              <w:t xml:space="preserve">The drawings, schedules, calculations and any other documentation, designated as such, required for the construction of the </w:t>
            </w:r>
            <w:proofErr w:type="spellStart"/>
            <w:r w:rsidRPr="00877BDF">
              <w:rPr>
                <w:rFonts w:eastAsiaTheme="minorEastAsia" w:cs="Arial"/>
                <w:bCs/>
                <w:szCs w:val="20"/>
                <w:lang w:val="en-US" w:eastAsia="ja-JP"/>
              </w:rPr>
              <w:t>Microtunnelling</w:t>
            </w:r>
            <w:proofErr w:type="spellEnd"/>
            <w:r w:rsidRPr="00877BDF">
              <w:rPr>
                <w:rFonts w:eastAsiaTheme="minorEastAsia" w:cs="Arial"/>
                <w:bCs/>
                <w:szCs w:val="20"/>
                <w:lang w:val="en-US" w:eastAsia="ja-JP"/>
              </w:rPr>
              <w:t xml:space="preserve"> or Auger Boring.</w:t>
            </w:r>
          </w:p>
        </w:tc>
      </w:tr>
      <w:tr w:rsidR="00BE5F2D" w:rsidRPr="00877BDF" w14:paraId="58E82DDA" w14:textId="77777777" w:rsidTr="0092450F">
        <w:tc>
          <w:tcPr>
            <w:tcW w:w="2977" w:type="dxa"/>
          </w:tcPr>
          <w:p w14:paraId="7E1F1E74" w14:textId="173F76F5" w:rsidR="00BE5F2D" w:rsidRPr="00877BDF" w:rsidRDefault="5085B036" w:rsidP="002D1BBD">
            <w:pPr>
              <w:pStyle w:val="BodyText"/>
              <w:spacing w:before="120"/>
              <w:rPr>
                <w:rFonts w:cs="Arial"/>
                <w:b/>
              </w:rPr>
            </w:pPr>
            <w:r w:rsidRPr="033EFEF6">
              <w:rPr>
                <w:rFonts w:cs="Arial"/>
                <w:b/>
              </w:rPr>
              <w:t>Existing Infrastructure</w:t>
            </w:r>
            <w:r w:rsidR="002D1BBD">
              <w:rPr>
                <w:rFonts w:cs="Arial"/>
                <w:b/>
              </w:rPr>
              <w:t>:</w:t>
            </w:r>
          </w:p>
        </w:tc>
        <w:tc>
          <w:tcPr>
            <w:tcW w:w="5961" w:type="dxa"/>
          </w:tcPr>
          <w:p w14:paraId="0AE045F3" w14:textId="5D071C2E" w:rsidR="00BE5F2D" w:rsidRPr="00877BDF" w:rsidRDefault="00BE5F2D" w:rsidP="002D1BBD">
            <w:pPr>
              <w:pStyle w:val="TableParagraph"/>
              <w:spacing w:before="160"/>
              <w:ind w:left="134" w:right="574"/>
              <w:rPr>
                <w:rFonts w:cs="Arial"/>
              </w:rPr>
            </w:pPr>
            <w:r w:rsidRPr="00877BDF">
              <w:rPr>
                <w:rFonts w:cs="Arial"/>
              </w:rPr>
              <w:t xml:space="preserve">Includes existing buildings, utilities and other structures, whether owned by the </w:t>
            </w:r>
            <w:proofErr w:type="gramStart"/>
            <w:r w:rsidRPr="00877BDF">
              <w:rPr>
                <w:rFonts w:cs="Arial"/>
              </w:rPr>
              <w:t>Principal</w:t>
            </w:r>
            <w:proofErr w:type="gramEnd"/>
            <w:r w:rsidRPr="00877BDF">
              <w:rPr>
                <w:rFonts w:cs="Arial"/>
              </w:rPr>
              <w:t xml:space="preserve"> or by others.</w:t>
            </w:r>
          </w:p>
        </w:tc>
      </w:tr>
      <w:tr w:rsidR="00BE5F2D" w:rsidRPr="00877BDF" w14:paraId="1659F3B3" w14:textId="77777777" w:rsidTr="0092450F">
        <w:tc>
          <w:tcPr>
            <w:tcW w:w="2977" w:type="dxa"/>
          </w:tcPr>
          <w:p w14:paraId="48C7364E" w14:textId="3512F0E5" w:rsidR="00BE5F2D" w:rsidRPr="00877BDF" w:rsidRDefault="5085B036" w:rsidP="002D1BBD">
            <w:pPr>
              <w:pStyle w:val="BodyText"/>
              <w:spacing w:before="120"/>
              <w:rPr>
                <w:b/>
              </w:rPr>
            </w:pPr>
            <w:r w:rsidRPr="033EFEF6">
              <w:rPr>
                <w:rFonts w:cs="Arial"/>
                <w:b/>
              </w:rPr>
              <w:t>Inner Annular Space</w:t>
            </w:r>
            <w:r w:rsidR="002D1BBD">
              <w:rPr>
                <w:rFonts w:cs="Arial"/>
                <w:b/>
              </w:rPr>
              <w:t>:</w:t>
            </w:r>
          </w:p>
        </w:tc>
        <w:tc>
          <w:tcPr>
            <w:tcW w:w="5961" w:type="dxa"/>
          </w:tcPr>
          <w:p w14:paraId="1D7B1825" w14:textId="70B8F346" w:rsidR="00BE5F2D" w:rsidRPr="00877BDF" w:rsidRDefault="00BE5F2D" w:rsidP="002D1BBD">
            <w:pPr>
              <w:pStyle w:val="TableParagraph"/>
              <w:spacing w:before="160"/>
              <w:ind w:left="134" w:right="574"/>
              <w:rPr>
                <w:rFonts w:cs="Arial"/>
              </w:rPr>
            </w:pPr>
            <w:r w:rsidRPr="00877BDF">
              <w:rPr>
                <w:rFonts w:cs="Arial"/>
              </w:rPr>
              <w:t>The space between the Casing Pipe and the Carrier Pipe.</w:t>
            </w:r>
          </w:p>
        </w:tc>
      </w:tr>
      <w:tr w:rsidR="00BE5F2D" w:rsidRPr="00877BDF" w14:paraId="4D8148D7" w14:textId="77777777" w:rsidTr="0092450F">
        <w:tc>
          <w:tcPr>
            <w:tcW w:w="2977" w:type="dxa"/>
          </w:tcPr>
          <w:p w14:paraId="1090CF48" w14:textId="3D022B2F" w:rsidR="00BE5F2D" w:rsidRPr="00877BDF" w:rsidRDefault="5085B036" w:rsidP="002D1BBD">
            <w:pPr>
              <w:pStyle w:val="BodyText"/>
              <w:spacing w:before="120"/>
              <w:rPr>
                <w:b/>
              </w:rPr>
            </w:pPr>
            <w:proofErr w:type="spellStart"/>
            <w:r w:rsidRPr="033EFEF6">
              <w:rPr>
                <w:b/>
              </w:rPr>
              <w:t>Microtunnelling</w:t>
            </w:r>
            <w:proofErr w:type="spellEnd"/>
            <w:r w:rsidR="002D1BBD">
              <w:rPr>
                <w:b/>
              </w:rPr>
              <w:t>:</w:t>
            </w:r>
          </w:p>
        </w:tc>
        <w:tc>
          <w:tcPr>
            <w:tcW w:w="5961" w:type="dxa"/>
          </w:tcPr>
          <w:p w14:paraId="6F27FA03" w14:textId="7199A6E0" w:rsidR="00BE5F2D" w:rsidRPr="00877BDF" w:rsidRDefault="00BE5F2D" w:rsidP="002D1BBD">
            <w:pPr>
              <w:pStyle w:val="TableParagraph"/>
              <w:spacing w:before="160"/>
              <w:ind w:left="134" w:right="574"/>
              <w:rPr>
                <w:rFonts w:cs="Arial"/>
              </w:rPr>
            </w:pPr>
            <w:r w:rsidRPr="00877BDF">
              <w:rPr>
                <w:rFonts w:cs="Arial"/>
              </w:rPr>
              <w:t xml:space="preserve">A trenchless construction methodology with </w:t>
            </w:r>
            <w:r w:rsidR="006578BB">
              <w:rPr>
                <w:rFonts w:cs="Arial"/>
              </w:rPr>
              <w:t>4</w:t>
            </w:r>
            <w:r w:rsidRPr="00877BDF">
              <w:rPr>
                <w:rFonts w:cs="Arial"/>
              </w:rPr>
              <w:t xml:space="preserve"> key attributes</w:t>
            </w:r>
            <w:r w:rsidRPr="00877BDF">
              <w:rPr>
                <w:rStyle w:val="FootnoteReference"/>
                <w:rFonts w:cs="Arial"/>
              </w:rPr>
              <w:footnoteReference w:id="2"/>
            </w:r>
            <w:r w:rsidRPr="00877BDF">
              <w:rPr>
                <w:rFonts w:cs="Arial"/>
              </w:rPr>
              <w:t>:</w:t>
            </w:r>
          </w:p>
          <w:p w14:paraId="6BAF454A" w14:textId="49DD0465" w:rsidR="00BE5F2D" w:rsidRPr="00877BDF" w:rsidRDefault="5085B036" w:rsidP="0076265D">
            <w:pPr>
              <w:pStyle w:val="Bodynumbered2"/>
              <w:numPr>
                <w:ilvl w:val="0"/>
                <w:numId w:val="37"/>
              </w:numPr>
              <w:ind w:left="533" w:hanging="397"/>
            </w:pPr>
            <w:r>
              <w:t xml:space="preserve">remote control is used in operating the </w:t>
            </w:r>
            <w:proofErr w:type="spellStart"/>
            <w:r w:rsidR="00BD35F6">
              <w:t>Microtunnelling</w:t>
            </w:r>
            <w:proofErr w:type="spellEnd"/>
            <w:r w:rsidR="00BD35F6">
              <w:t xml:space="preserve"> </w:t>
            </w:r>
            <w:r>
              <w:t xml:space="preserve">boring </w:t>
            </w:r>
            <w:proofErr w:type="gramStart"/>
            <w:r>
              <w:t>machine;</w:t>
            </w:r>
            <w:proofErr w:type="gramEnd"/>
          </w:p>
          <w:p w14:paraId="3E021FFE" w14:textId="2793D839" w:rsidR="00BE5F2D" w:rsidRPr="00877BDF" w:rsidRDefault="00BE5F2D" w:rsidP="0076265D">
            <w:pPr>
              <w:pStyle w:val="Bodynumbered2"/>
              <w:numPr>
                <w:ilvl w:val="0"/>
                <w:numId w:val="37"/>
              </w:numPr>
              <w:ind w:left="533" w:hanging="397"/>
            </w:pPr>
            <w:r w:rsidRPr="00877BDF">
              <w:t xml:space="preserve">a guidance system is </w:t>
            </w:r>
            <w:proofErr w:type="gramStart"/>
            <w:r w:rsidRPr="00877BDF">
              <w:t>used;</w:t>
            </w:r>
            <w:proofErr w:type="gramEnd"/>
          </w:p>
          <w:p w14:paraId="729233B4" w14:textId="00238731" w:rsidR="00BE5F2D" w:rsidRPr="00877BDF" w:rsidRDefault="00BE5F2D" w:rsidP="0076265D">
            <w:pPr>
              <w:pStyle w:val="Bodynumbered2"/>
              <w:numPr>
                <w:ilvl w:val="0"/>
                <w:numId w:val="37"/>
              </w:numPr>
              <w:ind w:left="533" w:hanging="397"/>
            </w:pPr>
            <w:r w:rsidRPr="00877BDF">
              <w:t>pipe jacking is used to install pipelines; and</w:t>
            </w:r>
          </w:p>
          <w:p w14:paraId="1E6CC2FE" w14:textId="7AE5E7E0" w:rsidR="00BE5F2D" w:rsidRPr="00877BDF" w:rsidRDefault="00BE5F2D" w:rsidP="0076265D">
            <w:pPr>
              <w:pStyle w:val="Bodynumbered2"/>
              <w:numPr>
                <w:ilvl w:val="0"/>
                <w:numId w:val="37"/>
              </w:numPr>
              <w:ind w:left="533" w:hanging="397"/>
            </w:pPr>
            <w:r w:rsidRPr="00877BDF">
              <w:t xml:space="preserve">continuous pressure is exerted at the excavation face to balance groundwater and earth pressures. </w:t>
            </w:r>
          </w:p>
        </w:tc>
      </w:tr>
      <w:tr w:rsidR="00BE5F2D" w:rsidRPr="00877BDF" w14:paraId="014CE3EE" w14:textId="77777777" w:rsidTr="0092450F">
        <w:tc>
          <w:tcPr>
            <w:tcW w:w="2977" w:type="dxa"/>
          </w:tcPr>
          <w:p w14:paraId="590E7444" w14:textId="02DB957A" w:rsidR="00BE5F2D" w:rsidRPr="00877BDF" w:rsidRDefault="5085B036" w:rsidP="002D1BBD">
            <w:pPr>
              <w:pStyle w:val="BodyText"/>
              <w:spacing w:before="120"/>
              <w:rPr>
                <w:b/>
              </w:rPr>
            </w:pPr>
            <w:r w:rsidRPr="033EFEF6">
              <w:rPr>
                <w:rFonts w:cs="Arial"/>
                <w:b/>
              </w:rPr>
              <w:t>Outer Annulus Space</w:t>
            </w:r>
            <w:r w:rsidR="002D1BBD">
              <w:rPr>
                <w:rFonts w:cs="Arial"/>
                <w:b/>
              </w:rPr>
              <w:t>:</w:t>
            </w:r>
          </w:p>
        </w:tc>
        <w:tc>
          <w:tcPr>
            <w:tcW w:w="5961" w:type="dxa"/>
          </w:tcPr>
          <w:p w14:paraId="1A8F2A0D" w14:textId="05955E65" w:rsidR="00BE5F2D" w:rsidRPr="00877BDF" w:rsidRDefault="00BE5F2D" w:rsidP="002D1BBD">
            <w:pPr>
              <w:pStyle w:val="TableParagraph"/>
              <w:spacing w:before="160"/>
              <w:ind w:left="134" w:right="574"/>
              <w:rPr>
                <w:rFonts w:cs="Arial"/>
              </w:rPr>
            </w:pPr>
            <w:r w:rsidRPr="00877BDF">
              <w:rPr>
                <w:rFonts w:cs="Arial"/>
              </w:rPr>
              <w:t>The space between the bore hole and the installed Casing Pipe.</w:t>
            </w:r>
          </w:p>
        </w:tc>
      </w:tr>
      <w:tr w:rsidR="000637C9" w:rsidRPr="00877BDF" w14:paraId="2698316F" w14:textId="77777777" w:rsidTr="0092450F">
        <w:tc>
          <w:tcPr>
            <w:tcW w:w="2977" w:type="dxa"/>
          </w:tcPr>
          <w:p w14:paraId="3BCBD5CA" w14:textId="183121FB" w:rsidR="000637C9" w:rsidRPr="00877BDF" w:rsidRDefault="000637C9" w:rsidP="002D1BBD">
            <w:pPr>
              <w:pStyle w:val="BodyText"/>
              <w:keepNext/>
              <w:spacing w:before="120"/>
              <w:ind w:left="3"/>
              <w:rPr>
                <w:b/>
              </w:rPr>
            </w:pPr>
            <w:r w:rsidRPr="033EFEF6">
              <w:rPr>
                <w:b/>
              </w:rPr>
              <w:lastRenderedPageBreak/>
              <w:t>Pro</w:t>
            </w:r>
            <w:r w:rsidRPr="000637C9">
              <w:rPr>
                <w:rFonts w:cs="Arial"/>
                <w:b/>
              </w:rPr>
              <w:t>fessional Engineer</w:t>
            </w:r>
            <w:r w:rsidR="002D1BBD">
              <w:rPr>
                <w:rFonts w:cs="Arial"/>
                <w:b/>
              </w:rPr>
              <w:t>:</w:t>
            </w:r>
            <w:r w:rsidRPr="00793487">
              <w:rPr>
                <w:rFonts w:cs="Arial"/>
                <w:b/>
              </w:rPr>
              <w:tab/>
            </w:r>
          </w:p>
          <w:p w14:paraId="02D04FC4" w14:textId="77777777" w:rsidR="000637C9" w:rsidRPr="033EFEF6" w:rsidRDefault="000637C9" w:rsidP="002D1BBD">
            <w:pPr>
              <w:pStyle w:val="BodyText"/>
              <w:keepNext/>
              <w:spacing w:before="120"/>
              <w:rPr>
                <w:rFonts w:cs="Arial"/>
                <w:b/>
              </w:rPr>
            </w:pPr>
          </w:p>
        </w:tc>
        <w:tc>
          <w:tcPr>
            <w:tcW w:w="5961" w:type="dxa"/>
          </w:tcPr>
          <w:p w14:paraId="3A573FDF" w14:textId="2EE649B8" w:rsidR="000637C9" w:rsidRPr="00D17332" w:rsidRDefault="000637C9" w:rsidP="002D1BBD">
            <w:pPr>
              <w:pStyle w:val="TableParagraph"/>
              <w:keepNext/>
              <w:rPr>
                <w:rFonts w:ascii="Times New Roman" w:eastAsia="SimSun" w:hAnsi="Times New Roman"/>
                <w:sz w:val="22"/>
                <w:lang w:val="en-US" w:eastAsia="ja-JP"/>
              </w:rPr>
            </w:pPr>
            <w:r w:rsidRPr="033EFEF6">
              <w:rPr>
                <w:rFonts w:eastAsia="SimSun"/>
                <w:lang w:val="en-US" w:eastAsia="ja-JP"/>
              </w:rPr>
              <w:t>A person who:</w:t>
            </w:r>
          </w:p>
          <w:p w14:paraId="403A2395" w14:textId="77777777" w:rsidR="000637C9" w:rsidRPr="000477C7" w:rsidRDefault="000637C9" w:rsidP="0076265D">
            <w:pPr>
              <w:pStyle w:val="Bodynumbered2"/>
              <w:keepNext/>
              <w:numPr>
                <w:ilvl w:val="0"/>
                <w:numId w:val="38"/>
              </w:numPr>
              <w:ind w:left="533" w:hanging="397"/>
              <w:rPr>
                <w:lang w:val="en-US"/>
              </w:rPr>
            </w:pPr>
            <w:r w:rsidRPr="000477C7">
              <w:rPr>
                <w:lang w:val="en-US"/>
              </w:rPr>
              <w:t xml:space="preserve">is registered on any scheme of registration of engineers prescribed by legislation in the applicable </w:t>
            </w:r>
            <w:proofErr w:type="gramStart"/>
            <w:r w:rsidRPr="000477C7">
              <w:rPr>
                <w:lang w:val="en-US"/>
              </w:rPr>
              <w:t>jurisdiction;</w:t>
            </w:r>
            <w:proofErr w:type="gramEnd"/>
          </w:p>
          <w:p w14:paraId="1173CF3E" w14:textId="77777777" w:rsidR="000637C9" w:rsidRPr="000477C7" w:rsidRDefault="000637C9" w:rsidP="0076265D">
            <w:pPr>
              <w:pStyle w:val="Bodynumbered2"/>
              <w:keepNext/>
              <w:numPr>
                <w:ilvl w:val="0"/>
                <w:numId w:val="38"/>
              </w:numPr>
              <w:ind w:left="533" w:hanging="397"/>
              <w:rPr>
                <w:lang w:val="en-US"/>
              </w:rPr>
            </w:pPr>
            <w:r w:rsidRPr="000477C7">
              <w:rPr>
                <w:lang w:val="en-US"/>
              </w:rPr>
              <w:t xml:space="preserve">is appropriately registered or prequalified if the </w:t>
            </w:r>
            <w:proofErr w:type="gramStart"/>
            <w:r w:rsidRPr="000477C7">
              <w:rPr>
                <w:lang w:val="en-US"/>
              </w:rPr>
              <w:t>Principal</w:t>
            </w:r>
            <w:proofErr w:type="gramEnd"/>
            <w:r w:rsidRPr="000477C7">
              <w:rPr>
                <w:lang w:val="en-US"/>
              </w:rPr>
              <w:t xml:space="preserve"> has implemented an applicable registration or prequalification scheme; and</w:t>
            </w:r>
          </w:p>
          <w:p w14:paraId="22E23546" w14:textId="77777777" w:rsidR="000637C9" w:rsidRPr="000477C7" w:rsidRDefault="000637C9" w:rsidP="0076265D">
            <w:pPr>
              <w:pStyle w:val="Bodynumbered2"/>
              <w:keepNext/>
              <w:numPr>
                <w:ilvl w:val="0"/>
                <w:numId w:val="38"/>
              </w:numPr>
              <w:ind w:left="533" w:hanging="397"/>
              <w:rPr>
                <w:lang w:val="en-US"/>
              </w:rPr>
            </w:pPr>
            <w:r w:rsidRPr="000477C7">
              <w:rPr>
                <w:lang w:val="en-US"/>
              </w:rPr>
              <w:t xml:space="preserve">satisfies at least one of the following requirements: </w:t>
            </w:r>
          </w:p>
          <w:p w14:paraId="5B22774D" w14:textId="77777777" w:rsidR="000637C9" w:rsidRPr="00D17332" w:rsidRDefault="000637C9" w:rsidP="00E25045">
            <w:pPr>
              <w:pStyle w:val="Bodynumbered3"/>
              <w:ind w:left="907" w:hanging="397"/>
            </w:pPr>
            <w:r w:rsidRPr="00D17332">
              <w:t>is a Chartered Professional Engineer; or</w:t>
            </w:r>
          </w:p>
          <w:p w14:paraId="0C90B5B9" w14:textId="531BC5A3" w:rsidR="000637C9" w:rsidRPr="00877BDF" w:rsidRDefault="000637C9" w:rsidP="00E25045">
            <w:pPr>
              <w:pStyle w:val="Bodynumbered3"/>
              <w:ind w:left="907" w:hanging="397"/>
            </w:pPr>
            <w:r w:rsidRPr="00D17332">
              <w:t>holds a 4-year civil engineering degree from a university that is accredited under the Washington Accord and is registered in a relevant area of practice on the National Engineering Register (in Australia) or the Register of Chartered Professional Engineers (in New Zealand)</w:t>
            </w:r>
          </w:p>
        </w:tc>
      </w:tr>
    </w:tbl>
    <w:p w14:paraId="2A2F5D65" w14:textId="6E9A27A1" w:rsidR="00442A35" w:rsidRPr="00877BDF" w:rsidRDefault="00442A35" w:rsidP="00442A35">
      <w:pPr>
        <w:pStyle w:val="Heading1"/>
      </w:pPr>
      <w:bookmarkStart w:id="13" w:name="_Toc74148885"/>
      <w:bookmarkStart w:id="14" w:name="_Toc207200406"/>
      <w:bookmarkStart w:id="15" w:name="_Ref9599800"/>
      <w:bookmarkEnd w:id="11"/>
      <w:bookmarkEnd w:id="12"/>
      <w:r w:rsidRPr="00877BDF">
        <w:t>Quality System Requirements</w:t>
      </w:r>
      <w:bookmarkEnd w:id="13"/>
      <w:bookmarkEnd w:id="14"/>
    </w:p>
    <w:p w14:paraId="0F47DFE1" w14:textId="441C1013" w:rsidR="0012083A" w:rsidRPr="00877BDF" w:rsidRDefault="0012083A" w:rsidP="00104D7C">
      <w:pPr>
        <w:pStyle w:val="Bodynumbered1"/>
        <w:rPr>
          <w:lang w:val="en-US"/>
        </w:rPr>
      </w:pPr>
      <w:bookmarkStart w:id="16" w:name="_Ref142029008"/>
      <w:bookmarkStart w:id="17" w:name="_Ref142029016"/>
      <w:r w:rsidRPr="00877BDF">
        <w:rPr>
          <w:lang w:val="en-US"/>
        </w:rPr>
        <w:t xml:space="preserve">The Contractor must prepare and implement a Quality Plan that includes the documentation in </w:t>
      </w:r>
      <w:bookmarkEnd w:id="16"/>
      <w:r w:rsidR="006E43A2" w:rsidRPr="00877BDF">
        <w:rPr>
          <w:lang w:val="en-US"/>
        </w:rPr>
        <w:t>Table</w:t>
      </w:r>
      <w:r w:rsidR="006E43A2">
        <w:rPr>
          <w:lang w:val="en-US"/>
        </w:rPr>
        <w:t> </w:t>
      </w:r>
      <w:r w:rsidRPr="00877BDF">
        <w:rPr>
          <w:lang w:val="en-US"/>
        </w:rPr>
        <w:fldChar w:fldCharType="begin"/>
      </w:r>
      <w:r w:rsidRPr="00877BDF">
        <w:rPr>
          <w:lang w:val="en-US"/>
        </w:rPr>
        <w:instrText xml:space="preserve"> REF _Ref142029008 \r \h </w:instrText>
      </w:r>
      <w:r w:rsidR="00877BDF">
        <w:rPr>
          <w:lang w:val="en-US"/>
        </w:rPr>
        <w:instrText xml:space="preserve"> \* MERGEFORMAT </w:instrText>
      </w:r>
      <w:r w:rsidRPr="00877BDF">
        <w:rPr>
          <w:lang w:val="en-US"/>
        </w:rPr>
      </w:r>
      <w:r w:rsidRPr="00877BDF">
        <w:rPr>
          <w:lang w:val="en-US"/>
        </w:rPr>
        <w:fldChar w:fldCharType="separate"/>
      </w:r>
      <w:r w:rsidR="00154817">
        <w:rPr>
          <w:lang w:val="en-US"/>
        </w:rPr>
        <w:t>4.1</w:t>
      </w:r>
      <w:r w:rsidRPr="00877BDF">
        <w:rPr>
          <w:lang w:val="en-US"/>
        </w:rPr>
        <w:fldChar w:fldCharType="end"/>
      </w:r>
      <w:bookmarkEnd w:id="17"/>
    </w:p>
    <w:p w14:paraId="536473D5" w14:textId="66FEDABC" w:rsidR="0012083A" w:rsidRPr="005C4CC1" w:rsidRDefault="0012083A" w:rsidP="005C4CC1">
      <w:pPr>
        <w:pStyle w:val="Caption"/>
      </w:pPr>
      <w:r w:rsidRPr="005C4CC1">
        <w:t xml:space="preserve">Table </w:t>
      </w:r>
      <w:r w:rsidRPr="005C4CC1">
        <w:fldChar w:fldCharType="begin"/>
      </w:r>
      <w:r w:rsidRPr="005C4CC1">
        <w:instrText xml:space="preserve"> REF _Ref142029016 \r \h </w:instrText>
      </w:r>
      <w:r w:rsidR="00877BDF" w:rsidRPr="005C4CC1">
        <w:instrText xml:space="preserve"> \* MERGEFORMAT </w:instrText>
      </w:r>
      <w:r w:rsidRPr="005C4CC1">
        <w:fldChar w:fldCharType="separate"/>
      </w:r>
      <w:r w:rsidR="00154817">
        <w:t>4.1</w:t>
      </w:r>
      <w:r w:rsidRPr="005C4CC1">
        <w:fldChar w:fldCharType="end"/>
      </w:r>
      <w:r w:rsidRPr="005C4CC1">
        <w:t xml:space="preserve"> Quality Plan</w:t>
      </w:r>
    </w:p>
    <w:tbl>
      <w:tblPr>
        <w:tblStyle w:val="TMTable"/>
        <w:tblW w:w="9072" w:type="dxa"/>
        <w:tblInd w:w="552" w:type="dxa"/>
        <w:tblLayout w:type="fixed"/>
        <w:tblLook w:val="0020" w:firstRow="1" w:lastRow="0" w:firstColumn="0" w:lastColumn="0" w:noHBand="0" w:noVBand="0"/>
      </w:tblPr>
      <w:tblGrid>
        <w:gridCol w:w="1706"/>
        <w:gridCol w:w="7366"/>
      </w:tblGrid>
      <w:tr w:rsidR="00660EF5" w:rsidRPr="00877BDF" w14:paraId="75348903" w14:textId="77777777" w:rsidTr="033EFEF6">
        <w:trPr>
          <w:cnfStyle w:val="100000000000" w:firstRow="1" w:lastRow="0" w:firstColumn="0" w:lastColumn="0" w:oddVBand="0" w:evenVBand="0" w:oddHBand="0" w:evenHBand="0" w:firstRowFirstColumn="0" w:firstRowLastColumn="0" w:lastRowFirstColumn="0" w:lastRowLastColumn="0"/>
        </w:trPr>
        <w:tc>
          <w:tcPr>
            <w:tcW w:w="1706" w:type="dxa"/>
          </w:tcPr>
          <w:p w14:paraId="36DB3C99" w14:textId="77777777" w:rsidR="007C0316" w:rsidRPr="004F32DF" w:rsidRDefault="007C0316" w:rsidP="00793487">
            <w:pPr>
              <w:pStyle w:val="TableHeading"/>
              <w:rPr>
                <w:b w:val="0"/>
                <w:szCs w:val="18"/>
              </w:rPr>
            </w:pPr>
            <w:r w:rsidRPr="004F32DF">
              <w:rPr>
                <w:szCs w:val="18"/>
              </w:rPr>
              <w:t>Clause</w:t>
            </w:r>
          </w:p>
        </w:tc>
        <w:tc>
          <w:tcPr>
            <w:tcW w:w="7366" w:type="dxa"/>
          </w:tcPr>
          <w:p w14:paraId="13B0803E" w14:textId="0E9A5535" w:rsidR="007C0316" w:rsidRPr="004F32DF" w:rsidRDefault="007C0316" w:rsidP="00793487">
            <w:pPr>
              <w:pStyle w:val="TableHeading"/>
              <w:rPr>
                <w:b w:val="0"/>
                <w:szCs w:val="18"/>
              </w:rPr>
            </w:pPr>
            <w:r w:rsidRPr="004F32DF">
              <w:rPr>
                <w:szCs w:val="18"/>
              </w:rPr>
              <w:t xml:space="preserve">Description of </w:t>
            </w:r>
            <w:r w:rsidR="13DADDD2" w:rsidRPr="004F32DF">
              <w:rPr>
                <w:szCs w:val="18"/>
              </w:rPr>
              <w:t>d</w:t>
            </w:r>
            <w:r w:rsidRPr="004F32DF">
              <w:rPr>
                <w:szCs w:val="18"/>
              </w:rPr>
              <w:t>ocument</w:t>
            </w:r>
            <w:r w:rsidRPr="004F32DF">
              <w:rPr>
                <w:szCs w:val="18"/>
              </w:rPr>
              <w:tab/>
            </w:r>
          </w:p>
        </w:tc>
      </w:tr>
      <w:tr w:rsidR="002E0BE5" w:rsidRPr="00877BDF" w14:paraId="763BC534" w14:textId="77777777" w:rsidTr="033EFEF6">
        <w:tc>
          <w:tcPr>
            <w:tcW w:w="1706" w:type="dxa"/>
          </w:tcPr>
          <w:p w14:paraId="06F697C7" w14:textId="3F0758ED" w:rsidR="002E0BE5" w:rsidRPr="004F32DF" w:rsidRDefault="00326967" w:rsidP="00424344">
            <w:pPr>
              <w:pStyle w:val="TableBodyText"/>
            </w:pPr>
            <w:r w:rsidRPr="004F32DF">
              <w:fldChar w:fldCharType="begin"/>
            </w:r>
            <w:r w:rsidRPr="004F32DF">
              <w:instrText xml:space="preserve"> REF _Ref142048310 \r \h </w:instrText>
            </w:r>
            <w:r w:rsidR="002337B4" w:rsidRPr="004F32DF">
              <w:instrText xml:space="preserve"> \* MERGEFORMAT </w:instrText>
            </w:r>
            <w:r w:rsidRPr="004F32DF">
              <w:fldChar w:fldCharType="separate"/>
            </w:r>
            <w:r w:rsidR="00154817">
              <w:t>5.1</w:t>
            </w:r>
            <w:r w:rsidRPr="004F32DF">
              <w:fldChar w:fldCharType="end"/>
            </w:r>
          </w:p>
        </w:tc>
        <w:tc>
          <w:tcPr>
            <w:tcW w:w="7366" w:type="dxa"/>
          </w:tcPr>
          <w:p w14:paraId="3D2958AD" w14:textId="27429B2F" w:rsidR="002E0BE5" w:rsidRPr="004F32DF" w:rsidRDefault="278AAB10" w:rsidP="00424344">
            <w:pPr>
              <w:pStyle w:val="TableBodyText"/>
            </w:pPr>
            <w:r w:rsidRPr="004F32DF">
              <w:t>Qualifications and experience of key personnel</w:t>
            </w:r>
          </w:p>
        </w:tc>
      </w:tr>
      <w:tr w:rsidR="002E0BE5" w:rsidRPr="00877BDF" w14:paraId="4F78A519" w14:textId="77777777" w:rsidTr="033EFEF6">
        <w:tc>
          <w:tcPr>
            <w:tcW w:w="1706" w:type="dxa"/>
          </w:tcPr>
          <w:p w14:paraId="18C958E8" w14:textId="37CBA6B3" w:rsidR="002E0BE5" w:rsidRPr="004F32DF" w:rsidRDefault="00A13D89" w:rsidP="00424344">
            <w:pPr>
              <w:pStyle w:val="TableBodyText"/>
            </w:pPr>
            <w:r w:rsidRPr="004F32DF">
              <w:fldChar w:fldCharType="begin"/>
            </w:r>
            <w:r w:rsidRPr="004F32DF">
              <w:instrText xml:space="preserve"> REF _Ref142908429 \r \h </w:instrText>
            </w:r>
            <w:r w:rsidR="00877BDF" w:rsidRPr="004F32DF">
              <w:instrText xml:space="preserve"> \* MERGEFORMAT </w:instrText>
            </w:r>
            <w:r w:rsidRPr="004F32DF">
              <w:fldChar w:fldCharType="separate"/>
            </w:r>
            <w:r w:rsidR="00154817">
              <w:t>6.1</w:t>
            </w:r>
            <w:r w:rsidRPr="004F32DF">
              <w:fldChar w:fldCharType="end"/>
            </w:r>
          </w:p>
        </w:tc>
        <w:tc>
          <w:tcPr>
            <w:tcW w:w="7366" w:type="dxa"/>
          </w:tcPr>
          <w:p w14:paraId="7F648CC0" w14:textId="41481F88" w:rsidR="002E0BE5" w:rsidRPr="004F32DF" w:rsidRDefault="278AAB10" w:rsidP="00424344">
            <w:pPr>
              <w:pStyle w:val="TableBodyText"/>
              <w:rPr>
                <w:color w:val="auto"/>
              </w:rPr>
            </w:pPr>
            <w:r w:rsidRPr="004F32DF">
              <w:t xml:space="preserve">Risk </w:t>
            </w:r>
            <w:r w:rsidR="16F3639C" w:rsidRPr="004F32DF">
              <w:t>Management Plan</w:t>
            </w:r>
            <w:r w:rsidR="3A8D3453" w:rsidRPr="004F32DF">
              <w:t xml:space="preserve"> and Emergency Response Management Plan</w:t>
            </w:r>
          </w:p>
        </w:tc>
      </w:tr>
      <w:tr w:rsidR="002E0BE5" w:rsidRPr="00877BDF" w14:paraId="040DDA31" w14:textId="77777777" w:rsidTr="033EFEF6">
        <w:tc>
          <w:tcPr>
            <w:tcW w:w="1706" w:type="dxa"/>
          </w:tcPr>
          <w:p w14:paraId="7B7924A8" w14:textId="5E3F8C12" w:rsidR="002E0BE5" w:rsidRPr="004F32DF" w:rsidRDefault="00326967" w:rsidP="00424344">
            <w:pPr>
              <w:pStyle w:val="TableBodyText"/>
            </w:pPr>
            <w:r w:rsidRPr="004F32DF">
              <w:fldChar w:fldCharType="begin"/>
            </w:r>
            <w:r w:rsidRPr="004F32DF">
              <w:instrText xml:space="preserve"> REF _Ref141969146 \r \h </w:instrText>
            </w:r>
            <w:r w:rsidR="002337B4" w:rsidRPr="004F32DF">
              <w:instrText xml:space="preserve"> \* MERGEFORMAT </w:instrText>
            </w:r>
            <w:r w:rsidRPr="004F32DF">
              <w:fldChar w:fldCharType="separate"/>
            </w:r>
            <w:r w:rsidR="00154817">
              <w:t>9.6</w:t>
            </w:r>
            <w:r w:rsidRPr="004F32DF">
              <w:fldChar w:fldCharType="end"/>
            </w:r>
          </w:p>
        </w:tc>
        <w:tc>
          <w:tcPr>
            <w:tcW w:w="7366" w:type="dxa"/>
          </w:tcPr>
          <w:p w14:paraId="73C2679D" w14:textId="06EE8CDC" w:rsidR="002E0BE5" w:rsidRPr="004F32DF" w:rsidRDefault="278AAB10" w:rsidP="00424344">
            <w:pPr>
              <w:pStyle w:val="TableBodyText"/>
              <w:rPr>
                <w:color w:val="auto"/>
              </w:rPr>
            </w:pPr>
            <w:r w:rsidRPr="004F32DF">
              <w:t>Construction details, procedures and Inspection and Test Plans</w:t>
            </w:r>
          </w:p>
        </w:tc>
      </w:tr>
      <w:tr w:rsidR="00A66B08" w:rsidRPr="00877BDF" w14:paraId="5688B519" w14:textId="77777777" w:rsidTr="033EFEF6">
        <w:tc>
          <w:tcPr>
            <w:tcW w:w="1706" w:type="dxa"/>
          </w:tcPr>
          <w:p w14:paraId="7C6958AC" w14:textId="23CBAFDC" w:rsidR="00A66B08" w:rsidRPr="004F32DF" w:rsidRDefault="00A66B08" w:rsidP="00424344">
            <w:pPr>
              <w:pStyle w:val="TableBodyText"/>
            </w:pPr>
            <w:r w:rsidRPr="004F32DF">
              <w:fldChar w:fldCharType="begin"/>
            </w:r>
            <w:r w:rsidRPr="004F32DF">
              <w:instrText xml:space="preserve"> REF _Ref183859370 \r \h </w:instrText>
            </w:r>
            <w:r w:rsidR="00877BDF" w:rsidRPr="004F32DF">
              <w:instrText xml:space="preserve"> \* MERGEFORMAT </w:instrText>
            </w:r>
            <w:r w:rsidRPr="004F32DF">
              <w:fldChar w:fldCharType="separate"/>
            </w:r>
            <w:r w:rsidR="00154817">
              <w:t>11.2</w:t>
            </w:r>
            <w:r w:rsidRPr="004F32DF">
              <w:fldChar w:fldCharType="end"/>
            </w:r>
          </w:p>
        </w:tc>
        <w:tc>
          <w:tcPr>
            <w:tcW w:w="7366" w:type="dxa"/>
          </w:tcPr>
          <w:p w14:paraId="707BC02F" w14:textId="089E8F58" w:rsidR="00A66B08" w:rsidRPr="004F32DF" w:rsidRDefault="1255A815" w:rsidP="00424344">
            <w:pPr>
              <w:pStyle w:val="TableBodyText"/>
              <w:rPr>
                <w:color w:val="auto"/>
              </w:rPr>
            </w:pPr>
            <w:r w:rsidRPr="004F32DF">
              <w:t>Monitoring Plan</w:t>
            </w:r>
          </w:p>
        </w:tc>
      </w:tr>
      <w:bookmarkEnd w:id="15"/>
    </w:tbl>
    <w:p w14:paraId="1E2F2518" w14:textId="77777777" w:rsidR="00FC5E9E" w:rsidRPr="00877BDF" w:rsidRDefault="00FC5E9E" w:rsidP="000477C7">
      <w:pPr>
        <w:pStyle w:val="Bodynumbered2"/>
        <w:numPr>
          <w:ilvl w:val="0"/>
          <w:numId w:val="0"/>
        </w:numPr>
        <w:ind w:left="924"/>
      </w:pPr>
    </w:p>
    <w:tbl>
      <w:tblPr>
        <w:tblStyle w:val="TMTable1"/>
        <w:tblW w:w="9072" w:type="dxa"/>
        <w:tblInd w:w="562" w:type="dxa"/>
        <w:tblLook w:val="04A0" w:firstRow="1" w:lastRow="0" w:firstColumn="1" w:lastColumn="0" w:noHBand="0" w:noVBand="1"/>
      </w:tblPr>
      <w:tblGrid>
        <w:gridCol w:w="1985"/>
        <w:gridCol w:w="7087"/>
      </w:tblGrid>
      <w:tr w:rsidR="007C0316" w:rsidRPr="00877BDF" w14:paraId="3229B93A" w14:textId="77777777" w:rsidTr="033EFEF6">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0A3420D" w14:textId="53A7C5F5" w:rsidR="007C0316" w:rsidRPr="0092450F" w:rsidRDefault="007C0316" w:rsidP="033EFEF6">
            <w:pPr>
              <w:pStyle w:val="TableHeading"/>
              <w:rPr>
                <w:b w:val="0"/>
                <w:sz w:val="20"/>
                <w:szCs w:val="24"/>
              </w:rPr>
            </w:pPr>
            <w:bookmarkStart w:id="18" w:name="_Hlk9589851"/>
            <w:r w:rsidRPr="0092450F">
              <w:rPr>
                <w:sz w:val="20"/>
                <w:szCs w:val="24"/>
              </w:rPr>
              <w:t>HOLD POINT 1</w:t>
            </w:r>
          </w:p>
        </w:tc>
      </w:tr>
      <w:tr w:rsidR="007C0316" w:rsidRPr="00877BDF" w14:paraId="11BED853" w14:textId="77777777" w:rsidTr="033EFEF6">
        <w:tc>
          <w:tcPr>
            <w:tcW w:w="1985" w:type="dxa"/>
            <w:hideMark/>
          </w:tcPr>
          <w:p w14:paraId="05B3AB02" w14:textId="00977D43" w:rsidR="007C0316" w:rsidRPr="0027656F" w:rsidRDefault="007C0316" w:rsidP="00424344">
            <w:pPr>
              <w:pStyle w:val="TableBodyText"/>
            </w:pPr>
            <w:r w:rsidRPr="0027656F">
              <w:t>Process Held</w:t>
            </w:r>
            <w:r w:rsidR="2321432E" w:rsidRPr="0027656F">
              <w:t xml:space="preserve"> </w:t>
            </w:r>
          </w:p>
        </w:tc>
        <w:tc>
          <w:tcPr>
            <w:tcW w:w="7087" w:type="dxa"/>
            <w:hideMark/>
          </w:tcPr>
          <w:p w14:paraId="58B42366" w14:textId="1B9FB6B0" w:rsidR="007C0316" w:rsidRPr="0027656F" w:rsidRDefault="007C0316" w:rsidP="00424344">
            <w:pPr>
              <w:pStyle w:val="TableBodyText"/>
            </w:pPr>
            <w:r w:rsidRPr="0027656F">
              <w:t xml:space="preserve">Commencement of </w:t>
            </w:r>
            <w:r w:rsidR="00F269A2" w:rsidRPr="0027656F">
              <w:t>pit</w:t>
            </w:r>
            <w:r w:rsidR="1CF27F03" w:rsidRPr="0027656F">
              <w:t xml:space="preserve"> </w:t>
            </w:r>
            <w:r w:rsidR="50C49531" w:rsidRPr="0027656F">
              <w:t xml:space="preserve">excavation and </w:t>
            </w:r>
            <w:r w:rsidR="00F269A2" w:rsidRPr="0027656F">
              <w:t>boring</w:t>
            </w:r>
            <w:r w:rsidR="50C49531" w:rsidRPr="0027656F">
              <w:t xml:space="preserve"> operations</w:t>
            </w:r>
            <w:r w:rsidRPr="0027656F">
              <w:t>.</w:t>
            </w:r>
          </w:p>
        </w:tc>
      </w:tr>
      <w:tr w:rsidR="007C0316" w:rsidRPr="00877BDF" w14:paraId="579ED0D0" w14:textId="77777777" w:rsidTr="033EFEF6">
        <w:tc>
          <w:tcPr>
            <w:tcW w:w="1985" w:type="dxa"/>
            <w:hideMark/>
          </w:tcPr>
          <w:p w14:paraId="617D9A94" w14:textId="3203259A" w:rsidR="007C0316" w:rsidRPr="0027656F" w:rsidRDefault="007C0316" w:rsidP="00424344">
            <w:pPr>
              <w:pStyle w:val="TableBodyText"/>
            </w:pPr>
            <w:r w:rsidRPr="0027656F">
              <w:t>Submission Details</w:t>
            </w:r>
          </w:p>
        </w:tc>
        <w:tc>
          <w:tcPr>
            <w:tcW w:w="7087" w:type="dxa"/>
            <w:hideMark/>
          </w:tcPr>
          <w:p w14:paraId="2AA002F9" w14:textId="5930500F" w:rsidR="007C0316" w:rsidRPr="0027656F" w:rsidRDefault="007C0316" w:rsidP="00424344">
            <w:pPr>
              <w:pStyle w:val="TableBodyText"/>
            </w:pPr>
            <w:r w:rsidRPr="0027656F">
              <w:t xml:space="preserve">The </w:t>
            </w:r>
            <w:r w:rsidR="1F53ACC5" w:rsidRPr="0027656F">
              <w:t>Quality Plan</w:t>
            </w:r>
            <w:r w:rsidRPr="0027656F">
              <w:t xml:space="preserve"> </w:t>
            </w:r>
            <w:bookmarkStart w:id="19" w:name="_Hlk3530642"/>
            <w:r w:rsidRPr="0027656F">
              <w:t xml:space="preserve">must be provided to the </w:t>
            </w:r>
            <w:proofErr w:type="gramStart"/>
            <w:r w:rsidRPr="0027656F">
              <w:t>Principal</w:t>
            </w:r>
            <w:proofErr w:type="gramEnd"/>
            <w:r w:rsidRPr="0027656F">
              <w:t xml:space="preserve"> at least 10 working days prior to the </w:t>
            </w:r>
            <w:bookmarkEnd w:id="19"/>
            <w:r w:rsidRPr="0027656F">
              <w:t>commencement of work on site.</w:t>
            </w:r>
          </w:p>
        </w:tc>
        <w:bookmarkEnd w:id="18"/>
      </w:tr>
    </w:tbl>
    <w:p w14:paraId="0657B9A6" w14:textId="77777777" w:rsidR="000B226A" w:rsidRPr="00877BDF" w:rsidRDefault="000B226A" w:rsidP="0092450F">
      <w:pPr>
        <w:pStyle w:val="Heading1"/>
      </w:pPr>
      <w:bookmarkStart w:id="20" w:name="_Toc142037741"/>
      <w:bookmarkStart w:id="21" w:name="_Toc207200407"/>
      <w:bookmarkStart w:id="22" w:name="_Ref16595278"/>
      <w:bookmarkStart w:id="23" w:name="_Toc47437429"/>
      <w:bookmarkStart w:id="24" w:name="_Toc74148886"/>
      <w:bookmarkStart w:id="25" w:name="_Toc29489164"/>
      <w:bookmarkStart w:id="26" w:name="_Ref55460709"/>
      <w:bookmarkStart w:id="27" w:name="_Ref55470685"/>
      <w:bookmarkStart w:id="28" w:name="_Toc1138829"/>
      <w:bookmarkStart w:id="29" w:name="_Toc9850016"/>
      <w:bookmarkStart w:id="30" w:name="_Hlk9434043"/>
      <w:r w:rsidRPr="00877BDF">
        <w:t>Personnel</w:t>
      </w:r>
      <w:bookmarkEnd w:id="20"/>
      <w:bookmarkEnd w:id="21"/>
    </w:p>
    <w:p w14:paraId="6E79C807" w14:textId="2CAAA377" w:rsidR="000B226A" w:rsidRPr="00877BDF" w:rsidRDefault="000B226A" w:rsidP="00082A9B">
      <w:pPr>
        <w:pStyle w:val="Bodynumbered1"/>
        <w:rPr>
          <w:rFonts w:cs="Arial"/>
          <w:lang w:val="en-US"/>
        </w:rPr>
      </w:pPr>
      <w:bookmarkStart w:id="31" w:name="_Ref83019120"/>
      <w:bookmarkStart w:id="32" w:name="_Ref142048310"/>
      <w:r w:rsidRPr="00877BDF">
        <w:rPr>
          <w:rFonts w:cs="Arial"/>
          <w:lang w:val="en-US"/>
        </w:rPr>
        <w:t xml:space="preserve">The Quality Plan must include details of the qualifications and experience of the </w:t>
      </w:r>
      <w:r w:rsidR="002830F6" w:rsidRPr="00877BDF">
        <w:rPr>
          <w:rFonts w:cs="Arial"/>
          <w:lang w:val="en-US"/>
        </w:rPr>
        <w:t>S</w:t>
      </w:r>
      <w:r w:rsidRPr="00877BDF">
        <w:rPr>
          <w:rFonts w:cs="Arial"/>
          <w:lang w:val="en-US"/>
        </w:rPr>
        <w:t>upervisor and all other key personnel</w:t>
      </w:r>
      <w:bookmarkEnd w:id="31"/>
      <w:r w:rsidRPr="00877BDF">
        <w:rPr>
          <w:rFonts w:cs="Arial"/>
          <w:lang w:val="en-US"/>
        </w:rPr>
        <w:t>, including all welders.</w:t>
      </w:r>
      <w:bookmarkEnd w:id="32"/>
    </w:p>
    <w:p w14:paraId="50FBB39F" w14:textId="281F04A6" w:rsidR="000B226A" w:rsidRPr="00877BDF" w:rsidRDefault="000B226A" w:rsidP="00082A9B">
      <w:pPr>
        <w:pStyle w:val="Bodynumbered1"/>
        <w:rPr>
          <w:rFonts w:cs="Arial"/>
          <w:lang w:val="en-US"/>
        </w:rPr>
      </w:pPr>
      <w:bookmarkStart w:id="33" w:name="_Ref141963882"/>
      <w:r w:rsidRPr="00877BDF">
        <w:rPr>
          <w:rFonts w:cs="Arial"/>
          <w:lang w:val="en-US"/>
        </w:rPr>
        <w:t xml:space="preserve">The </w:t>
      </w:r>
      <w:r w:rsidR="002830F6" w:rsidRPr="00877BDF">
        <w:rPr>
          <w:rFonts w:cs="Arial"/>
          <w:lang w:val="en-US"/>
        </w:rPr>
        <w:t>S</w:t>
      </w:r>
      <w:r w:rsidRPr="00877BDF">
        <w:rPr>
          <w:rFonts w:cs="Arial"/>
          <w:lang w:val="en-US"/>
        </w:rPr>
        <w:t>upervisor must:</w:t>
      </w:r>
      <w:bookmarkEnd w:id="33"/>
    </w:p>
    <w:p w14:paraId="6326B6FF" w14:textId="7730E311" w:rsidR="000B226A" w:rsidRPr="003140CD" w:rsidRDefault="000B226A" w:rsidP="0076265D">
      <w:pPr>
        <w:pStyle w:val="Bodynumbered2"/>
        <w:numPr>
          <w:ilvl w:val="0"/>
          <w:numId w:val="29"/>
        </w:numPr>
        <w:ind w:left="964" w:hanging="397"/>
      </w:pPr>
      <w:r w:rsidRPr="003140CD">
        <w:t>have at least 5 years of experience in</w:t>
      </w:r>
      <w:r w:rsidR="00E22176" w:rsidRPr="003140CD">
        <w:t xml:space="preserve"> the </w:t>
      </w:r>
      <w:r w:rsidR="00130731" w:rsidRPr="003140CD">
        <w:t>relevant</w:t>
      </w:r>
      <w:r w:rsidR="00E22176" w:rsidRPr="003140CD">
        <w:t xml:space="preserve"> trenchless </w:t>
      </w:r>
      <w:proofErr w:type="gramStart"/>
      <w:r w:rsidR="00E22176" w:rsidRPr="003140CD">
        <w:t>technology</w:t>
      </w:r>
      <w:r w:rsidRPr="003140CD">
        <w:t>;</w:t>
      </w:r>
      <w:proofErr w:type="gramEnd"/>
    </w:p>
    <w:p w14:paraId="5F47457A" w14:textId="236115C2" w:rsidR="000B226A" w:rsidRPr="003140CD" w:rsidRDefault="000B226A" w:rsidP="003140CD">
      <w:pPr>
        <w:pStyle w:val="Bodynumbered2"/>
      </w:pPr>
      <w:proofErr w:type="gramStart"/>
      <w:r w:rsidRPr="003140CD">
        <w:t>be on site at all times</w:t>
      </w:r>
      <w:proofErr w:type="gramEnd"/>
      <w:r w:rsidRPr="003140CD">
        <w:t xml:space="preserve"> when </w:t>
      </w:r>
      <w:r w:rsidR="00E22176" w:rsidRPr="003140CD">
        <w:t xml:space="preserve">boring </w:t>
      </w:r>
      <w:r w:rsidR="00E262A9" w:rsidRPr="003140CD">
        <w:t>operations are</w:t>
      </w:r>
      <w:r w:rsidRPr="003140CD">
        <w:t xml:space="preserve"> in progress; and</w:t>
      </w:r>
    </w:p>
    <w:p w14:paraId="4C41484A" w14:textId="09703035" w:rsidR="000B226A" w:rsidRPr="003140CD" w:rsidRDefault="000B226A" w:rsidP="003140CD">
      <w:pPr>
        <w:pStyle w:val="Bodynumbered2"/>
      </w:pPr>
      <w:r w:rsidRPr="003140CD">
        <w:t xml:space="preserve">have the authority to ensure that </w:t>
      </w:r>
      <w:r w:rsidR="00E22176" w:rsidRPr="003140CD">
        <w:t xml:space="preserve">boring </w:t>
      </w:r>
      <w:r w:rsidR="00E262A9" w:rsidRPr="003140CD">
        <w:t>operations</w:t>
      </w:r>
      <w:r w:rsidRPr="003140CD">
        <w:t xml:space="preserve"> are undertaken safely and in accordance with this Specification.</w:t>
      </w:r>
    </w:p>
    <w:p w14:paraId="7F7F1918" w14:textId="77777777" w:rsidR="000B226A" w:rsidRPr="00877BDF" w:rsidRDefault="000B226A" w:rsidP="00782A04">
      <w:pPr>
        <w:pStyle w:val="Bodynumbered1"/>
      </w:pPr>
      <w:r w:rsidRPr="00877BDF">
        <w:t>The Contractor must ensure that all personnel engaged for the delivery of the works are suitably trained and experienced with current licences and qualifications where required.</w:t>
      </w:r>
    </w:p>
    <w:p w14:paraId="31D2CAA5" w14:textId="0A6BCE37" w:rsidR="0003278C" w:rsidRPr="00877BDF" w:rsidRDefault="0003278C" w:rsidP="00CC43CC">
      <w:pPr>
        <w:pStyle w:val="Heading1"/>
      </w:pPr>
      <w:bookmarkStart w:id="34" w:name="_Toc142037742"/>
      <w:bookmarkStart w:id="35" w:name="_Toc207200408"/>
      <w:bookmarkStart w:id="36" w:name="_Ref24712535"/>
      <w:bookmarkEnd w:id="22"/>
      <w:bookmarkEnd w:id="23"/>
      <w:bookmarkEnd w:id="24"/>
      <w:r w:rsidRPr="00877BDF">
        <w:lastRenderedPageBreak/>
        <w:t>Project Preliminaries</w:t>
      </w:r>
      <w:bookmarkEnd w:id="34"/>
      <w:bookmarkEnd w:id="35"/>
    </w:p>
    <w:p w14:paraId="65F86F78" w14:textId="77777777" w:rsidR="00B37D0C" w:rsidRPr="00877BDF" w:rsidRDefault="00B37D0C" w:rsidP="00CC43CC">
      <w:pPr>
        <w:pStyle w:val="Heading2"/>
      </w:pPr>
      <w:bookmarkStart w:id="37" w:name="_Toc142037744"/>
      <w:bookmarkStart w:id="38" w:name="_Toc207200409"/>
      <w:r w:rsidRPr="00877BDF">
        <w:t>Construction Risk Management</w:t>
      </w:r>
      <w:bookmarkEnd w:id="37"/>
      <w:bookmarkEnd w:id="38"/>
    </w:p>
    <w:p w14:paraId="16CA2940" w14:textId="5644F606" w:rsidR="0045231A" w:rsidRPr="00782A04" w:rsidRDefault="0045231A" w:rsidP="00782A04">
      <w:pPr>
        <w:pStyle w:val="Bodynumbered1"/>
      </w:pPr>
      <w:bookmarkStart w:id="39" w:name="_Ref142908429"/>
      <w:r w:rsidRPr="00782A04">
        <w:t>The Contractor must prepare a Risk Management Plan for</w:t>
      </w:r>
      <w:r w:rsidR="00872132" w:rsidRPr="00782A04">
        <w:t xml:space="preserve"> the</w:t>
      </w:r>
      <w:r w:rsidRPr="00782A04">
        <w:t xml:space="preserve"> management of the key construction risks. The Risk Management Plan must address risk assessment (identification, analysis, and evaluation) and risk treatment (such as equipment and materials on standby). The Risk Management Plan must be submitted to the Principal with the Quality Plan and as a minimum, must address the following risks:</w:t>
      </w:r>
      <w:bookmarkEnd w:id="39"/>
    </w:p>
    <w:p w14:paraId="5C0263A7" w14:textId="42298DA3" w:rsidR="00EE55AE" w:rsidRPr="003140CD" w:rsidRDefault="00086652" w:rsidP="0076265D">
      <w:pPr>
        <w:pStyle w:val="Bodynumbered2"/>
        <w:numPr>
          <w:ilvl w:val="0"/>
          <w:numId w:val="19"/>
        </w:numPr>
        <w:ind w:left="964" w:hanging="397"/>
      </w:pPr>
      <w:r w:rsidRPr="003140CD">
        <w:t>s</w:t>
      </w:r>
      <w:r w:rsidR="00EE55AE" w:rsidRPr="003140CD">
        <w:t xml:space="preserve">ite establishment, access, and traffic </w:t>
      </w:r>
      <w:proofErr w:type="gramStart"/>
      <w:r w:rsidR="00EE55AE" w:rsidRPr="003140CD">
        <w:t>control;</w:t>
      </w:r>
      <w:proofErr w:type="gramEnd"/>
    </w:p>
    <w:p w14:paraId="6B212021" w14:textId="7034ACB8" w:rsidR="00697718" w:rsidRPr="003140CD" w:rsidRDefault="00697718" w:rsidP="003140CD">
      <w:pPr>
        <w:pStyle w:val="Bodynumbered2"/>
      </w:pPr>
      <w:r w:rsidRPr="003140CD">
        <w:t xml:space="preserve">flooding </w:t>
      </w:r>
      <w:r w:rsidR="005D52B9" w:rsidRPr="003140CD">
        <w:t xml:space="preserve">of the work </w:t>
      </w:r>
      <w:r w:rsidR="00D50959" w:rsidRPr="003140CD">
        <w:t xml:space="preserve">site </w:t>
      </w:r>
      <w:r w:rsidR="00125C35" w:rsidRPr="003140CD">
        <w:t xml:space="preserve">or </w:t>
      </w:r>
      <w:proofErr w:type="gramStart"/>
      <w:r w:rsidR="00125C35" w:rsidRPr="003140CD">
        <w:t>high water</w:t>
      </w:r>
      <w:proofErr w:type="gramEnd"/>
      <w:r w:rsidR="00125C35" w:rsidRPr="003140CD">
        <w:t xml:space="preserve"> inflows</w:t>
      </w:r>
      <w:r w:rsidR="0084245C" w:rsidRPr="003140CD">
        <w:t xml:space="preserve"> during </w:t>
      </w:r>
      <w:proofErr w:type="gramStart"/>
      <w:r w:rsidR="0084245C" w:rsidRPr="003140CD">
        <w:t>boring</w:t>
      </w:r>
      <w:r w:rsidR="00B4643F" w:rsidRPr="003140CD">
        <w:t>;</w:t>
      </w:r>
      <w:proofErr w:type="gramEnd"/>
    </w:p>
    <w:p w14:paraId="448DD359" w14:textId="4CA297DC" w:rsidR="00035F88" w:rsidRPr="003140CD" w:rsidRDefault="00035F88" w:rsidP="003140CD">
      <w:pPr>
        <w:pStyle w:val="Bodynumbered2"/>
      </w:pPr>
      <w:r w:rsidRPr="003140CD">
        <w:t>major mechanical failure</w:t>
      </w:r>
      <w:r w:rsidR="00EE3040" w:rsidRPr="003140CD">
        <w:t xml:space="preserve">, including temporary site closure with partial excavations/partial </w:t>
      </w:r>
      <w:proofErr w:type="gramStart"/>
      <w:r w:rsidR="00EE3040" w:rsidRPr="003140CD">
        <w:t>boring;</w:t>
      </w:r>
      <w:proofErr w:type="gramEnd"/>
    </w:p>
    <w:p w14:paraId="4937E2EB" w14:textId="300A5BFC" w:rsidR="00035F88" w:rsidRPr="003140CD" w:rsidRDefault="00035F88" w:rsidP="003140CD">
      <w:pPr>
        <w:pStyle w:val="Bodynumbered2"/>
      </w:pPr>
      <w:r w:rsidRPr="003140CD">
        <w:t>encountering unforeseen obstruction</w:t>
      </w:r>
      <w:r w:rsidR="002B2404" w:rsidRPr="003140CD">
        <w:t xml:space="preserve">s </w:t>
      </w:r>
      <w:r w:rsidR="00FA3706" w:rsidRPr="003140CD">
        <w:t xml:space="preserve">(including live underground services) </w:t>
      </w:r>
      <w:r w:rsidR="002B2404" w:rsidRPr="003140CD">
        <w:t>or ge</w:t>
      </w:r>
      <w:r w:rsidR="006C6445" w:rsidRPr="003140CD">
        <w:t xml:space="preserve">otechnical </w:t>
      </w:r>
      <w:proofErr w:type="gramStart"/>
      <w:r w:rsidR="006C6445" w:rsidRPr="003140CD">
        <w:t>conditions</w:t>
      </w:r>
      <w:r w:rsidR="00730DE8" w:rsidRPr="003140CD">
        <w:t>;</w:t>
      </w:r>
      <w:proofErr w:type="gramEnd"/>
    </w:p>
    <w:p w14:paraId="23D59F75" w14:textId="7CCC3C42" w:rsidR="000F54CE" w:rsidRPr="003140CD" w:rsidRDefault="000F54CE" w:rsidP="003140CD">
      <w:pPr>
        <w:pStyle w:val="Bodynumbered2"/>
      </w:pPr>
      <w:r w:rsidRPr="003140CD">
        <w:t xml:space="preserve">higher jacking forces than </w:t>
      </w:r>
      <w:proofErr w:type="gramStart"/>
      <w:r w:rsidRPr="003140CD">
        <w:t>expected;</w:t>
      </w:r>
      <w:proofErr w:type="gramEnd"/>
      <w:r w:rsidRPr="003140CD">
        <w:t xml:space="preserve"> </w:t>
      </w:r>
    </w:p>
    <w:p w14:paraId="51C93532" w14:textId="66F533F9" w:rsidR="00375F98" w:rsidRPr="003140CD" w:rsidRDefault="00375F98" w:rsidP="003140CD">
      <w:pPr>
        <w:pStyle w:val="Bodynumbered2"/>
      </w:pPr>
      <w:r w:rsidRPr="003140CD">
        <w:t xml:space="preserve">damage to </w:t>
      </w:r>
      <w:r w:rsidR="00CD6ED0" w:rsidRPr="003140CD">
        <w:t>Existing Infrastructure</w:t>
      </w:r>
      <w:r w:rsidRPr="003140CD">
        <w:t>;</w:t>
      </w:r>
      <w:r w:rsidR="00AC517B" w:rsidRPr="003140CD">
        <w:t xml:space="preserve"> and</w:t>
      </w:r>
    </w:p>
    <w:p w14:paraId="62C3E2B4" w14:textId="085DC68D" w:rsidR="00375F98" w:rsidRPr="003140CD" w:rsidRDefault="00375F98" w:rsidP="003140CD">
      <w:pPr>
        <w:pStyle w:val="Bodynumbered2"/>
      </w:pPr>
      <w:r w:rsidRPr="003140CD">
        <w:t xml:space="preserve">excessive immediate and/or </w:t>
      </w:r>
      <w:r w:rsidR="66492384" w:rsidRPr="003140CD">
        <w:t>long-term</w:t>
      </w:r>
      <w:r w:rsidRPr="003140CD">
        <w:t xml:space="preserve"> settlement or heave</w:t>
      </w:r>
      <w:r w:rsidR="00D326C1" w:rsidRPr="003140CD">
        <w:t xml:space="preserve"> at the ground </w:t>
      </w:r>
      <w:proofErr w:type="gramStart"/>
      <w:r w:rsidR="00D326C1" w:rsidRPr="003140CD">
        <w:t>surface</w:t>
      </w:r>
      <w:r w:rsidR="00B8280E">
        <w:t>;</w:t>
      </w:r>
      <w:proofErr w:type="gramEnd"/>
    </w:p>
    <w:p w14:paraId="7D6EB696" w14:textId="6A45985A" w:rsidR="00301715" w:rsidRPr="003140CD" w:rsidRDefault="001F1136" w:rsidP="003140CD">
      <w:pPr>
        <w:pStyle w:val="Bodynumbered2"/>
      </w:pPr>
      <w:r w:rsidRPr="003140CD">
        <w:t>e</w:t>
      </w:r>
      <w:r w:rsidR="00301715" w:rsidRPr="003140CD">
        <w:t xml:space="preserve">xcessive ground loss during </w:t>
      </w:r>
      <w:proofErr w:type="gramStart"/>
      <w:r w:rsidRPr="003140CD">
        <w:t>boring;</w:t>
      </w:r>
      <w:proofErr w:type="gramEnd"/>
    </w:p>
    <w:p w14:paraId="3D828C4E" w14:textId="2ECA454E" w:rsidR="00FA3706" w:rsidRPr="003140CD" w:rsidRDefault="00FA3706" w:rsidP="003140CD">
      <w:pPr>
        <w:pStyle w:val="Bodynumbered2"/>
      </w:pPr>
      <w:r w:rsidRPr="003140CD">
        <w:t>r</w:t>
      </w:r>
      <w:r w:rsidR="00301715" w:rsidRPr="003140CD">
        <w:t>apid slurry pressure rises</w:t>
      </w:r>
      <w:r w:rsidRPr="003140CD">
        <w:t xml:space="preserve">, </w:t>
      </w:r>
      <w:r w:rsidR="00070D35" w:rsidRPr="003140CD">
        <w:t xml:space="preserve">potentially </w:t>
      </w:r>
      <w:r w:rsidR="00301715" w:rsidRPr="003140CD">
        <w:t xml:space="preserve">causing upheave, localised fissures and slurry </w:t>
      </w:r>
      <w:proofErr w:type="gramStart"/>
      <w:r w:rsidR="00301715" w:rsidRPr="003140CD">
        <w:t>leakages</w:t>
      </w:r>
      <w:r w:rsidRPr="003140CD">
        <w:t>;</w:t>
      </w:r>
      <w:proofErr w:type="gramEnd"/>
    </w:p>
    <w:p w14:paraId="3A8EF7B9" w14:textId="30820D6A" w:rsidR="00301715" w:rsidRPr="003140CD" w:rsidRDefault="008327F2" w:rsidP="003140CD">
      <w:pPr>
        <w:pStyle w:val="Bodynumbered2"/>
      </w:pPr>
      <w:r w:rsidRPr="003140CD">
        <w:t>stability</w:t>
      </w:r>
      <w:r w:rsidR="00301715" w:rsidRPr="003140CD">
        <w:t xml:space="preserve"> of entry and exit pits</w:t>
      </w:r>
      <w:r w:rsidRPr="003140CD">
        <w:t xml:space="preserve">, particularly if </w:t>
      </w:r>
      <w:r w:rsidR="00301715" w:rsidRPr="003140CD">
        <w:t>situated closer to road infrastructure</w:t>
      </w:r>
      <w:r w:rsidRPr="003140CD">
        <w:t xml:space="preserve"> or</w:t>
      </w:r>
      <w:r w:rsidR="00301715" w:rsidRPr="003140CD">
        <w:t xml:space="preserve"> </w:t>
      </w:r>
      <w:proofErr w:type="gramStart"/>
      <w:r w:rsidR="00301715" w:rsidRPr="003140CD">
        <w:t>embankments</w:t>
      </w:r>
      <w:r w:rsidRPr="003140CD">
        <w:t>;</w:t>
      </w:r>
      <w:proofErr w:type="gramEnd"/>
    </w:p>
    <w:p w14:paraId="345006D7" w14:textId="77777777" w:rsidR="00981E8B" w:rsidRPr="003140CD" w:rsidRDefault="008327F2" w:rsidP="003140CD">
      <w:pPr>
        <w:pStyle w:val="Bodynumbered2"/>
      </w:pPr>
      <w:r w:rsidRPr="003140CD">
        <w:t>s</w:t>
      </w:r>
      <w:r w:rsidR="00301715" w:rsidRPr="003140CD">
        <w:t xml:space="preserve">ite contamination by drilling </w:t>
      </w:r>
      <w:r w:rsidRPr="003140CD">
        <w:t>fluid;</w:t>
      </w:r>
      <w:r w:rsidR="00981E8B" w:rsidRPr="003140CD">
        <w:t xml:space="preserve"> and</w:t>
      </w:r>
    </w:p>
    <w:p w14:paraId="6E300097" w14:textId="47E3C103" w:rsidR="00301715" w:rsidRPr="003140CD" w:rsidRDefault="00981E8B" w:rsidP="003140CD">
      <w:pPr>
        <w:pStyle w:val="Bodynumbered2"/>
      </w:pPr>
      <w:r w:rsidRPr="003140CD">
        <w:t>d</w:t>
      </w:r>
      <w:r w:rsidR="00301715" w:rsidRPr="003140CD">
        <w:t>ifferential settlements arising from skewed micro tunnel</w:t>
      </w:r>
      <w:r w:rsidRPr="003140CD">
        <w:t>.</w:t>
      </w:r>
      <w:r w:rsidR="00301715" w:rsidRPr="003140CD">
        <w:t xml:space="preserve"> </w:t>
      </w:r>
    </w:p>
    <w:p w14:paraId="26D2E441" w14:textId="739A8BD6" w:rsidR="00F9133B" w:rsidRPr="00782A04" w:rsidRDefault="004C67F0" w:rsidP="00782A04">
      <w:pPr>
        <w:pStyle w:val="Bodynumbered1"/>
      </w:pPr>
      <w:bookmarkStart w:id="40" w:name="_Hlk178920455"/>
      <w:r w:rsidRPr="00782A04">
        <w:t xml:space="preserve">The Risk Management Plan must cross reference the </w:t>
      </w:r>
      <w:r w:rsidR="001B3016" w:rsidRPr="00782A04">
        <w:t xml:space="preserve">Work Health and Safety Management Plan to address </w:t>
      </w:r>
      <w:r w:rsidR="007772FC" w:rsidRPr="00782A04">
        <w:t xml:space="preserve">safety </w:t>
      </w:r>
      <w:r w:rsidR="001B3016" w:rsidRPr="00782A04">
        <w:t>matters such as working at heights, working in confined spaces and management of safety incidents.</w:t>
      </w:r>
    </w:p>
    <w:p w14:paraId="1559AA38" w14:textId="767A4614" w:rsidR="00A36A98" w:rsidRPr="00782A04" w:rsidRDefault="003C734D" w:rsidP="00782A04">
      <w:pPr>
        <w:pStyle w:val="Bodynumbered1"/>
      </w:pPr>
      <w:r w:rsidRPr="00782A04">
        <w:t>An Emergency Response Management Plan</w:t>
      </w:r>
      <w:bookmarkEnd w:id="40"/>
      <w:r w:rsidRPr="00782A04">
        <w:t xml:space="preserve"> must be attached to, or cross referenced by, the Risk Management Plan. The Emergency Response Management Plan must </w:t>
      </w:r>
      <w:r w:rsidR="003E277C" w:rsidRPr="00782A04">
        <w:t xml:space="preserve">address </w:t>
      </w:r>
      <w:r w:rsidR="00B636C8" w:rsidRPr="00782A04">
        <w:t xml:space="preserve">a major failure of the </w:t>
      </w:r>
      <w:proofErr w:type="spellStart"/>
      <w:r w:rsidR="00B636C8" w:rsidRPr="00782A04">
        <w:t>Microtunnelling</w:t>
      </w:r>
      <w:proofErr w:type="spellEnd"/>
      <w:r w:rsidR="00B636C8" w:rsidRPr="00782A04">
        <w:t xml:space="preserve"> or Auger Boring</w:t>
      </w:r>
      <w:r w:rsidR="007D369F" w:rsidRPr="00782A04">
        <w:t xml:space="preserve"> that may adversely affecting the safety of traffic and/or pedestrians or may damage property</w:t>
      </w:r>
      <w:r w:rsidR="00A36A98" w:rsidRPr="00782A04">
        <w:t>, including</w:t>
      </w:r>
      <w:r w:rsidR="04AC12AD" w:rsidRPr="00782A04">
        <w:t>:</w:t>
      </w:r>
    </w:p>
    <w:p w14:paraId="1EC30C49" w14:textId="42C023BC" w:rsidR="003C734D" w:rsidRPr="00F25375" w:rsidRDefault="00293D8A" w:rsidP="0076265D">
      <w:pPr>
        <w:pStyle w:val="Bodynumbered2"/>
        <w:numPr>
          <w:ilvl w:val="0"/>
          <w:numId w:val="18"/>
        </w:numPr>
        <w:ind w:left="964" w:hanging="397"/>
      </w:pPr>
      <w:r w:rsidRPr="00F25375">
        <w:t>n</w:t>
      </w:r>
      <w:r w:rsidR="002C70DB" w:rsidRPr="00F25375">
        <w:t xml:space="preserve">ames </w:t>
      </w:r>
      <w:r w:rsidR="3B45CD4F" w:rsidRPr="00F25375">
        <w:t xml:space="preserve">and </w:t>
      </w:r>
      <w:r w:rsidR="00532715" w:rsidRPr="00F25375">
        <w:t>c</w:t>
      </w:r>
      <w:r w:rsidR="006B6040" w:rsidRPr="00F25375">
        <w:t xml:space="preserve">ontact details of </w:t>
      </w:r>
      <w:r w:rsidR="003C734D" w:rsidRPr="00F25375">
        <w:t xml:space="preserve">the </w:t>
      </w:r>
      <w:r w:rsidR="002C70DB" w:rsidRPr="00F25375">
        <w:t xml:space="preserve">Contractor’s </w:t>
      </w:r>
      <w:r w:rsidR="003C734D" w:rsidRPr="00F25375">
        <w:t>responsible personnel</w:t>
      </w:r>
      <w:r w:rsidR="00532715" w:rsidRPr="00F25375">
        <w:t>; and</w:t>
      </w:r>
    </w:p>
    <w:p w14:paraId="5E592845" w14:textId="4958FEC7" w:rsidR="00A36A98" w:rsidRPr="00F25375" w:rsidRDefault="00110521" w:rsidP="000477C7">
      <w:pPr>
        <w:pStyle w:val="Bodynumbered2"/>
      </w:pPr>
      <w:r w:rsidRPr="00F25375">
        <w:t xml:space="preserve">measures to </w:t>
      </w:r>
      <w:r w:rsidR="00532715" w:rsidRPr="00F25375">
        <w:t>compl</w:t>
      </w:r>
      <w:r w:rsidRPr="00F25375">
        <w:t>y</w:t>
      </w:r>
      <w:r w:rsidR="00532715" w:rsidRPr="00F25375">
        <w:t xml:space="preserve"> </w:t>
      </w:r>
      <w:r w:rsidR="00C26395" w:rsidRPr="00F25375">
        <w:t xml:space="preserve">with the </w:t>
      </w:r>
      <w:proofErr w:type="gramStart"/>
      <w:r w:rsidR="00532715" w:rsidRPr="00F25375">
        <w:t>Principal’s</w:t>
      </w:r>
      <w:proofErr w:type="gramEnd"/>
      <w:r w:rsidR="00532715" w:rsidRPr="00F25375">
        <w:t xml:space="preserve"> </w:t>
      </w:r>
      <w:r w:rsidR="00C26395" w:rsidRPr="00F25375">
        <w:t xml:space="preserve">requirements </w:t>
      </w:r>
      <w:r w:rsidR="00E810E9" w:rsidRPr="00F25375">
        <w:t xml:space="preserve">and </w:t>
      </w:r>
      <w:r w:rsidR="00C26395" w:rsidRPr="00F25375">
        <w:t>procedures</w:t>
      </w:r>
      <w:r w:rsidR="00E810E9" w:rsidRPr="00F25375">
        <w:t xml:space="preserve"> </w:t>
      </w:r>
      <w:r w:rsidR="00532D81" w:rsidRPr="00F25375">
        <w:t xml:space="preserve">for </w:t>
      </w:r>
      <w:r w:rsidR="00E810E9" w:rsidRPr="00F25375">
        <w:t xml:space="preserve">reporting </w:t>
      </w:r>
      <w:r w:rsidR="00C26395" w:rsidRPr="00F25375">
        <w:t>incident</w:t>
      </w:r>
      <w:r w:rsidR="00317638" w:rsidRPr="00F25375">
        <w:t>s</w:t>
      </w:r>
      <w:r w:rsidR="00C26395" w:rsidRPr="00F25375">
        <w:t xml:space="preserve"> affecting live traffic</w:t>
      </w:r>
      <w:r w:rsidR="00317638" w:rsidRPr="00F25375">
        <w:t xml:space="preserve"> to the appropriate </w:t>
      </w:r>
      <w:r w:rsidR="00885ABB" w:rsidRPr="00F25375">
        <w:t>traffic/transport m</w:t>
      </w:r>
      <w:r w:rsidR="00C26395" w:rsidRPr="00F25375">
        <w:t xml:space="preserve">anagement </w:t>
      </w:r>
      <w:r w:rsidR="00885ABB" w:rsidRPr="00F25375">
        <w:t>c</w:t>
      </w:r>
      <w:r w:rsidR="00C26395" w:rsidRPr="00F25375">
        <w:t>entre</w:t>
      </w:r>
      <w:r w:rsidR="00885ABB" w:rsidRPr="00F25375">
        <w:t>.</w:t>
      </w:r>
    </w:p>
    <w:p w14:paraId="3BBB174D" w14:textId="77777777" w:rsidR="003C734D" w:rsidRPr="00877BDF" w:rsidRDefault="003C734D" w:rsidP="003C734D">
      <w:pPr>
        <w:pStyle w:val="Heading2"/>
      </w:pPr>
      <w:bookmarkStart w:id="41" w:name="_Toc183773517"/>
      <w:bookmarkStart w:id="42" w:name="_Toc207200410"/>
      <w:r w:rsidRPr="00877BDF">
        <w:t>Environmental Management</w:t>
      </w:r>
      <w:bookmarkEnd w:id="41"/>
      <w:bookmarkEnd w:id="42"/>
    </w:p>
    <w:p w14:paraId="1379B0BA" w14:textId="67277722" w:rsidR="003C734D" w:rsidRPr="00782A04" w:rsidRDefault="003C734D" w:rsidP="00782A04">
      <w:pPr>
        <w:pStyle w:val="Bodynumbered1"/>
      </w:pPr>
      <w:r w:rsidRPr="00782A04">
        <w:t xml:space="preserve">The Contractor must ensure that all environmental aspects of the work are managed in accordance with the Environmental Management Plan (refer ATS 1140). This includes management of </w:t>
      </w:r>
      <w:r w:rsidR="00BA1AE2" w:rsidRPr="00782A04">
        <w:t xml:space="preserve">environmental </w:t>
      </w:r>
      <w:r w:rsidRPr="00782A04">
        <w:t xml:space="preserve">aspects </w:t>
      </w:r>
      <w:r w:rsidR="00BA1AE2" w:rsidRPr="00782A04">
        <w:t>(</w:t>
      </w:r>
      <w:r w:rsidRPr="00782A04">
        <w:t>such as impacts on water courses/flow paths, vegetation, contaminated land, pest species and groundwater</w:t>
      </w:r>
      <w:r w:rsidR="00BA1AE2" w:rsidRPr="00782A04">
        <w:t>)</w:t>
      </w:r>
      <w:r w:rsidR="00177B38" w:rsidRPr="00782A04">
        <w:t xml:space="preserve"> and the management of </w:t>
      </w:r>
      <w:r w:rsidR="00BA1AE2" w:rsidRPr="00782A04">
        <w:t>environmental incidents (such as a hydrocarbon spill)</w:t>
      </w:r>
      <w:r w:rsidR="00C1114D" w:rsidRPr="00782A04">
        <w:t>.</w:t>
      </w:r>
    </w:p>
    <w:p w14:paraId="344EE3B9" w14:textId="14799BDA" w:rsidR="00C0174C" w:rsidRPr="00782A04" w:rsidRDefault="00B729D0" w:rsidP="00782A04">
      <w:pPr>
        <w:pStyle w:val="Bodynumbered1"/>
      </w:pPr>
      <w:r w:rsidRPr="00782A04">
        <w:t>T</w:t>
      </w:r>
      <w:r w:rsidR="00F86494" w:rsidRPr="00782A04">
        <w:t xml:space="preserve">he Environmental Management Plan must include </w:t>
      </w:r>
      <w:r w:rsidR="00C0174C" w:rsidRPr="00782A04">
        <w:t>a comprehensive response plan</w:t>
      </w:r>
      <w:r w:rsidR="008357BC" w:rsidRPr="00782A04">
        <w:t xml:space="preserve"> </w:t>
      </w:r>
      <w:r w:rsidR="00986581" w:rsidRPr="00782A04">
        <w:t xml:space="preserve">to </w:t>
      </w:r>
      <w:r w:rsidR="008357BC" w:rsidRPr="00782A04">
        <w:t>address a spill of drilling fluid</w:t>
      </w:r>
      <w:r w:rsidR="00A33BD6" w:rsidRPr="00782A04">
        <w:t>. This may</w:t>
      </w:r>
      <w:r w:rsidR="00C0174C" w:rsidRPr="00782A04">
        <w:t xml:space="preserve"> include temporary berms or trenches</w:t>
      </w:r>
      <w:r w:rsidR="009F653D" w:rsidRPr="00782A04">
        <w:t xml:space="preserve">, </w:t>
      </w:r>
      <w:r w:rsidR="00C0174C" w:rsidRPr="00782A04">
        <w:t xml:space="preserve">coupled synthetic hydraulic barriers or additional </w:t>
      </w:r>
      <w:r w:rsidR="00906BB2" w:rsidRPr="00782A04">
        <w:t>fluid</w:t>
      </w:r>
      <w:r w:rsidR="00C0174C" w:rsidRPr="00782A04">
        <w:t xml:space="preserve"> tanks</w:t>
      </w:r>
      <w:r w:rsidR="009F653D" w:rsidRPr="00782A04">
        <w:t>.</w:t>
      </w:r>
    </w:p>
    <w:p w14:paraId="3E7D9B8C" w14:textId="0F265598" w:rsidR="003C734D" w:rsidRPr="00782A04" w:rsidRDefault="003C734D" w:rsidP="00782A04">
      <w:pPr>
        <w:pStyle w:val="Bodynumbered1"/>
      </w:pPr>
      <w:r w:rsidRPr="00782A04">
        <w:t>If specified in the Contract documents, prior to undertaking any works onsite, the Contractor must undertake an investigation to identify the possible presence of</w:t>
      </w:r>
      <w:r w:rsidR="00810178" w:rsidRPr="00782A04">
        <w:t xml:space="preserve"> acid </w:t>
      </w:r>
      <w:proofErr w:type="spellStart"/>
      <w:r w:rsidR="00810178" w:rsidRPr="00782A04">
        <w:t>sulfate</w:t>
      </w:r>
      <w:proofErr w:type="spellEnd"/>
      <w:r w:rsidR="00810178" w:rsidRPr="00782A04">
        <w:t xml:space="preserve"> soils</w:t>
      </w:r>
      <w:r w:rsidRPr="00782A04">
        <w:t xml:space="preserve"> (refer ATS 2131). If </w:t>
      </w:r>
      <w:r w:rsidR="00810178" w:rsidRPr="00782A04">
        <w:t xml:space="preserve">acid </w:t>
      </w:r>
      <w:proofErr w:type="spellStart"/>
      <w:r w:rsidR="00810178" w:rsidRPr="00782A04">
        <w:t>sulfate</w:t>
      </w:r>
      <w:proofErr w:type="spellEnd"/>
      <w:r w:rsidR="00810178" w:rsidRPr="00782A04">
        <w:t xml:space="preserve"> soils</w:t>
      </w:r>
      <w:r w:rsidRPr="00782A04">
        <w:t xml:space="preserve"> are identified, the requirements </w:t>
      </w:r>
      <w:r w:rsidR="006E2F40" w:rsidRPr="00782A04">
        <w:t>specified</w:t>
      </w:r>
      <w:r w:rsidRPr="00782A04">
        <w:t xml:space="preserve"> in ATS 2131 must be implemented. </w:t>
      </w:r>
    </w:p>
    <w:p w14:paraId="1772CC3E" w14:textId="77777777" w:rsidR="002E297E" w:rsidRPr="00877BDF" w:rsidRDefault="002E297E" w:rsidP="00CC43CC">
      <w:pPr>
        <w:pStyle w:val="Heading1"/>
      </w:pPr>
      <w:bookmarkStart w:id="43" w:name="_Toc142037746"/>
      <w:bookmarkStart w:id="44" w:name="_Toc207200411"/>
      <w:r w:rsidRPr="00877BDF">
        <w:lastRenderedPageBreak/>
        <w:t>Design</w:t>
      </w:r>
      <w:bookmarkEnd w:id="43"/>
      <w:bookmarkEnd w:id="44"/>
      <w:r w:rsidRPr="00877BDF">
        <w:t xml:space="preserve"> </w:t>
      </w:r>
    </w:p>
    <w:p w14:paraId="10635243" w14:textId="426ACC4B" w:rsidR="00AB133B" w:rsidRPr="00877BDF" w:rsidRDefault="00AB133B" w:rsidP="00184C58">
      <w:pPr>
        <w:pStyle w:val="Heading2"/>
      </w:pPr>
      <w:bookmarkStart w:id="45" w:name="_Toc207200412"/>
      <w:r w:rsidRPr="00877BDF">
        <w:t>General</w:t>
      </w:r>
      <w:bookmarkEnd w:id="45"/>
    </w:p>
    <w:p w14:paraId="167EB406" w14:textId="52272AAC" w:rsidR="004C6B1C" w:rsidRPr="00782A04" w:rsidRDefault="007621A4" w:rsidP="00782A04">
      <w:pPr>
        <w:pStyle w:val="Bodynumbered1"/>
      </w:pPr>
      <w:r w:rsidRPr="00782A04">
        <w:t xml:space="preserve">The Contractor must ensure that the </w:t>
      </w:r>
      <w:bookmarkStart w:id="46" w:name="_Hlk183873975"/>
      <w:bookmarkStart w:id="47" w:name="_Hlk183879158"/>
      <w:r w:rsidR="00135642" w:rsidRPr="00782A04">
        <w:t xml:space="preserve">pipe </w:t>
      </w:r>
      <w:bookmarkEnd w:id="46"/>
      <w:bookmarkEnd w:id="47"/>
      <w:r w:rsidRPr="00782A04">
        <w:t>is designed to achieve the structural and serviceability requirements of this Specification and the Contract documents.</w:t>
      </w:r>
      <w:r w:rsidR="00B106C3" w:rsidRPr="00782A04">
        <w:t xml:space="preserve"> Temporary </w:t>
      </w:r>
      <w:r w:rsidR="00FF4376" w:rsidRPr="00782A04">
        <w:t>loading and permanent loading must be considered in the design process.</w:t>
      </w:r>
    </w:p>
    <w:p w14:paraId="10A93143" w14:textId="754960FD" w:rsidR="007621A4" w:rsidRPr="00782A04" w:rsidRDefault="007621A4" w:rsidP="00782A04">
      <w:pPr>
        <w:pStyle w:val="Bodynumbered1"/>
      </w:pPr>
      <w:r w:rsidRPr="00782A04">
        <w:t xml:space="preserve">The person(s) undertaking the design must be </w:t>
      </w:r>
      <w:r w:rsidR="00451381" w:rsidRPr="00782A04">
        <w:t xml:space="preserve">a Professional Engineer </w:t>
      </w:r>
      <w:r w:rsidR="006C35A7" w:rsidRPr="00782A04">
        <w:t xml:space="preserve">with </w:t>
      </w:r>
      <w:r w:rsidR="00C83CC0" w:rsidRPr="00782A04">
        <w:t xml:space="preserve">suitable </w:t>
      </w:r>
      <w:r w:rsidRPr="00782A04">
        <w:t xml:space="preserve">experience </w:t>
      </w:r>
      <w:r w:rsidR="006C35A7" w:rsidRPr="00782A04">
        <w:t xml:space="preserve">that is relevant to </w:t>
      </w:r>
      <w:r w:rsidRPr="00782A04">
        <w:t xml:space="preserve">the design of </w:t>
      </w:r>
      <w:proofErr w:type="spellStart"/>
      <w:r w:rsidR="00451381" w:rsidRPr="00782A04">
        <w:t>Microtunnelling</w:t>
      </w:r>
      <w:proofErr w:type="spellEnd"/>
      <w:r w:rsidR="00451381" w:rsidRPr="00782A04">
        <w:t xml:space="preserve"> </w:t>
      </w:r>
      <w:r w:rsidR="00C83CC0" w:rsidRPr="00782A04">
        <w:t>and/</w:t>
      </w:r>
      <w:r w:rsidR="00A8369A" w:rsidRPr="00782A04">
        <w:t>or Auger Boring</w:t>
      </w:r>
      <w:r w:rsidR="00DE79D2" w:rsidRPr="00782A04">
        <w:t xml:space="preserve"> systems</w:t>
      </w:r>
      <w:r w:rsidRPr="00782A04">
        <w:t>.</w:t>
      </w:r>
    </w:p>
    <w:p w14:paraId="438D9B6D" w14:textId="6B908B29" w:rsidR="009D75F5" w:rsidRPr="00782A04" w:rsidRDefault="009D75F5" w:rsidP="00782A04">
      <w:pPr>
        <w:pStyle w:val="Bodynumbered1"/>
      </w:pPr>
      <w:bookmarkStart w:id="48" w:name="_Ref141974481"/>
      <w:r w:rsidRPr="00782A04">
        <w:t xml:space="preserve">The </w:t>
      </w:r>
      <w:r w:rsidR="006C5888" w:rsidRPr="00782A04">
        <w:t xml:space="preserve">design process </w:t>
      </w:r>
      <w:r w:rsidRPr="00782A04">
        <w:t xml:space="preserve">must </w:t>
      </w:r>
      <w:r w:rsidR="006C5888" w:rsidRPr="00782A04">
        <w:t xml:space="preserve">verify that </w:t>
      </w:r>
      <w:r w:rsidRPr="00782A04">
        <w:t xml:space="preserve">the pipe is suitable for installation by jacking without being damaged and that the jacking forces do not exceed the structural capacity of the pipe. </w:t>
      </w:r>
      <w:r w:rsidR="00345DE0" w:rsidRPr="00782A04">
        <w:t>If precast concrete pipes are used, t</w:t>
      </w:r>
      <w:r w:rsidRPr="00782A04">
        <w:t xml:space="preserve">he pipes must be </w:t>
      </w:r>
      <w:r w:rsidR="00C83CC0" w:rsidRPr="00782A04">
        <w:t>L</w:t>
      </w:r>
      <w:r w:rsidRPr="00782A04">
        <w:t xml:space="preserve">oad Class 4 </w:t>
      </w:r>
      <w:r w:rsidR="00C53AB7" w:rsidRPr="00782A04">
        <w:t xml:space="preserve">to AS/NZS 4058 </w:t>
      </w:r>
      <w:r w:rsidRPr="00782A04">
        <w:t xml:space="preserve">or higher. </w:t>
      </w:r>
    </w:p>
    <w:p w14:paraId="70E4C26F" w14:textId="6AB7CFA9" w:rsidR="00A65E44" w:rsidRPr="00782A04" w:rsidRDefault="00A65E44" w:rsidP="00782A04">
      <w:pPr>
        <w:pStyle w:val="Bodynumbered1"/>
      </w:pPr>
      <w:r w:rsidRPr="00782A04">
        <w:t>The design must take account of all potential impacts on all Existing Infrastructure and vegetation and mitigate those impacts to the extent practicable. This includes impacts from ground movement, clearance to Existing Infrastructure, settlement/heave and any changes in the groundwater table resulting from the works, either temporarily during construction or permanent.</w:t>
      </w:r>
    </w:p>
    <w:p w14:paraId="0D85D22F" w14:textId="24274274" w:rsidR="0062708C" w:rsidRPr="00782A04" w:rsidRDefault="0062708C" w:rsidP="00782A04">
      <w:pPr>
        <w:pStyle w:val="Bodynumbered1"/>
      </w:pPr>
      <w:r w:rsidRPr="00782A04">
        <w:t xml:space="preserve">The </w:t>
      </w:r>
      <w:r w:rsidR="00581301" w:rsidRPr="00782A04">
        <w:t>D</w:t>
      </w:r>
      <w:r w:rsidRPr="00782A04">
        <w:t xml:space="preserve">esign </w:t>
      </w:r>
      <w:r w:rsidR="00581301" w:rsidRPr="00782A04">
        <w:t xml:space="preserve">Documentation </w:t>
      </w:r>
      <w:r w:rsidRPr="00782A04">
        <w:t xml:space="preserve">must </w:t>
      </w:r>
      <w:r w:rsidR="00C7502F" w:rsidRPr="00782A04">
        <w:t>include a</w:t>
      </w:r>
      <w:r w:rsidRPr="00782A04">
        <w:t xml:space="preserve"> through settlement analysis that </w:t>
      </w:r>
      <w:r w:rsidR="00C7502F" w:rsidRPr="00782A04">
        <w:t xml:space="preserve">demonstrates that </w:t>
      </w:r>
      <w:r w:rsidRPr="00782A04">
        <w:t xml:space="preserve">the predicted deformations comply with the requirements of Clause </w:t>
      </w:r>
      <w:r w:rsidR="00DF202E" w:rsidRPr="00782A04">
        <w:fldChar w:fldCharType="begin"/>
      </w:r>
      <w:r w:rsidR="00DF202E" w:rsidRPr="00782A04">
        <w:instrText xml:space="preserve"> REF _Ref183857916 \r \h  \* MERGEFORMAT </w:instrText>
      </w:r>
      <w:r w:rsidR="00DF202E" w:rsidRPr="00782A04">
        <w:fldChar w:fldCharType="separate"/>
      </w:r>
      <w:r w:rsidR="00154817">
        <w:t>10.4</w:t>
      </w:r>
      <w:r w:rsidR="00DF202E" w:rsidRPr="00782A04">
        <w:fldChar w:fldCharType="end"/>
      </w:r>
      <w:r w:rsidRPr="00782A04">
        <w:t xml:space="preserve">, along the bore alignment and transverse direction. </w:t>
      </w:r>
      <w:r w:rsidR="00423594" w:rsidRPr="00782A04">
        <w:t xml:space="preserve">The </w:t>
      </w:r>
      <w:proofErr w:type="spellStart"/>
      <w:r w:rsidRPr="00782A04">
        <w:t>Microtunnelling</w:t>
      </w:r>
      <w:proofErr w:type="spellEnd"/>
      <w:r w:rsidRPr="00782A04">
        <w:t xml:space="preserve"> technique, equipment adopted and their performance in the anticipated ground conditions must be considered in the settlement analysis.</w:t>
      </w:r>
    </w:p>
    <w:p w14:paraId="79D1A233" w14:textId="70542BAD" w:rsidR="00F24B45" w:rsidRPr="00782A04" w:rsidRDefault="00F24B45" w:rsidP="00782A04">
      <w:pPr>
        <w:pStyle w:val="Bodynumbered1"/>
      </w:pPr>
      <w:r w:rsidRPr="00782A04">
        <w:t xml:space="preserve">Any standard design details or historic </w:t>
      </w:r>
      <w:r w:rsidR="00266C85" w:rsidRPr="00782A04">
        <w:t>‘</w:t>
      </w:r>
      <w:r w:rsidRPr="00782A04">
        <w:t>as</w:t>
      </w:r>
      <w:r w:rsidR="00266C85" w:rsidRPr="00782A04">
        <w:t>-</w:t>
      </w:r>
      <w:r w:rsidR="000D6FA8" w:rsidRPr="00782A04">
        <w:t>constructed</w:t>
      </w:r>
      <w:r w:rsidR="00266C85" w:rsidRPr="00782A04">
        <w:t>’</w:t>
      </w:r>
      <w:r w:rsidRPr="00782A04">
        <w:t xml:space="preserve"> information provided by the </w:t>
      </w:r>
      <w:proofErr w:type="gramStart"/>
      <w:r w:rsidRPr="00782A04">
        <w:t>Principal</w:t>
      </w:r>
      <w:proofErr w:type="gramEnd"/>
      <w:r w:rsidRPr="00782A04">
        <w:t xml:space="preserve"> cannot be relied upon in the design of the Works, unless specified otherwise in the Contract documents.</w:t>
      </w:r>
    </w:p>
    <w:p w14:paraId="6FB822B5" w14:textId="46331B30" w:rsidR="006846C2" w:rsidRPr="00782A04" w:rsidRDefault="006846C2" w:rsidP="00782A04">
      <w:pPr>
        <w:pStyle w:val="Bodynumbered1"/>
      </w:pPr>
      <w:r w:rsidRPr="00782A04">
        <w:t xml:space="preserve">All excavations must be of the minimum possible size commensurate with </w:t>
      </w:r>
      <w:r w:rsidR="00BC562F" w:rsidRPr="00782A04">
        <w:t xml:space="preserve">operating the </w:t>
      </w:r>
      <w:r w:rsidR="000271D4" w:rsidRPr="00782A04">
        <w:t xml:space="preserve">equipment and </w:t>
      </w:r>
      <w:r w:rsidRPr="00782A04">
        <w:t>safe working practices. The design of temporary work must include shoring or bracing of excavations in accordance with the applicable Work Health and Safety regulations.</w:t>
      </w:r>
      <w:r w:rsidR="00E57445" w:rsidRPr="00782A04">
        <w:t xml:space="preserve"> </w:t>
      </w:r>
      <w:r w:rsidR="00B7731B" w:rsidRPr="00782A04">
        <w:t xml:space="preserve">Where </w:t>
      </w:r>
      <w:r w:rsidR="00E57445" w:rsidRPr="00782A04">
        <w:t>shoring</w:t>
      </w:r>
      <w:r w:rsidR="00B7731B" w:rsidRPr="00782A04">
        <w:t xml:space="preserve"> is used,</w:t>
      </w:r>
      <w:r w:rsidR="00DC56BB" w:rsidRPr="00782A04">
        <w:t xml:space="preserve"> the Contractor must submi</w:t>
      </w:r>
      <w:r w:rsidR="00A21F14" w:rsidRPr="00782A04">
        <w:t>t</w:t>
      </w:r>
      <w:r w:rsidR="00DC56BB" w:rsidRPr="00782A04">
        <w:t xml:space="preserve"> </w:t>
      </w:r>
      <w:r w:rsidR="00B7731B" w:rsidRPr="00782A04">
        <w:t xml:space="preserve">a </w:t>
      </w:r>
      <w:r w:rsidR="009373E1" w:rsidRPr="00782A04">
        <w:t xml:space="preserve">certificate from a </w:t>
      </w:r>
      <w:r w:rsidR="00B7731B" w:rsidRPr="00782A04">
        <w:t>Professional Engineer</w:t>
      </w:r>
      <w:r w:rsidR="00A21F14" w:rsidRPr="00782A04">
        <w:t xml:space="preserve"> to the Principal</w:t>
      </w:r>
      <w:r w:rsidR="00B7731B" w:rsidRPr="00782A04">
        <w:t xml:space="preserve"> </w:t>
      </w:r>
      <w:r w:rsidR="009373E1" w:rsidRPr="00782A04">
        <w:t xml:space="preserve">verifying </w:t>
      </w:r>
      <w:r w:rsidR="00B55B23" w:rsidRPr="00782A04">
        <w:t xml:space="preserve">that the </w:t>
      </w:r>
      <w:r w:rsidR="00E57445" w:rsidRPr="00782A04">
        <w:t xml:space="preserve">design </w:t>
      </w:r>
      <w:r w:rsidR="00B55B23" w:rsidRPr="00782A04">
        <w:t xml:space="preserve">complies with </w:t>
      </w:r>
      <w:r w:rsidR="00DC56BB" w:rsidRPr="00782A04">
        <w:t>the applicable Work Health and Safety regulations</w:t>
      </w:r>
      <w:r w:rsidR="009373E1" w:rsidRPr="00782A04">
        <w:t>.</w:t>
      </w:r>
    </w:p>
    <w:p w14:paraId="4F2758CE" w14:textId="77777777" w:rsidR="00032BF5" w:rsidRPr="00877BDF" w:rsidRDefault="00032BF5" w:rsidP="007C5DE9">
      <w:pPr>
        <w:pStyle w:val="Heading2"/>
      </w:pPr>
      <w:bookmarkStart w:id="49" w:name="_Toc183773520"/>
      <w:bookmarkStart w:id="50" w:name="_Toc207200413"/>
      <w:r w:rsidRPr="00877BDF">
        <w:t>Utility Location</w:t>
      </w:r>
      <w:bookmarkEnd w:id="49"/>
      <w:bookmarkEnd w:id="50"/>
    </w:p>
    <w:p w14:paraId="3386BC84" w14:textId="7673011C" w:rsidR="00032BF5" w:rsidRPr="00782A04" w:rsidRDefault="00032BF5" w:rsidP="00782A04">
      <w:pPr>
        <w:pStyle w:val="Bodynumbered1"/>
      </w:pPr>
      <w:r w:rsidRPr="00782A04">
        <w:t>Unless specified otherwise in the Contract documents, prior to commencing</w:t>
      </w:r>
      <w:r w:rsidR="000271D4" w:rsidRPr="00782A04">
        <w:t xml:space="preserve"> </w:t>
      </w:r>
      <w:proofErr w:type="spellStart"/>
      <w:r w:rsidR="000271D4" w:rsidRPr="00782A04">
        <w:t>Microtunnelling</w:t>
      </w:r>
      <w:proofErr w:type="spellEnd"/>
      <w:r w:rsidR="000271D4" w:rsidRPr="00782A04">
        <w:t xml:space="preserve"> or Auger Boring</w:t>
      </w:r>
      <w:r w:rsidRPr="00782A04">
        <w:t xml:space="preserve"> operations, the Contractor must undertake an investigation to locate existing utilities on the Site in accordance with ATS 1330.</w:t>
      </w:r>
    </w:p>
    <w:p w14:paraId="52FADA16" w14:textId="076FB0F9" w:rsidR="00032BF5" w:rsidRPr="00782A04" w:rsidRDefault="00032BF5" w:rsidP="00782A04">
      <w:pPr>
        <w:pStyle w:val="Bodynumbered1"/>
      </w:pPr>
      <w:r w:rsidRPr="00782A04">
        <w:t xml:space="preserve">The Contractor must ensure that the position of all </w:t>
      </w:r>
      <w:r w:rsidR="00D25CDE" w:rsidRPr="00782A04">
        <w:t>u</w:t>
      </w:r>
      <w:r w:rsidRPr="00782A04">
        <w:t xml:space="preserve">tilities in the proximity of the Works has been verified in accordance with ATS 1330 and any necessary protective measures have been implemented. </w:t>
      </w:r>
    </w:p>
    <w:p w14:paraId="6FB44413" w14:textId="037D745D" w:rsidR="00085350" w:rsidRPr="00782A04" w:rsidRDefault="00032BF5" w:rsidP="00782A04">
      <w:pPr>
        <w:pStyle w:val="Bodynumbered1"/>
      </w:pPr>
      <w:r w:rsidRPr="00782A04">
        <w:t xml:space="preserve">If an unknown </w:t>
      </w:r>
      <w:r w:rsidR="00D25CDE" w:rsidRPr="00782A04">
        <w:t>u</w:t>
      </w:r>
      <w:r w:rsidRPr="00782A04">
        <w:t>tility is encountered during the installation process, the requirements of ATS 1330 will apply.</w:t>
      </w:r>
      <w:bookmarkStart w:id="51" w:name="_Hlk183956011"/>
      <w:r w:rsidR="00085350" w:rsidRPr="00782A04">
        <w:t xml:space="preserve"> </w:t>
      </w:r>
    </w:p>
    <w:p w14:paraId="4167837F" w14:textId="19CC5789" w:rsidR="00085350" w:rsidRPr="00782A04" w:rsidRDefault="00085350" w:rsidP="00782A04">
      <w:pPr>
        <w:pStyle w:val="Bodynumbered1"/>
      </w:pPr>
      <w:r w:rsidRPr="00782A04">
        <w:t>The distance between the bore and any existing utility must comply with the requirements of the o</w:t>
      </w:r>
      <w:r w:rsidR="00553350" w:rsidRPr="00782A04">
        <w:t>w</w:t>
      </w:r>
      <w:r w:rsidRPr="00782A04">
        <w:t>ner of the utility.</w:t>
      </w:r>
      <w:bookmarkEnd w:id="51"/>
    </w:p>
    <w:p w14:paraId="55865704" w14:textId="09BFA66F" w:rsidR="00032BF5" w:rsidRPr="00782A04" w:rsidRDefault="00032BF5" w:rsidP="00782A04">
      <w:pPr>
        <w:pStyle w:val="Bodynumbered1"/>
      </w:pPr>
      <w:bookmarkStart w:id="52" w:name="_Ref183783373"/>
      <w:r w:rsidRPr="00782A04">
        <w:t xml:space="preserve">The Design Documentation (refer </w:t>
      </w:r>
      <w:r w:rsidR="00D36F1B" w:rsidRPr="00782A04">
        <w:t xml:space="preserve">Clause </w:t>
      </w:r>
      <w:r w:rsidR="00EE365B" w:rsidRPr="00782A04">
        <w:fldChar w:fldCharType="begin"/>
      </w:r>
      <w:r w:rsidR="00EE365B" w:rsidRPr="00782A04">
        <w:instrText xml:space="preserve"> REF _Ref183782900 \r \h </w:instrText>
      </w:r>
      <w:r w:rsidR="00877BDF" w:rsidRPr="00782A04">
        <w:instrText xml:space="preserve"> \* MERGEFORMAT </w:instrText>
      </w:r>
      <w:r w:rsidR="00EE365B" w:rsidRPr="00782A04">
        <w:fldChar w:fldCharType="separate"/>
      </w:r>
      <w:r w:rsidR="00154817">
        <w:t>7.25</w:t>
      </w:r>
      <w:r w:rsidR="00EE365B" w:rsidRPr="00782A04">
        <w:fldChar w:fldCharType="end"/>
      </w:r>
      <w:r w:rsidRPr="00782A04">
        <w:t>) must include:</w:t>
      </w:r>
      <w:bookmarkEnd w:id="52"/>
    </w:p>
    <w:p w14:paraId="1DC51364" w14:textId="53DFFF14" w:rsidR="00032BF5" w:rsidRPr="004A23DB" w:rsidRDefault="00032BF5" w:rsidP="0076265D">
      <w:pPr>
        <w:pStyle w:val="Bodynumbered2"/>
        <w:numPr>
          <w:ilvl w:val="0"/>
          <w:numId w:val="20"/>
        </w:numPr>
        <w:ind w:left="964" w:hanging="397"/>
      </w:pPr>
      <w:r w:rsidRPr="004A23DB">
        <w:t xml:space="preserve">evidence that </w:t>
      </w:r>
      <w:r w:rsidR="009B5AA6" w:rsidRPr="004A23DB">
        <w:t xml:space="preserve">the </w:t>
      </w:r>
      <w:r w:rsidRPr="004A23DB">
        <w:t xml:space="preserve">location of all underground </w:t>
      </w:r>
      <w:r w:rsidR="003F1B01" w:rsidRPr="004A23DB">
        <w:t xml:space="preserve">utilities </w:t>
      </w:r>
      <w:r w:rsidRPr="004A23DB">
        <w:t xml:space="preserve">within the work area have been </w:t>
      </w:r>
      <w:proofErr w:type="gramStart"/>
      <w:r w:rsidRPr="004A23DB">
        <w:t>verified;</w:t>
      </w:r>
      <w:proofErr w:type="gramEnd"/>
      <w:r w:rsidRPr="004A23DB">
        <w:t xml:space="preserve"> </w:t>
      </w:r>
    </w:p>
    <w:p w14:paraId="2C859C20" w14:textId="2DCB355B" w:rsidR="00032BF5" w:rsidRPr="004A23DB" w:rsidRDefault="00F36200" w:rsidP="0092450F">
      <w:pPr>
        <w:pStyle w:val="Bodynumbered2"/>
      </w:pPr>
      <w:r w:rsidRPr="004A23DB">
        <w:t>a</w:t>
      </w:r>
      <w:r w:rsidR="003F1B01" w:rsidRPr="004A23DB">
        <w:t xml:space="preserve">ny </w:t>
      </w:r>
      <w:r w:rsidR="00032BF5" w:rsidRPr="004A23DB">
        <w:t xml:space="preserve">relevant permits and approvals required by </w:t>
      </w:r>
      <w:r w:rsidR="003F1B01" w:rsidRPr="004A23DB">
        <w:t>utility owners</w:t>
      </w:r>
      <w:r w:rsidR="00032BF5" w:rsidRPr="004A23DB">
        <w:t>; and</w:t>
      </w:r>
    </w:p>
    <w:p w14:paraId="1CC34554" w14:textId="77777777" w:rsidR="00032BF5" w:rsidRPr="004A23DB" w:rsidRDefault="00032BF5" w:rsidP="0092450F">
      <w:pPr>
        <w:pStyle w:val="Bodynumbered2"/>
      </w:pPr>
      <w:r w:rsidRPr="004A23DB">
        <w:t>any other permit or approval specified in the Contract documents, such as approval to enter private property.</w:t>
      </w:r>
    </w:p>
    <w:p w14:paraId="6B90CB95" w14:textId="6948F16E" w:rsidR="00F813F1" w:rsidRPr="00877BDF" w:rsidRDefault="00F813F1" w:rsidP="00F813F1">
      <w:pPr>
        <w:keepNext/>
        <w:spacing w:before="360"/>
        <w:ind w:left="567" w:hanging="567"/>
        <w:outlineLvl w:val="1"/>
        <w:rPr>
          <w:rFonts w:ascii="Arial" w:eastAsia="SimSun" w:hAnsi="Arial" w:cs="Arial"/>
          <w:b/>
          <w:bCs/>
          <w:color w:val="004259"/>
          <w:sz w:val="24"/>
          <w:szCs w:val="26"/>
        </w:rPr>
      </w:pPr>
      <w:bookmarkStart w:id="53" w:name="_Toc142037747"/>
      <w:bookmarkEnd w:id="48"/>
      <w:r w:rsidRPr="00877BDF">
        <w:rPr>
          <w:rFonts w:ascii="Arial" w:eastAsia="SimSun" w:hAnsi="Arial" w:cs="Arial"/>
          <w:b/>
          <w:bCs/>
          <w:color w:val="004259"/>
          <w:sz w:val="24"/>
          <w:szCs w:val="26"/>
        </w:rPr>
        <w:lastRenderedPageBreak/>
        <w:t>Geotechnical</w:t>
      </w:r>
      <w:r w:rsidR="00F0378C" w:rsidRPr="00877BDF">
        <w:rPr>
          <w:rFonts w:ascii="Arial" w:eastAsia="SimSun" w:hAnsi="Arial" w:cs="Arial"/>
          <w:b/>
          <w:bCs/>
          <w:color w:val="004259"/>
          <w:sz w:val="24"/>
          <w:szCs w:val="26"/>
        </w:rPr>
        <w:t xml:space="preserve"> Investigation</w:t>
      </w:r>
    </w:p>
    <w:p w14:paraId="69932BBE" w14:textId="3419DF0C" w:rsidR="00E206C0" w:rsidRPr="00877BDF" w:rsidRDefault="008242B8" w:rsidP="00FC0D6B">
      <w:pPr>
        <w:pStyle w:val="Bodynumbered1"/>
      </w:pPr>
      <w:r w:rsidRPr="00877BDF">
        <w:t>If the Principal has provided a geotechnical investigation, the Contractor</w:t>
      </w:r>
      <w:r w:rsidR="00E206C0" w:rsidRPr="00877BDF">
        <w:t>:</w:t>
      </w:r>
    </w:p>
    <w:p w14:paraId="6303D73F" w14:textId="77777777" w:rsidR="00E206C0" w:rsidRPr="00877BDF" w:rsidRDefault="00E206C0" w:rsidP="0076265D">
      <w:pPr>
        <w:pStyle w:val="Bodynumbered2"/>
        <w:numPr>
          <w:ilvl w:val="0"/>
          <w:numId w:val="28"/>
        </w:numPr>
        <w:ind w:left="964" w:hanging="397"/>
      </w:pPr>
      <w:r w:rsidRPr="00877BDF">
        <w:t>must</w:t>
      </w:r>
      <w:r w:rsidR="008242B8" w:rsidRPr="00877BDF">
        <w:t xml:space="preserve"> review that investigation and verify that the scope of the investigation is suitable for the </w:t>
      </w:r>
      <w:proofErr w:type="spellStart"/>
      <w:r w:rsidR="00B0147F" w:rsidRPr="00877BDF">
        <w:t>Microtunnelling</w:t>
      </w:r>
      <w:proofErr w:type="spellEnd"/>
      <w:r w:rsidR="0046595F" w:rsidRPr="00877BDF">
        <w:t xml:space="preserve"> or Auger Boring</w:t>
      </w:r>
      <w:r w:rsidR="001B73D2" w:rsidRPr="00877BDF">
        <w:t xml:space="preserve"> </w:t>
      </w:r>
      <w:r w:rsidR="008242B8" w:rsidRPr="00877BDF">
        <w:t>operations</w:t>
      </w:r>
      <w:r w:rsidRPr="00877BDF">
        <w:t>; and</w:t>
      </w:r>
    </w:p>
    <w:p w14:paraId="5D4302D3" w14:textId="50502BEF" w:rsidR="008242B8" w:rsidRPr="00877BDF" w:rsidRDefault="001F5765" w:rsidP="000477C7">
      <w:pPr>
        <w:pStyle w:val="Bodynumbered2"/>
      </w:pPr>
      <w:r w:rsidRPr="00877BDF">
        <w:t xml:space="preserve">unless specified otherwise in the Contract documents, </w:t>
      </w:r>
      <w:r w:rsidR="008F510F" w:rsidRPr="00877BDF">
        <w:t>undertak</w:t>
      </w:r>
      <w:r w:rsidRPr="00877BDF">
        <w:t>e</w:t>
      </w:r>
      <w:r w:rsidR="008F510F" w:rsidRPr="00877BDF">
        <w:t xml:space="preserve"> </w:t>
      </w:r>
      <w:r w:rsidR="008242B8" w:rsidRPr="00877BDF">
        <w:t xml:space="preserve">any additional investigation </w:t>
      </w:r>
      <w:r w:rsidR="008C0C1B" w:rsidRPr="00877BDF">
        <w:t>that it considers necessary</w:t>
      </w:r>
      <w:r w:rsidR="009E0C92" w:rsidRPr="00877BDF">
        <w:t xml:space="preserve"> in accordance with Clause </w:t>
      </w:r>
      <w:r w:rsidR="000431FD" w:rsidRPr="00877BDF">
        <w:fldChar w:fldCharType="begin"/>
      </w:r>
      <w:r w:rsidR="000431FD" w:rsidRPr="00877BDF">
        <w:instrText xml:space="preserve"> REF _Ref201818189 \r \h </w:instrText>
      </w:r>
      <w:r w:rsidR="00877BDF">
        <w:instrText xml:space="preserve"> \* MERGEFORMAT </w:instrText>
      </w:r>
      <w:r w:rsidR="000431FD" w:rsidRPr="00877BDF">
        <w:fldChar w:fldCharType="separate"/>
      </w:r>
      <w:r w:rsidR="00154817">
        <w:t>7.16</w:t>
      </w:r>
      <w:r w:rsidR="000431FD" w:rsidRPr="00877BDF">
        <w:fldChar w:fldCharType="end"/>
      </w:r>
      <w:r w:rsidR="00E206C0" w:rsidRPr="00877BDF">
        <w:t>.</w:t>
      </w:r>
    </w:p>
    <w:p w14:paraId="6ED03C01" w14:textId="0AE2F7DC" w:rsidR="008242B8" w:rsidRPr="00B163DB" w:rsidRDefault="008242B8" w:rsidP="00B163DB">
      <w:pPr>
        <w:pStyle w:val="Bodynumbered1"/>
      </w:pPr>
      <w:r w:rsidRPr="00B163DB">
        <w:t>If the Principal has not provided a geotechnical investigation, the Contractor is responsible for</w:t>
      </w:r>
      <w:r w:rsidR="007717BF">
        <w:t xml:space="preserve"> </w:t>
      </w:r>
      <w:r w:rsidRPr="00361959">
        <w:t>undertaking a suitable</w:t>
      </w:r>
      <w:r w:rsidRPr="00B163DB">
        <w:t xml:space="preserve"> geotechnical investigation</w:t>
      </w:r>
      <w:r w:rsidR="00EA5CBC" w:rsidRPr="00B163DB">
        <w:t xml:space="preserve"> in accordance with Clause </w:t>
      </w:r>
      <w:r w:rsidR="000431FD" w:rsidRPr="00B163DB">
        <w:fldChar w:fldCharType="begin"/>
      </w:r>
      <w:r w:rsidR="000431FD" w:rsidRPr="00B163DB">
        <w:instrText xml:space="preserve"> REF _Ref201818189 \r \h </w:instrText>
      </w:r>
      <w:r w:rsidR="00877BDF" w:rsidRPr="00B163DB">
        <w:instrText xml:space="preserve"> \* MERGEFORMAT </w:instrText>
      </w:r>
      <w:r w:rsidR="000431FD" w:rsidRPr="00B163DB">
        <w:fldChar w:fldCharType="separate"/>
      </w:r>
      <w:r w:rsidR="00154817">
        <w:t>7.16</w:t>
      </w:r>
      <w:r w:rsidR="000431FD" w:rsidRPr="00B163DB">
        <w:fldChar w:fldCharType="end"/>
      </w:r>
      <w:r w:rsidR="00EA5CBC" w:rsidRPr="00B163DB">
        <w:t>.</w:t>
      </w:r>
    </w:p>
    <w:p w14:paraId="50B2F028" w14:textId="74EBE01D" w:rsidR="000431FD" w:rsidRPr="00877BDF" w:rsidRDefault="000431FD" w:rsidP="00B163DB">
      <w:pPr>
        <w:pStyle w:val="Bodynumbered1"/>
      </w:pPr>
      <w:bookmarkStart w:id="54" w:name="_Ref201818311"/>
      <w:bookmarkStart w:id="55" w:name="_Ref184276422"/>
      <w:r w:rsidRPr="00877BDF">
        <w:t>Where the Contractor proposes to carry out a geotechnical investigation, the Contractor must submit details of the pro</w:t>
      </w:r>
      <w:r w:rsidR="00C87834" w:rsidRPr="00877BDF">
        <w:t>po</w:t>
      </w:r>
      <w:r w:rsidRPr="00877BDF">
        <w:t>sed investigation</w:t>
      </w:r>
      <w:r w:rsidRPr="00877BDF">
        <w:rPr>
          <w:lang w:val="en-GB"/>
        </w:rPr>
        <w:t xml:space="preserve"> to the </w:t>
      </w:r>
      <w:proofErr w:type="gramStart"/>
      <w:r w:rsidRPr="00877BDF">
        <w:t>Principal</w:t>
      </w:r>
      <w:proofErr w:type="gramEnd"/>
      <w:r w:rsidRPr="00877BDF">
        <w:t>, including number, location and other details of the boreholes and details of the proposed field and laboratory testing. This does not apply to any investigation and testing carried on private land or outside of the road corridor.</w:t>
      </w:r>
      <w:bookmarkEnd w:id="54"/>
      <w:r w:rsidRPr="00877BDF">
        <w:t xml:space="preserve"> </w:t>
      </w:r>
    </w:p>
    <w:tbl>
      <w:tblPr>
        <w:tblStyle w:val="TMTable1"/>
        <w:tblW w:w="9072" w:type="dxa"/>
        <w:tblInd w:w="562" w:type="dxa"/>
        <w:tblLook w:val="04A0" w:firstRow="1" w:lastRow="0" w:firstColumn="1" w:lastColumn="0" w:noHBand="0" w:noVBand="1"/>
      </w:tblPr>
      <w:tblGrid>
        <w:gridCol w:w="1985"/>
        <w:gridCol w:w="7087"/>
      </w:tblGrid>
      <w:tr w:rsidR="000431FD" w:rsidRPr="00877BDF" w14:paraId="433F26DE" w14:textId="77777777" w:rsidTr="033EFEF6">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7BB3FEB4" w14:textId="6CB86CFD" w:rsidR="000431FD" w:rsidRPr="0092450F" w:rsidRDefault="000431FD" w:rsidP="004B4D70">
            <w:pPr>
              <w:pStyle w:val="TableHeading"/>
              <w:rPr>
                <w:sz w:val="20"/>
                <w:szCs w:val="24"/>
              </w:rPr>
            </w:pPr>
            <w:r w:rsidRPr="0092450F">
              <w:rPr>
                <w:sz w:val="20"/>
                <w:szCs w:val="24"/>
              </w:rPr>
              <w:t>HOLD POINT 2 (where applicable)</w:t>
            </w:r>
          </w:p>
        </w:tc>
      </w:tr>
      <w:tr w:rsidR="000431FD" w:rsidRPr="00877BDF" w14:paraId="4847408C" w14:textId="77777777" w:rsidTr="033EFEF6">
        <w:tc>
          <w:tcPr>
            <w:tcW w:w="1985" w:type="dxa"/>
            <w:hideMark/>
          </w:tcPr>
          <w:p w14:paraId="68C2E6A4" w14:textId="59A68F2E" w:rsidR="000431FD" w:rsidRPr="0027656F" w:rsidRDefault="000431FD" w:rsidP="0092450F">
            <w:pPr>
              <w:pStyle w:val="TableBodyText"/>
            </w:pPr>
            <w:r w:rsidRPr="0027656F">
              <w:t>Process Held</w:t>
            </w:r>
            <w:r w:rsidR="00660EF5">
              <w:t xml:space="preserve"> </w:t>
            </w:r>
          </w:p>
        </w:tc>
        <w:tc>
          <w:tcPr>
            <w:tcW w:w="7087" w:type="dxa"/>
            <w:hideMark/>
          </w:tcPr>
          <w:p w14:paraId="1817132C" w14:textId="2A54FEE1" w:rsidR="000431FD" w:rsidRPr="0027656F" w:rsidRDefault="000431FD" w:rsidP="0092450F">
            <w:pPr>
              <w:pStyle w:val="TableBodyText"/>
              <w:rPr>
                <w:b/>
              </w:rPr>
            </w:pPr>
            <w:r w:rsidRPr="0027656F">
              <w:t>Geotechnical investigation.</w:t>
            </w:r>
          </w:p>
        </w:tc>
      </w:tr>
      <w:tr w:rsidR="033EFEF6" w14:paraId="1DCA0126" w14:textId="77777777" w:rsidTr="033EFEF6">
        <w:trPr>
          <w:trHeight w:val="300"/>
        </w:trPr>
        <w:tc>
          <w:tcPr>
            <w:tcW w:w="1985" w:type="dxa"/>
            <w:hideMark/>
          </w:tcPr>
          <w:p w14:paraId="22AD636A" w14:textId="19C2C958" w:rsidR="2912D137" w:rsidRPr="0027656F" w:rsidRDefault="2912D137" w:rsidP="00424344">
            <w:pPr>
              <w:pStyle w:val="TableBodyText"/>
            </w:pPr>
            <w:r w:rsidRPr="0027656F">
              <w:t>Submission Details</w:t>
            </w:r>
          </w:p>
        </w:tc>
        <w:tc>
          <w:tcPr>
            <w:tcW w:w="7087" w:type="dxa"/>
            <w:hideMark/>
          </w:tcPr>
          <w:p w14:paraId="601EAAA9" w14:textId="6E1B6642" w:rsidR="2912D137" w:rsidRPr="0027656F" w:rsidRDefault="2912D137" w:rsidP="00424344">
            <w:pPr>
              <w:pStyle w:val="TableBodyText"/>
            </w:pPr>
            <w:r w:rsidRPr="0027656F">
              <w:t xml:space="preserve">Details of the proposed geotechnical investigation must be submitted to the </w:t>
            </w:r>
            <w:proofErr w:type="gramStart"/>
            <w:r w:rsidRPr="0027656F">
              <w:t>Principal</w:t>
            </w:r>
            <w:proofErr w:type="gramEnd"/>
            <w:r w:rsidRPr="0027656F">
              <w:t xml:space="preserve"> at least 5 working days prior to the commencement of the investigation.</w:t>
            </w:r>
            <w:r w:rsidR="00660EF5">
              <w:t xml:space="preserve"> </w:t>
            </w:r>
          </w:p>
        </w:tc>
      </w:tr>
    </w:tbl>
    <w:p w14:paraId="37C3C28F" w14:textId="5058001C" w:rsidR="000E5FAB" w:rsidRPr="00877BDF" w:rsidRDefault="00AD3FA9">
      <w:pPr>
        <w:pStyle w:val="Bodynumbered1"/>
      </w:pPr>
      <w:r w:rsidRPr="00877BDF">
        <w:t xml:space="preserve"> </w:t>
      </w:r>
      <w:bookmarkStart w:id="56" w:name="_Ref201818189"/>
      <w:r w:rsidR="008242B8" w:rsidRPr="00877BDF">
        <w:t>A geotechnical investigation must</w:t>
      </w:r>
      <w:r w:rsidR="00895617" w:rsidRPr="00877BDF">
        <w:t xml:space="preserve"> comply with the following</w:t>
      </w:r>
      <w:r w:rsidR="000E5FAB" w:rsidRPr="00877BDF">
        <w:t>:</w:t>
      </w:r>
      <w:bookmarkEnd w:id="56"/>
    </w:p>
    <w:p w14:paraId="1A63D091" w14:textId="6B6BF80E" w:rsidR="000E5FAB" w:rsidRPr="00877BDF" w:rsidRDefault="00A71B1F" w:rsidP="0076265D">
      <w:pPr>
        <w:pStyle w:val="Bodynumbered2"/>
        <w:numPr>
          <w:ilvl w:val="0"/>
          <w:numId w:val="26"/>
        </w:numPr>
        <w:ind w:left="964" w:hanging="397"/>
      </w:pPr>
      <w:r w:rsidRPr="00877BDF">
        <w:t xml:space="preserve">The investigation </w:t>
      </w:r>
      <w:r w:rsidR="00895617" w:rsidRPr="00877BDF">
        <w:t xml:space="preserve">must </w:t>
      </w:r>
      <w:r w:rsidR="008242B8" w:rsidRPr="00877BDF">
        <w:t>be undertaken in accordance with AS 1726</w:t>
      </w:r>
      <w:r w:rsidR="00B273B2" w:rsidRPr="00877BDF">
        <w:t>,</w:t>
      </w:r>
      <w:r w:rsidR="002E3198" w:rsidRPr="00877BDF">
        <w:t xml:space="preserve"> </w:t>
      </w:r>
      <w:r w:rsidR="00B273B2" w:rsidRPr="00877BDF">
        <w:t>including field and laboratory tests.</w:t>
      </w:r>
    </w:p>
    <w:p w14:paraId="2C5B29E4" w14:textId="67948E30" w:rsidR="000E5FAB" w:rsidRPr="00877BDF" w:rsidRDefault="008242B8" w:rsidP="000477C7">
      <w:pPr>
        <w:pStyle w:val="Bodynumbered2"/>
      </w:pPr>
      <w:r>
        <w:t>As a minimum, boreholes must be drilled at the entry and exit locations and at intervals not exceeding 30</w:t>
      </w:r>
      <w:r w:rsidR="7585A7BA">
        <w:t xml:space="preserve"> </w:t>
      </w:r>
      <w:r>
        <w:t>m.</w:t>
      </w:r>
    </w:p>
    <w:p w14:paraId="459AED05" w14:textId="1A00BEA1" w:rsidR="008242B8" w:rsidRPr="00877BDF" w:rsidRDefault="008242B8" w:rsidP="000477C7">
      <w:pPr>
        <w:pStyle w:val="Bodynumbered2"/>
      </w:pPr>
      <w:r>
        <w:t>Boreholes or test pits must be at least 2</w:t>
      </w:r>
      <w:r w:rsidR="126D1BAA">
        <w:t xml:space="preserve"> </w:t>
      </w:r>
      <w:r>
        <w:t>m below the proposed invert level of the lowest point of the crossing. Where crossing a dual carriageway, a borehole must be drilled at approximately the mid-point of the crossing.</w:t>
      </w:r>
      <w:bookmarkEnd w:id="55"/>
    </w:p>
    <w:p w14:paraId="1A0E253F" w14:textId="0BFEC7CC" w:rsidR="00507420" w:rsidRPr="00877BDF" w:rsidRDefault="00944664" w:rsidP="00507420">
      <w:pPr>
        <w:keepNext/>
        <w:spacing w:before="360"/>
        <w:ind w:left="567" w:hanging="567"/>
        <w:outlineLvl w:val="1"/>
        <w:rPr>
          <w:rFonts w:ascii="Arial" w:eastAsia="SimSun" w:hAnsi="Arial" w:cs="Arial"/>
          <w:b/>
          <w:bCs/>
          <w:color w:val="004259"/>
          <w:sz w:val="24"/>
          <w:szCs w:val="26"/>
        </w:rPr>
      </w:pPr>
      <w:bookmarkStart w:id="57" w:name="_Toc183773521"/>
      <w:bookmarkStart w:id="58" w:name="_Toc183773522"/>
      <w:r w:rsidRPr="00877BDF">
        <w:rPr>
          <w:rFonts w:ascii="Arial" w:eastAsia="SimSun" w:hAnsi="Arial" w:cs="Arial"/>
          <w:b/>
          <w:bCs/>
          <w:color w:val="004259"/>
          <w:sz w:val="24"/>
          <w:szCs w:val="26"/>
        </w:rPr>
        <w:t xml:space="preserve">Existing Infrastructure and </w:t>
      </w:r>
      <w:r w:rsidR="00507420" w:rsidRPr="00877BDF">
        <w:rPr>
          <w:rFonts w:ascii="Arial" w:eastAsia="SimSun" w:hAnsi="Arial" w:cs="Arial"/>
          <w:b/>
          <w:bCs/>
          <w:color w:val="004259"/>
          <w:sz w:val="24"/>
          <w:szCs w:val="26"/>
        </w:rPr>
        <w:t>Dilapidation Reports</w:t>
      </w:r>
      <w:bookmarkEnd w:id="57"/>
    </w:p>
    <w:p w14:paraId="62B16942" w14:textId="1A86EF44" w:rsidR="00032C2C" w:rsidRPr="00877BDF" w:rsidRDefault="00D5223A" w:rsidP="00032C2C">
      <w:pPr>
        <w:pStyle w:val="Bodynumbered1"/>
        <w:rPr>
          <w:lang w:val="en-US"/>
        </w:rPr>
      </w:pPr>
      <w:r w:rsidRPr="00877BDF">
        <w:t>Whe</w:t>
      </w:r>
      <w:r w:rsidR="004F0D16" w:rsidRPr="00877BDF">
        <w:t>re</w:t>
      </w:r>
      <w:r w:rsidRPr="00877BDF">
        <w:t xml:space="preserve"> a bore or an associated excavation</w:t>
      </w:r>
      <w:r w:rsidR="004F0D16" w:rsidRPr="00877BDF">
        <w:t xml:space="preserve"> will be</w:t>
      </w:r>
      <w:r w:rsidRPr="00877BDF">
        <w:t xml:space="preserve"> constructed in the immediate vicinity of</w:t>
      </w:r>
      <w:r w:rsidRPr="00877BDF">
        <w:rPr>
          <w:lang w:val="en-US"/>
        </w:rPr>
        <w:t xml:space="preserve"> </w:t>
      </w:r>
      <w:r w:rsidR="004464E5" w:rsidRPr="00877BDF">
        <w:rPr>
          <w:lang w:val="en-US"/>
        </w:rPr>
        <w:t>Existing Infrastructure,</w:t>
      </w:r>
      <w:r w:rsidRPr="00877BDF">
        <w:rPr>
          <w:lang w:val="en-US"/>
        </w:rPr>
        <w:t xml:space="preserve"> </w:t>
      </w:r>
      <w:r w:rsidRPr="00877BDF">
        <w:t xml:space="preserve">the design process must determine the minimum permissible distance from the </w:t>
      </w:r>
      <w:r w:rsidR="00AE3A2B" w:rsidRPr="00877BDF">
        <w:t>Existing Infrastructure</w:t>
      </w:r>
      <w:r w:rsidR="00C912D3" w:rsidRPr="00877BDF">
        <w:t xml:space="preserve">, </w:t>
      </w:r>
      <w:proofErr w:type="gramStart"/>
      <w:r w:rsidR="00C912D3" w:rsidRPr="00877BDF">
        <w:t>taking into account</w:t>
      </w:r>
      <w:proofErr w:type="gramEnd"/>
      <w:r w:rsidR="00C912D3" w:rsidRPr="00877BDF">
        <w:t xml:space="preserve"> </w:t>
      </w:r>
      <w:r w:rsidR="007C213E" w:rsidRPr="00877BDF">
        <w:t>any requirement specified by the</w:t>
      </w:r>
      <w:r w:rsidR="005C2AF9" w:rsidRPr="00877BDF">
        <w:t xml:space="preserve"> owner</w:t>
      </w:r>
      <w:r w:rsidR="007C213E" w:rsidRPr="00877BDF">
        <w:t xml:space="preserve"> </w:t>
      </w:r>
      <w:r w:rsidR="005C2AF9" w:rsidRPr="00877BDF">
        <w:t xml:space="preserve">of the </w:t>
      </w:r>
      <w:r w:rsidR="00C2031C" w:rsidRPr="00877BDF">
        <w:t>Existing Infrastructure</w:t>
      </w:r>
      <w:r w:rsidR="00E87F1B" w:rsidRPr="00877BDF">
        <w:t>.</w:t>
      </w:r>
      <w:r w:rsidR="000F6002" w:rsidRPr="00877BDF">
        <w:rPr>
          <w:lang w:val="en-US"/>
        </w:rPr>
        <w:t xml:space="preserve"> </w:t>
      </w:r>
      <w:r w:rsidR="00FF0E83" w:rsidRPr="00877BDF">
        <w:rPr>
          <w:lang w:val="en-US"/>
        </w:rPr>
        <w:t xml:space="preserve">This applies to infrastructure </w:t>
      </w:r>
      <w:r w:rsidR="000F6002" w:rsidRPr="00877BDF">
        <w:rPr>
          <w:lang w:val="en-US"/>
        </w:rPr>
        <w:t xml:space="preserve">owned by the </w:t>
      </w:r>
      <w:proofErr w:type="gramStart"/>
      <w:r w:rsidR="000F6002" w:rsidRPr="00877BDF">
        <w:rPr>
          <w:lang w:val="en-US"/>
        </w:rPr>
        <w:t>Principal</w:t>
      </w:r>
      <w:proofErr w:type="gramEnd"/>
      <w:r w:rsidR="000F6002" w:rsidRPr="00877BDF">
        <w:rPr>
          <w:lang w:val="en-US"/>
        </w:rPr>
        <w:t xml:space="preserve"> </w:t>
      </w:r>
      <w:r w:rsidR="00892A40" w:rsidRPr="00877BDF">
        <w:rPr>
          <w:lang w:val="en-US"/>
        </w:rPr>
        <w:t>and to infrast</w:t>
      </w:r>
      <w:r w:rsidR="00C912D3" w:rsidRPr="00877BDF">
        <w:rPr>
          <w:lang w:val="en-US"/>
        </w:rPr>
        <w:t xml:space="preserve">ructure </w:t>
      </w:r>
      <w:r w:rsidR="005E132A" w:rsidRPr="00877BDF">
        <w:rPr>
          <w:lang w:val="en-US"/>
        </w:rPr>
        <w:t xml:space="preserve">owned </w:t>
      </w:r>
      <w:r w:rsidR="000F6002" w:rsidRPr="00877BDF">
        <w:rPr>
          <w:lang w:val="en-US"/>
        </w:rPr>
        <w:t>by others</w:t>
      </w:r>
      <w:r w:rsidR="005E132A" w:rsidRPr="00877BDF">
        <w:rPr>
          <w:lang w:val="en-US"/>
        </w:rPr>
        <w:t>.</w:t>
      </w:r>
    </w:p>
    <w:p w14:paraId="30313798" w14:textId="17628127" w:rsidR="00032C2C" w:rsidRPr="00877BDF" w:rsidRDefault="00032C2C" w:rsidP="00032C2C">
      <w:pPr>
        <w:pStyle w:val="Bodynumbered1"/>
      </w:pPr>
      <w:r w:rsidRPr="00877BDF">
        <w:t xml:space="preserve">Unless approved otherwise by the </w:t>
      </w:r>
      <w:proofErr w:type="gramStart"/>
      <w:r w:rsidRPr="00877BDF">
        <w:t>Principal</w:t>
      </w:r>
      <w:proofErr w:type="gramEnd"/>
      <w:r w:rsidRPr="00877BDF">
        <w:t>, the bore must not pass directly under</w:t>
      </w:r>
      <w:r w:rsidR="0035591C" w:rsidRPr="00877BDF">
        <w:t xml:space="preserve"> a foundation or </w:t>
      </w:r>
      <w:r w:rsidRPr="00877BDF">
        <w:t>within the zone of influence of a foundation.</w:t>
      </w:r>
    </w:p>
    <w:p w14:paraId="73F7A477" w14:textId="6C83D490" w:rsidR="00CD0262" w:rsidRPr="00877BDF" w:rsidRDefault="00CD0262" w:rsidP="00CD0262">
      <w:pPr>
        <w:pStyle w:val="Bodynumbered1"/>
      </w:pPr>
      <w:bookmarkStart w:id="59" w:name="_Ref184742851"/>
      <w:r w:rsidRPr="00877BDF">
        <w:t xml:space="preserve">Where Existing Infrastructure may be adversely affected by the work, the Contractor must ensure that a dilapidation assessment of that infrastructure is </w:t>
      </w:r>
      <w:proofErr w:type="gramStart"/>
      <w:r w:rsidRPr="00877BDF">
        <w:t>undertaken</w:t>
      </w:r>
      <w:proofErr w:type="gramEnd"/>
      <w:r w:rsidRPr="00877BDF">
        <w:t xml:space="preserve"> and a Dilapidation Report</w:t>
      </w:r>
      <w:r w:rsidR="0030245F" w:rsidRPr="00877BDF">
        <w:t xml:space="preserve"> is prepared.</w:t>
      </w:r>
      <w:r w:rsidRPr="00877BDF">
        <w:t xml:space="preserve"> This </w:t>
      </w:r>
      <w:r w:rsidR="008A013C" w:rsidRPr="00877BDF">
        <w:t xml:space="preserve">applies to </w:t>
      </w:r>
      <w:r w:rsidRPr="00877BDF">
        <w:t xml:space="preserve">any </w:t>
      </w:r>
      <w:r w:rsidR="008A013C" w:rsidRPr="00877BDF">
        <w:t>Existing Infrastructure</w:t>
      </w:r>
      <w:r w:rsidRPr="00877BDF">
        <w:t xml:space="preserve"> within the settlement trough or zone of influence as defined by the prediction of ground settlement. </w:t>
      </w:r>
      <w:r w:rsidR="00E041AD" w:rsidRPr="00877BDF">
        <w:t>T</w:t>
      </w:r>
      <w:r w:rsidRPr="00877BDF">
        <w:t xml:space="preserve">he </w:t>
      </w:r>
      <w:proofErr w:type="gramStart"/>
      <w:r w:rsidRPr="00877BDF">
        <w:t>Principal</w:t>
      </w:r>
      <w:proofErr w:type="gramEnd"/>
      <w:r w:rsidRPr="00877BDF">
        <w:t xml:space="preserve"> must be given the opportunity to be present during </w:t>
      </w:r>
      <w:r w:rsidR="00C80FF8" w:rsidRPr="00877BDF">
        <w:t>all inspection</w:t>
      </w:r>
      <w:r w:rsidR="00BF7926" w:rsidRPr="00877BDF">
        <w:t>s</w:t>
      </w:r>
      <w:r w:rsidR="00C80FF8" w:rsidRPr="00877BDF">
        <w:t xml:space="preserve"> for dilapidation assessment.</w:t>
      </w:r>
      <w:bookmarkEnd w:id="59"/>
    </w:p>
    <w:tbl>
      <w:tblPr>
        <w:tblStyle w:val="SimpleTable111"/>
        <w:tblW w:w="8931" w:type="dxa"/>
        <w:tblInd w:w="562" w:type="dxa"/>
        <w:tblBorders>
          <w:top w:val="single" w:sz="4" w:space="0" w:color="FFFFFF"/>
          <w:bottom w:val="single" w:sz="4" w:space="0" w:color="FFFFFF"/>
        </w:tblBorders>
        <w:tblLook w:val="04A0" w:firstRow="1" w:lastRow="0" w:firstColumn="1" w:lastColumn="0" w:noHBand="0" w:noVBand="1"/>
      </w:tblPr>
      <w:tblGrid>
        <w:gridCol w:w="2127"/>
        <w:gridCol w:w="6804"/>
      </w:tblGrid>
      <w:tr w:rsidR="00AC6D3F" w:rsidRPr="00877BDF" w14:paraId="43977C2B" w14:textId="77777777">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686D4907" w14:textId="308A00BF" w:rsidR="00AC6D3F" w:rsidRPr="0092450F" w:rsidRDefault="00AC6D3F" w:rsidP="00066D62">
            <w:pPr>
              <w:pStyle w:val="TableHeading"/>
              <w:rPr>
                <w:sz w:val="20"/>
                <w:szCs w:val="24"/>
              </w:rPr>
            </w:pPr>
            <w:r w:rsidRPr="0092450F">
              <w:rPr>
                <w:sz w:val="20"/>
                <w:szCs w:val="24"/>
              </w:rPr>
              <w:t>WITNESS POINT 1</w:t>
            </w:r>
          </w:p>
        </w:tc>
      </w:tr>
      <w:tr w:rsidR="00AC6D3F" w:rsidRPr="00877BDF" w14:paraId="709311EE" w14:textId="77777777">
        <w:tc>
          <w:tcPr>
            <w:tcW w:w="2127" w:type="dxa"/>
            <w:shd w:val="clear" w:color="auto" w:fill="D9D9D9" w:themeFill="background1" w:themeFillShade="D9"/>
          </w:tcPr>
          <w:p w14:paraId="2583434E" w14:textId="77777777" w:rsidR="00AC6D3F" w:rsidRPr="0027656F" w:rsidRDefault="00AC6D3F" w:rsidP="00424344">
            <w:pPr>
              <w:pStyle w:val="TableBodyText"/>
              <w:rPr>
                <w:b/>
                <w:lang w:val="en-US"/>
              </w:rPr>
            </w:pPr>
            <w:r w:rsidRPr="0027656F">
              <w:rPr>
                <w:lang w:val="en-US"/>
              </w:rPr>
              <w:t xml:space="preserve">Process </w:t>
            </w:r>
          </w:p>
        </w:tc>
        <w:tc>
          <w:tcPr>
            <w:tcW w:w="6804" w:type="dxa"/>
            <w:shd w:val="clear" w:color="auto" w:fill="D9D9D9" w:themeFill="background1" w:themeFillShade="D9"/>
          </w:tcPr>
          <w:p w14:paraId="37B9DE54" w14:textId="6F9012B8" w:rsidR="00AC6D3F" w:rsidRPr="0027656F" w:rsidRDefault="00A405EF" w:rsidP="00424344">
            <w:pPr>
              <w:pStyle w:val="TableBodyText"/>
              <w:rPr>
                <w:b/>
                <w:lang w:val="en-US"/>
              </w:rPr>
            </w:pPr>
            <w:r w:rsidRPr="0027656F">
              <w:rPr>
                <w:lang w:val="en-US"/>
              </w:rPr>
              <w:t>Inspection for dilapidation assessment.</w:t>
            </w:r>
          </w:p>
        </w:tc>
      </w:tr>
      <w:tr w:rsidR="00AC6D3F" w:rsidRPr="00877BDF" w14:paraId="60F12749" w14:textId="77777777">
        <w:tc>
          <w:tcPr>
            <w:tcW w:w="2127" w:type="dxa"/>
            <w:shd w:val="clear" w:color="auto" w:fill="D9D9D9" w:themeFill="background1" w:themeFillShade="D9"/>
          </w:tcPr>
          <w:p w14:paraId="5523DA5C" w14:textId="77777777" w:rsidR="00AC6D3F" w:rsidRPr="0027656F" w:rsidRDefault="00AC6D3F" w:rsidP="00424344">
            <w:pPr>
              <w:pStyle w:val="TableBodyText"/>
              <w:rPr>
                <w:lang w:val="en-US"/>
              </w:rPr>
            </w:pPr>
            <w:r w:rsidRPr="0027656F">
              <w:rPr>
                <w:lang w:val="en-US"/>
              </w:rPr>
              <w:t xml:space="preserve">Notification Period </w:t>
            </w:r>
          </w:p>
        </w:tc>
        <w:tc>
          <w:tcPr>
            <w:tcW w:w="6804" w:type="dxa"/>
            <w:shd w:val="clear" w:color="auto" w:fill="D9D9D9" w:themeFill="background1" w:themeFillShade="D9"/>
          </w:tcPr>
          <w:p w14:paraId="5B7CE1D9" w14:textId="77777777" w:rsidR="00AC6D3F" w:rsidRPr="0027656F" w:rsidRDefault="00AC6D3F" w:rsidP="00424344">
            <w:pPr>
              <w:pStyle w:val="TableBodyText"/>
              <w:rPr>
                <w:lang w:val="en-US"/>
              </w:rPr>
            </w:pPr>
            <w:r w:rsidRPr="0027656F">
              <w:rPr>
                <w:lang w:val="en-US"/>
              </w:rPr>
              <w:t>At least 2 working days before the inspection.</w:t>
            </w:r>
          </w:p>
        </w:tc>
      </w:tr>
    </w:tbl>
    <w:p w14:paraId="2C134E41" w14:textId="39A8D055" w:rsidR="00695EA7" w:rsidRPr="00877BDF" w:rsidRDefault="00CD0262" w:rsidP="00695EA7">
      <w:pPr>
        <w:pStyle w:val="Bodynumbered1"/>
      </w:pPr>
      <w:r w:rsidRPr="00877BDF">
        <w:lastRenderedPageBreak/>
        <w:t xml:space="preserve">Each Dilapidation </w:t>
      </w:r>
      <w:r w:rsidR="005061EB" w:rsidRPr="00877BDF">
        <w:t xml:space="preserve">Report </w:t>
      </w:r>
      <w:r w:rsidRPr="00877BDF">
        <w:t>must photographically record the condition of all aspects of the natural and built environment associated with the Existing Infrastructure, including the building interior and exterior, utilities, roadways and landscaping.</w:t>
      </w:r>
      <w:r w:rsidR="00507420" w:rsidRPr="00877BDF">
        <w:t xml:space="preserve"> </w:t>
      </w:r>
      <w:r w:rsidR="00695EA7" w:rsidRPr="00877BDF">
        <w:t>The dilapidation report must include the following</w:t>
      </w:r>
      <w:r w:rsidR="00AC10F5" w:rsidRPr="00877BDF">
        <w:t>,</w:t>
      </w:r>
      <w:r w:rsidR="00695EA7" w:rsidRPr="00877BDF">
        <w:t xml:space="preserve"> as a minimum:</w:t>
      </w:r>
    </w:p>
    <w:p w14:paraId="7BADD4CC" w14:textId="1F6B3827" w:rsidR="00695EA7" w:rsidRPr="007717BF" w:rsidRDefault="007A1084" w:rsidP="0076265D">
      <w:pPr>
        <w:pStyle w:val="Bodynumbered2"/>
        <w:numPr>
          <w:ilvl w:val="0"/>
          <w:numId w:val="27"/>
        </w:numPr>
        <w:ind w:left="964" w:hanging="397"/>
      </w:pPr>
      <w:r w:rsidRPr="007717BF">
        <w:t xml:space="preserve">details of each </w:t>
      </w:r>
      <w:proofErr w:type="gramStart"/>
      <w:r w:rsidRPr="007717BF">
        <w:t>defect</w:t>
      </w:r>
      <w:r w:rsidR="00385D54" w:rsidRPr="007717BF">
        <w:t>;</w:t>
      </w:r>
      <w:proofErr w:type="gramEnd"/>
    </w:p>
    <w:p w14:paraId="56C9975C" w14:textId="6F14C250" w:rsidR="00695EA7" w:rsidRPr="007717BF" w:rsidRDefault="00385D54" w:rsidP="0092450F">
      <w:pPr>
        <w:pStyle w:val="Bodynumbered2"/>
      </w:pPr>
      <w:r w:rsidRPr="007717BF">
        <w:t>d</w:t>
      </w:r>
      <w:r w:rsidR="00695EA7" w:rsidRPr="007717BF">
        <w:t>imensions of cracks (width, length, depth</w:t>
      </w:r>
      <w:proofErr w:type="gramStart"/>
      <w:r w:rsidR="00695EA7" w:rsidRPr="007717BF">
        <w:t>)</w:t>
      </w:r>
      <w:r w:rsidRPr="007717BF">
        <w:t>;</w:t>
      </w:r>
      <w:proofErr w:type="gramEnd"/>
    </w:p>
    <w:p w14:paraId="0EC08B01" w14:textId="7326DCE6" w:rsidR="00695EA7" w:rsidRPr="007717BF" w:rsidRDefault="00385D54" w:rsidP="0092450F">
      <w:pPr>
        <w:pStyle w:val="Bodynumbered2"/>
      </w:pPr>
      <w:r w:rsidRPr="007717BF">
        <w:t>p</w:t>
      </w:r>
      <w:r w:rsidR="00695EA7" w:rsidRPr="007717BF">
        <w:t xml:space="preserve">hotos of </w:t>
      </w:r>
      <w:r w:rsidRPr="007717BF">
        <w:t xml:space="preserve">each </w:t>
      </w:r>
      <w:r w:rsidR="00695EA7" w:rsidRPr="007717BF">
        <w:t>defect with labels showing locations</w:t>
      </w:r>
      <w:r w:rsidRPr="007717BF">
        <w:t>; and</w:t>
      </w:r>
    </w:p>
    <w:p w14:paraId="0BA14C08" w14:textId="29D4F0EA" w:rsidR="00695EA7" w:rsidRPr="007717BF" w:rsidRDefault="00385D54" w:rsidP="0092450F">
      <w:pPr>
        <w:pStyle w:val="Bodynumbered2"/>
      </w:pPr>
      <w:r w:rsidRPr="007717BF">
        <w:t>s</w:t>
      </w:r>
      <w:r w:rsidR="00695EA7" w:rsidRPr="007717BF">
        <w:t>igns of depressions</w:t>
      </w:r>
      <w:r w:rsidR="005D703A" w:rsidRPr="007717BF">
        <w:t xml:space="preserve">, </w:t>
      </w:r>
      <w:r w:rsidR="00695EA7" w:rsidRPr="007717BF">
        <w:t>humps, seepage</w:t>
      </w:r>
      <w:r w:rsidR="005D703A" w:rsidRPr="007717BF">
        <w:t xml:space="preserve"> or </w:t>
      </w:r>
      <w:r w:rsidR="00695EA7" w:rsidRPr="007717BF">
        <w:t>slip</w:t>
      </w:r>
      <w:r w:rsidR="005D703A" w:rsidRPr="007717BF">
        <w:t>page.</w:t>
      </w:r>
    </w:p>
    <w:p w14:paraId="2DD2A822" w14:textId="2AF70273" w:rsidR="00507420" w:rsidRPr="00877BDF" w:rsidRDefault="00A93161" w:rsidP="00507420">
      <w:pPr>
        <w:pStyle w:val="Bodynumbered1"/>
      </w:pPr>
      <w:r w:rsidRPr="00877BDF">
        <w:t xml:space="preserve">Dilapidation assessments must be undertaken at the pre-construction and post-construction stages and certified by a suitably experienced Professional Engineer. </w:t>
      </w:r>
      <w:r w:rsidR="00FD76FF" w:rsidRPr="00877BDF">
        <w:t>While the work is in progress</w:t>
      </w:r>
      <w:r w:rsidR="000546AC" w:rsidRPr="00877BDF">
        <w:t xml:space="preserve">, additional inspections may be required to </w:t>
      </w:r>
      <w:r w:rsidR="00AB0650" w:rsidRPr="00877BDF">
        <w:t>determine</w:t>
      </w:r>
      <w:r w:rsidR="000546AC" w:rsidRPr="00877BDF">
        <w:t xml:space="preserve"> </w:t>
      </w:r>
      <w:r w:rsidR="006366A6" w:rsidRPr="00877BDF">
        <w:t xml:space="preserve">whether </w:t>
      </w:r>
      <w:r w:rsidR="005A358A" w:rsidRPr="00877BDF">
        <w:t xml:space="preserve">the construction work is causing </w:t>
      </w:r>
      <w:r w:rsidR="006366A6" w:rsidRPr="00877BDF">
        <w:t xml:space="preserve">damage </w:t>
      </w:r>
      <w:r w:rsidR="005A358A" w:rsidRPr="00877BDF">
        <w:t>to the Existing Infrastructure</w:t>
      </w:r>
      <w:r w:rsidR="00FD76FF" w:rsidRPr="00877BDF">
        <w:t>.</w:t>
      </w:r>
      <w:r w:rsidR="000546AC" w:rsidRPr="00877BDF">
        <w:t xml:space="preserve"> </w:t>
      </w:r>
      <w:r w:rsidRPr="00877BDF">
        <w:t>The</w:t>
      </w:r>
      <w:r w:rsidR="00507420" w:rsidRPr="00877BDF">
        <w:t xml:space="preserve"> pre-construction </w:t>
      </w:r>
      <w:r w:rsidR="00CD0262" w:rsidRPr="00877BDF">
        <w:t xml:space="preserve">Dilapidation Report </w:t>
      </w:r>
      <w:r w:rsidR="00507420" w:rsidRPr="00877BDF">
        <w:t xml:space="preserve">must be submitted to the Principal with the Design Documentation (refer Clause </w:t>
      </w:r>
      <w:r w:rsidR="00507420" w:rsidRPr="00877BDF">
        <w:fldChar w:fldCharType="begin"/>
      </w:r>
      <w:r w:rsidR="00507420" w:rsidRPr="00877BDF">
        <w:instrText xml:space="preserve"> REF _Ref183782900 \r \h </w:instrText>
      </w:r>
      <w:r w:rsidR="00877BDF">
        <w:instrText xml:space="preserve"> \* MERGEFORMAT </w:instrText>
      </w:r>
      <w:r w:rsidR="00507420" w:rsidRPr="00877BDF">
        <w:fldChar w:fldCharType="separate"/>
      </w:r>
      <w:r w:rsidR="00154817">
        <w:t>7.25</w:t>
      </w:r>
      <w:r w:rsidR="00507420" w:rsidRPr="00877BDF">
        <w:fldChar w:fldCharType="end"/>
      </w:r>
      <w:r w:rsidR="00507420" w:rsidRPr="00877BDF">
        <w:t xml:space="preserve">). The post-construction </w:t>
      </w:r>
      <w:r w:rsidR="00CD0262" w:rsidRPr="00877BDF">
        <w:t>Dilapidation Report</w:t>
      </w:r>
      <w:r w:rsidR="00507420" w:rsidRPr="00877BDF">
        <w:t xml:space="preserve"> must be</w:t>
      </w:r>
      <w:r w:rsidR="001C014F" w:rsidRPr="00877BDF">
        <w:t xml:space="preserve"> completed within 20 working days of the completion of boring, </w:t>
      </w:r>
      <w:r w:rsidR="00507420" w:rsidRPr="00877BDF">
        <w:t xml:space="preserve">or earlier if </w:t>
      </w:r>
      <w:r w:rsidR="001C014F" w:rsidRPr="00877BDF">
        <w:t xml:space="preserve">directed </w:t>
      </w:r>
      <w:r w:rsidR="00507420" w:rsidRPr="00877BDF">
        <w:t xml:space="preserve">by the </w:t>
      </w:r>
      <w:proofErr w:type="gramStart"/>
      <w:r w:rsidR="00507420" w:rsidRPr="00877BDF">
        <w:t>Principal</w:t>
      </w:r>
      <w:proofErr w:type="gramEnd"/>
      <w:r w:rsidR="00507420" w:rsidRPr="00877BDF">
        <w:t>).</w:t>
      </w:r>
    </w:p>
    <w:p w14:paraId="0185AFD4" w14:textId="107E52BF" w:rsidR="00B55DA4" w:rsidRPr="00877BDF" w:rsidRDefault="00A12D7F" w:rsidP="00B55DA4">
      <w:pPr>
        <w:keepNext/>
        <w:spacing w:before="360"/>
        <w:ind w:left="567" w:hanging="567"/>
        <w:outlineLvl w:val="1"/>
        <w:rPr>
          <w:rFonts w:ascii="Arial" w:eastAsia="SimSun" w:hAnsi="Arial" w:cs="Arial"/>
          <w:b/>
          <w:bCs/>
          <w:color w:val="004259"/>
          <w:sz w:val="24"/>
          <w:szCs w:val="26"/>
        </w:rPr>
      </w:pPr>
      <w:r w:rsidRPr="00877BDF">
        <w:rPr>
          <w:rFonts w:ascii="Arial" w:eastAsia="SimSun" w:hAnsi="Arial" w:cs="Arial"/>
          <w:b/>
          <w:bCs/>
          <w:color w:val="004259"/>
          <w:sz w:val="24"/>
          <w:szCs w:val="26"/>
        </w:rPr>
        <w:t>Grouting of the</w:t>
      </w:r>
      <w:r w:rsidR="00B55DA4" w:rsidRPr="00877BDF">
        <w:rPr>
          <w:rFonts w:ascii="Arial" w:eastAsia="SimSun" w:hAnsi="Arial" w:cs="Arial"/>
          <w:b/>
          <w:bCs/>
          <w:color w:val="004259"/>
          <w:sz w:val="24"/>
          <w:szCs w:val="26"/>
        </w:rPr>
        <w:t xml:space="preserve"> </w:t>
      </w:r>
      <w:bookmarkEnd w:id="58"/>
      <w:r w:rsidRPr="00877BDF">
        <w:rPr>
          <w:rFonts w:ascii="Arial" w:eastAsia="SimSun" w:hAnsi="Arial" w:cs="Arial"/>
          <w:b/>
          <w:bCs/>
          <w:color w:val="004259"/>
          <w:sz w:val="24"/>
          <w:szCs w:val="26"/>
        </w:rPr>
        <w:t>Inner Annulus Space</w:t>
      </w:r>
    </w:p>
    <w:p w14:paraId="509FE837" w14:textId="042527CE" w:rsidR="0009012B" w:rsidRPr="00877BDF" w:rsidRDefault="00ED2F3D" w:rsidP="0009012B">
      <w:pPr>
        <w:pStyle w:val="Bodynumbered1"/>
      </w:pPr>
      <w:r w:rsidRPr="00877BDF">
        <w:t xml:space="preserve">Where a </w:t>
      </w:r>
      <w:r w:rsidR="0010166D" w:rsidRPr="00877BDF">
        <w:t xml:space="preserve">Carrier Pipe is to be </w:t>
      </w:r>
      <w:r w:rsidR="007724DD" w:rsidRPr="00877BDF">
        <w:t xml:space="preserve">installed inside a </w:t>
      </w:r>
      <w:r w:rsidRPr="00877BDF">
        <w:t xml:space="preserve">Casing Pipe, </w:t>
      </w:r>
      <w:r w:rsidR="00A0599F" w:rsidRPr="00877BDF">
        <w:t>t</w:t>
      </w:r>
      <w:r w:rsidR="002A0230" w:rsidRPr="00877BDF">
        <w:t xml:space="preserve">he </w:t>
      </w:r>
      <w:r w:rsidR="0009012B" w:rsidRPr="00877BDF">
        <w:t xml:space="preserve">Inner Annulus Space </w:t>
      </w:r>
      <w:r w:rsidR="002A0230" w:rsidRPr="00877BDF">
        <w:t>must be grouted</w:t>
      </w:r>
      <w:r w:rsidR="00E4056F" w:rsidRPr="00877BDF">
        <w:t xml:space="preserve"> unless </w:t>
      </w:r>
      <w:proofErr w:type="gramStart"/>
      <w:r w:rsidR="0009012B" w:rsidRPr="00877BDF">
        <w:t>all of</w:t>
      </w:r>
      <w:proofErr w:type="gramEnd"/>
      <w:r w:rsidR="0009012B" w:rsidRPr="00877BDF">
        <w:t xml:space="preserve"> the following conditions </w:t>
      </w:r>
      <w:r w:rsidR="00AC6810" w:rsidRPr="00877BDF">
        <w:t xml:space="preserve">are met and the </w:t>
      </w:r>
      <w:proofErr w:type="gramStart"/>
      <w:r w:rsidR="00AC6810" w:rsidRPr="00877BDF">
        <w:t>Principal</w:t>
      </w:r>
      <w:proofErr w:type="gramEnd"/>
      <w:r w:rsidR="00AC6810" w:rsidRPr="00877BDF">
        <w:t xml:space="preserve"> has approved the omission of the grout</w:t>
      </w:r>
      <w:r w:rsidR="0009012B" w:rsidRPr="00877BDF">
        <w:t>:</w:t>
      </w:r>
    </w:p>
    <w:p w14:paraId="6CC45601" w14:textId="6E1CBA9A" w:rsidR="00B55DA4" w:rsidRPr="007717BF" w:rsidRDefault="00B55DA4" w:rsidP="0076265D">
      <w:pPr>
        <w:pStyle w:val="Bodynumbered2"/>
        <w:numPr>
          <w:ilvl w:val="0"/>
          <w:numId w:val="21"/>
        </w:numPr>
        <w:ind w:left="964" w:hanging="397"/>
      </w:pPr>
      <w:r w:rsidRPr="007717BF">
        <w:t xml:space="preserve">the </w:t>
      </w:r>
      <w:r w:rsidR="006F6F50" w:rsidRPr="007717BF">
        <w:t>Casing Pipe</w:t>
      </w:r>
      <w:r w:rsidRPr="007717BF">
        <w:t xml:space="preserve"> is designed to provide permanent ground support for entire design life, but not less than 100 </w:t>
      </w:r>
      <w:proofErr w:type="gramStart"/>
      <w:r w:rsidRPr="007717BF">
        <w:t>years;</w:t>
      </w:r>
      <w:proofErr w:type="gramEnd"/>
    </w:p>
    <w:p w14:paraId="432460F8" w14:textId="0D56EB2C" w:rsidR="00B55DA4" w:rsidRPr="007717BF" w:rsidRDefault="00B55DA4" w:rsidP="0092450F">
      <w:pPr>
        <w:pStyle w:val="Bodynumbered2"/>
      </w:pPr>
      <w:r w:rsidRPr="007717BF">
        <w:t xml:space="preserve">the </w:t>
      </w:r>
      <w:r w:rsidR="006F6F50" w:rsidRPr="007717BF">
        <w:t>Casing Pipe</w:t>
      </w:r>
      <w:r w:rsidRPr="007717BF">
        <w:t xml:space="preserve"> is free draining and </w:t>
      </w:r>
      <w:r w:rsidR="00745D4A" w:rsidRPr="007717BF">
        <w:t xml:space="preserve">will have </w:t>
      </w:r>
      <w:r w:rsidRPr="007717BF">
        <w:t>a minimum grade exceeding 1:200 at all locations</w:t>
      </w:r>
      <w:r w:rsidR="00C7580F" w:rsidRPr="007717BF">
        <w:t xml:space="preserve"> for the entire design </w:t>
      </w:r>
      <w:proofErr w:type="gramStart"/>
      <w:r w:rsidR="00C7580F" w:rsidRPr="007717BF">
        <w:t>life</w:t>
      </w:r>
      <w:r w:rsidRPr="007717BF">
        <w:t>;</w:t>
      </w:r>
      <w:proofErr w:type="gramEnd"/>
    </w:p>
    <w:p w14:paraId="65A8E6A1" w14:textId="6FD5EF30" w:rsidR="00B55DA4" w:rsidRPr="007717BF" w:rsidRDefault="00B55DA4" w:rsidP="0092450F">
      <w:pPr>
        <w:pStyle w:val="Bodynumbered2"/>
      </w:pPr>
      <w:r w:rsidRPr="007717BF">
        <w:t xml:space="preserve">the </w:t>
      </w:r>
      <w:r w:rsidR="006F6F50" w:rsidRPr="007717BF">
        <w:t>Casing Pipe</w:t>
      </w:r>
      <w:r w:rsidRPr="007717BF">
        <w:t xml:space="preserve"> does not alter the existing flow path of ground </w:t>
      </w:r>
      <w:proofErr w:type="gramStart"/>
      <w:r w:rsidRPr="007717BF">
        <w:t>water;</w:t>
      </w:r>
      <w:proofErr w:type="gramEnd"/>
    </w:p>
    <w:p w14:paraId="1BA494D8" w14:textId="3354FA3A" w:rsidR="00B55DA4" w:rsidRPr="007717BF" w:rsidRDefault="00B55DA4" w:rsidP="0092450F">
      <w:pPr>
        <w:pStyle w:val="Bodynumbered2"/>
      </w:pPr>
      <w:r w:rsidRPr="007717BF">
        <w:t xml:space="preserve">the </w:t>
      </w:r>
      <w:r w:rsidR="006F6F50" w:rsidRPr="007717BF">
        <w:t>Casing Pipe</w:t>
      </w:r>
      <w:r w:rsidRPr="007717BF">
        <w:t xml:space="preserve"> is either suitably sealed at each end to prevent unauthorised access or is fill</w:t>
      </w:r>
      <w:r w:rsidR="00B8402D" w:rsidRPr="007717BF">
        <w:t xml:space="preserve">ed </w:t>
      </w:r>
      <w:r w:rsidRPr="007717BF">
        <w:t>with sand; and</w:t>
      </w:r>
    </w:p>
    <w:p w14:paraId="13EEDA98" w14:textId="4C261D22" w:rsidR="00B55DA4" w:rsidRPr="007717BF" w:rsidRDefault="00B55DA4" w:rsidP="0092450F">
      <w:pPr>
        <w:pStyle w:val="Bodynumbered2"/>
      </w:pPr>
      <w:r w:rsidRPr="007717BF">
        <w:t xml:space="preserve">failure of the </w:t>
      </w:r>
      <w:r w:rsidR="002246C5" w:rsidRPr="007717BF">
        <w:t>C</w:t>
      </w:r>
      <w:r w:rsidRPr="007717BF">
        <w:t xml:space="preserve">arrier </w:t>
      </w:r>
      <w:r w:rsidR="002246C5" w:rsidRPr="007717BF">
        <w:t>P</w:t>
      </w:r>
      <w:r w:rsidRPr="007717BF">
        <w:t>ipe will not cause any damage to the roadway or adjacent embankment.</w:t>
      </w:r>
    </w:p>
    <w:p w14:paraId="1753A82D" w14:textId="6FF05470" w:rsidR="002E297E" w:rsidRPr="00877BDF" w:rsidRDefault="002E297E" w:rsidP="00CC43CC">
      <w:pPr>
        <w:pStyle w:val="Heading2"/>
      </w:pPr>
      <w:bookmarkStart w:id="60" w:name="_Toc207200414"/>
      <w:r w:rsidRPr="00877BDF">
        <w:t>Alignment</w:t>
      </w:r>
      <w:bookmarkEnd w:id="53"/>
      <w:bookmarkEnd w:id="60"/>
    </w:p>
    <w:p w14:paraId="7F677E2A" w14:textId="0F84BA09" w:rsidR="002E297E" w:rsidRPr="00877BDF" w:rsidRDefault="00FC68CF" w:rsidP="00782A04">
      <w:pPr>
        <w:pStyle w:val="Bodynumbered1"/>
      </w:pPr>
      <w:r w:rsidRPr="033EFEF6">
        <w:t xml:space="preserve">Unless specified otherwise in the Contract documents, the bore must pass under roads </w:t>
      </w:r>
      <w:r w:rsidR="006E3F6D" w:rsidRPr="033EFEF6">
        <w:t>(including shoulders)</w:t>
      </w:r>
      <w:r w:rsidR="4C97A655" w:rsidRPr="033EFEF6">
        <w:t xml:space="preserve"> </w:t>
      </w:r>
      <w:r w:rsidRPr="033EFEF6">
        <w:t>in a straight line and within 5° of perpendicular to the road centreline</w:t>
      </w:r>
      <w:r w:rsidR="002E297E" w:rsidRPr="033EFEF6">
        <w:t>.</w:t>
      </w:r>
    </w:p>
    <w:p w14:paraId="4264F833" w14:textId="6EB3ED88" w:rsidR="002E297E" w:rsidRPr="00877BDF" w:rsidRDefault="002E297E" w:rsidP="00CC43CC">
      <w:pPr>
        <w:pStyle w:val="Heading2"/>
      </w:pPr>
      <w:bookmarkStart w:id="61" w:name="_Toc142037748"/>
      <w:bookmarkStart w:id="62" w:name="_Toc207200415"/>
      <w:r w:rsidRPr="00877BDF">
        <w:t xml:space="preserve">Minimum </w:t>
      </w:r>
      <w:r w:rsidR="00491220" w:rsidRPr="00877BDF">
        <w:t>Depth Below Roads</w:t>
      </w:r>
      <w:bookmarkEnd w:id="61"/>
      <w:bookmarkEnd w:id="62"/>
    </w:p>
    <w:p w14:paraId="70108BB9" w14:textId="31882C85" w:rsidR="001E50E5" w:rsidRPr="00782A04" w:rsidRDefault="00241BE7" w:rsidP="00782A04">
      <w:pPr>
        <w:pStyle w:val="Bodynumbered1"/>
      </w:pPr>
      <w:bookmarkStart w:id="63" w:name="_Ref142048009"/>
      <w:r w:rsidRPr="00782A04">
        <w:t xml:space="preserve">The required </w:t>
      </w:r>
      <w:r w:rsidR="0020007A" w:rsidRPr="00782A04">
        <w:t xml:space="preserve">cover </w:t>
      </w:r>
      <w:r w:rsidRPr="00782A04">
        <w:t>for a</w:t>
      </w:r>
      <w:r w:rsidR="00A905DC" w:rsidRPr="00782A04">
        <w:t xml:space="preserve"> </w:t>
      </w:r>
      <w:r w:rsidR="00A0599F" w:rsidRPr="00782A04">
        <w:t>bore</w:t>
      </w:r>
      <w:r w:rsidRPr="00782A04">
        <w:t xml:space="preserve"> within a road corridor </w:t>
      </w:r>
      <w:r w:rsidR="00CB29C5" w:rsidRPr="00782A04">
        <w:t>must be d</w:t>
      </w:r>
      <w:r w:rsidR="005F093C" w:rsidRPr="00782A04">
        <w:t xml:space="preserve">etermined </w:t>
      </w:r>
      <w:r w:rsidR="00CB29C5" w:rsidRPr="00782A04">
        <w:t xml:space="preserve">during the design </w:t>
      </w:r>
      <w:r w:rsidR="005F093C" w:rsidRPr="00782A04">
        <w:t>process</w:t>
      </w:r>
      <w:r w:rsidR="00896149" w:rsidRPr="00782A04">
        <w:t>. The minimum cover</w:t>
      </w:r>
      <w:r w:rsidR="00AB1D22" w:rsidRPr="00782A04">
        <w:t>, measured from the top of the formation,</w:t>
      </w:r>
      <w:r w:rsidR="00896149" w:rsidRPr="00782A04">
        <w:t xml:space="preserve"> must </w:t>
      </w:r>
      <w:r w:rsidR="005456DC" w:rsidRPr="00782A04">
        <w:t xml:space="preserve">be greater </w:t>
      </w:r>
      <w:r w:rsidR="00896149" w:rsidRPr="00782A04">
        <w:t>than</w:t>
      </w:r>
      <w:r w:rsidR="001E50E5" w:rsidRPr="00782A04">
        <w:t>:</w:t>
      </w:r>
    </w:p>
    <w:p w14:paraId="6931318C" w14:textId="6A78880E" w:rsidR="001E50E5" w:rsidRPr="007717BF" w:rsidRDefault="006E3868" w:rsidP="0076265D">
      <w:pPr>
        <w:pStyle w:val="Bodynumbered2"/>
        <w:numPr>
          <w:ilvl w:val="0"/>
          <w:numId w:val="25"/>
        </w:numPr>
        <w:ind w:left="964" w:hanging="397"/>
      </w:pPr>
      <w:r w:rsidRPr="007717BF">
        <w:t xml:space="preserve">any </w:t>
      </w:r>
      <w:r w:rsidR="00896149" w:rsidRPr="007717BF">
        <w:t xml:space="preserve">requirements </w:t>
      </w:r>
      <w:r w:rsidRPr="007717BF">
        <w:t xml:space="preserve">specified </w:t>
      </w:r>
      <w:r w:rsidR="005C0FBA" w:rsidRPr="007717BF">
        <w:t xml:space="preserve">by </w:t>
      </w:r>
      <w:r w:rsidR="00253BDD" w:rsidRPr="007717BF">
        <w:t>the relevant utility owner</w:t>
      </w:r>
      <w:r w:rsidRPr="007717BF">
        <w:t xml:space="preserve"> </w:t>
      </w:r>
      <w:r w:rsidR="005C0FBA" w:rsidRPr="007717BF">
        <w:t>(</w:t>
      </w:r>
      <w:r w:rsidRPr="007717BF">
        <w:t>where a</w:t>
      </w:r>
      <w:r w:rsidR="005C0FBA" w:rsidRPr="007717BF">
        <w:t>pplicable); and</w:t>
      </w:r>
      <w:r w:rsidR="00253BDD" w:rsidRPr="007717BF">
        <w:t xml:space="preserve"> </w:t>
      </w:r>
    </w:p>
    <w:p w14:paraId="12D93263" w14:textId="30E121C9" w:rsidR="00EB4FB7" w:rsidRPr="007717BF" w:rsidRDefault="005456DC" w:rsidP="007717BF">
      <w:pPr>
        <w:pStyle w:val="Bodynumbered2"/>
      </w:pPr>
      <w:r w:rsidRPr="007717BF">
        <w:t>the</w:t>
      </w:r>
      <w:r w:rsidR="00AE0F50" w:rsidRPr="007717BF">
        <w:t xml:space="preserve"> minimum cover specified in the Contract documents</w:t>
      </w:r>
      <w:r w:rsidR="00743F92" w:rsidRPr="007717BF">
        <w:t xml:space="preserve"> or</w:t>
      </w:r>
      <w:r w:rsidR="27B71405" w:rsidRPr="007717BF">
        <w:t>,</w:t>
      </w:r>
      <w:r w:rsidR="00743F92" w:rsidRPr="007717BF">
        <w:t xml:space="preserve"> i</w:t>
      </w:r>
      <w:r w:rsidR="65BF68D7" w:rsidRPr="007717BF">
        <w:t>f</w:t>
      </w:r>
      <w:r w:rsidR="00743F92" w:rsidRPr="007717BF">
        <w:t xml:space="preserve"> nothing is specified</w:t>
      </w:r>
      <w:r w:rsidR="00ED00A1" w:rsidRPr="007717BF">
        <w:t>,</w:t>
      </w:r>
      <w:r w:rsidR="00140621" w:rsidRPr="007717BF">
        <w:t xml:space="preserve"> 4</w:t>
      </w:r>
      <w:r w:rsidR="00FF534F" w:rsidRPr="007717BF">
        <w:t xml:space="preserve"> times the </w:t>
      </w:r>
      <w:r w:rsidR="00140621" w:rsidRPr="007717BF">
        <w:t xml:space="preserve">outer </w:t>
      </w:r>
      <w:r w:rsidR="00FF534F" w:rsidRPr="007717BF">
        <w:t xml:space="preserve">diameter of the pipe </w:t>
      </w:r>
      <w:r w:rsidR="007E4676" w:rsidRPr="007717BF">
        <w:t xml:space="preserve">and </w:t>
      </w:r>
      <w:r w:rsidR="00233955" w:rsidRPr="007717BF">
        <w:t>1</w:t>
      </w:r>
      <w:r w:rsidR="007E4676" w:rsidRPr="007717BF">
        <w:t>.2</w:t>
      </w:r>
      <w:r w:rsidR="6A4D8623" w:rsidRPr="007717BF">
        <w:t xml:space="preserve"> </w:t>
      </w:r>
      <w:r w:rsidR="007E4676" w:rsidRPr="007717BF">
        <w:t>m</w:t>
      </w:r>
      <w:bookmarkStart w:id="64" w:name="_Ref141959800"/>
      <w:bookmarkEnd w:id="63"/>
      <w:r w:rsidR="009F459C" w:rsidRPr="007717BF">
        <w:t>, whichever is greater</w:t>
      </w:r>
      <w:r w:rsidR="00ED00A1" w:rsidRPr="007717BF">
        <w:t>.</w:t>
      </w:r>
    </w:p>
    <w:p w14:paraId="54822133" w14:textId="77777777" w:rsidR="00C6350E" w:rsidRPr="00877BDF" w:rsidRDefault="00C6350E" w:rsidP="00A87EE9">
      <w:pPr>
        <w:pStyle w:val="Heading2"/>
        <w:keepLines/>
      </w:pPr>
      <w:bookmarkStart w:id="65" w:name="_Toc207200416"/>
      <w:bookmarkStart w:id="66" w:name="_Toc142037752"/>
      <w:bookmarkStart w:id="67" w:name="_Ref141966823"/>
      <w:bookmarkEnd w:id="64"/>
      <w:r w:rsidRPr="00877BDF">
        <w:lastRenderedPageBreak/>
        <w:t>Design Documentation</w:t>
      </w:r>
      <w:bookmarkEnd w:id="65"/>
    </w:p>
    <w:p w14:paraId="1F40724D" w14:textId="62893AA6" w:rsidR="00C6350E" w:rsidRPr="00782A04" w:rsidRDefault="00C6350E" w:rsidP="00A87EE9">
      <w:pPr>
        <w:pStyle w:val="Bodynumbered1"/>
        <w:keepNext/>
      </w:pPr>
      <w:bookmarkStart w:id="68" w:name="_Ref183782900"/>
      <w:r w:rsidRPr="00782A04">
        <w:t xml:space="preserve">As a minimum, the Contractor must prepare the following </w:t>
      </w:r>
      <w:r w:rsidR="0099541B" w:rsidRPr="00782A04">
        <w:t>Design Documentation</w:t>
      </w:r>
      <w:r w:rsidR="4D5A0AAA" w:rsidRPr="00782A04">
        <w:t>.</w:t>
      </w:r>
      <w:bookmarkEnd w:id="68"/>
    </w:p>
    <w:p w14:paraId="066DC679" w14:textId="2287098D" w:rsidR="00C6350E" w:rsidRPr="007717BF" w:rsidRDefault="00C6350E" w:rsidP="0076265D">
      <w:pPr>
        <w:pStyle w:val="Bodynumbered2"/>
        <w:keepNext/>
        <w:numPr>
          <w:ilvl w:val="0"/>
          <w:numId w:val="30"/>
        </w:numPr>
        <w:ind w:left="964" w:hanging="397"/>
      </w:pPr>
      <w:r w:rsidRPr="007717BF">
        <w:t xml:space="preserve">Calculations </w:t>
      </w:r>
      <w:r w:rsidR="00BE3DD9" w:rsidRPr="007717BF">
        <w:t>and</w:t>
      </w:r>
      <w:r w:rsidR="00971DF6" w:rsidRPr="007717BF">
        <w:t xml:space="preserve">/or </w:t>
      </w:r>
      <w:r w:rsidR="00BE3DD9" w:rsidRPr="007717BF">
        <w:t xml:space="preserve">details </w:t>
      </w:r>
      <w:r w:rsidRPr="007717BF">
        <w:t>for:</w:t>
      </w:r>
    </w:p>
    <w:p w14:paraId="3C63C2E9" w14:textId="306437CE" w:rsidR="00C6350E" w:rsidRPr="007717BF" w:rsidRDefault="00C6350E" w:rsidP="0076265D">
      <w:pPr>
        <w:pStyle w:val="Bodynumbered3"/>
        <w:keepNext/>
        <w:numPr>
          <w:ilvl w:val="0"/>
          <w:numId w:val="40"/>
        </w:numPr>
        <w:ind w:left="1361" w:hanging="397"/>
      </w:pPr>
      <w:r w:rsidRPr="007717BF">
        <w:t xml:space="preserve">temporary works, including the pit excavation support, crane pads and access roads or laydown </w:t>
      </w:r>
      <w:proofErr w:type="gramStart"/>
      <w:r w:rsidRPr="007717BF">
        <w:t>areas;</w:t>
      </w:r>
      <w:proofErr w:type="gramEnd"/>
    </w:p>
    <w:p w14:paraId="5A392BE6" w14:textId="77777777" w:rsidR="00C6350E" w:rsidRPr="007717BF" w:rsidRDefault="00C6350E" w:rsidP="0076265D">
      <w:pPr>
        <w:pStyle w:val="Bodynumbered3"/>
        <w:numPr>
          <w:ilvl w:val="0"/>
          <w:numId w:val="40"/>
        </w:numPr>
        <w:ind w:left="1361" w:hanging="397"/>
      </w:pPr>
      <w:r w:rsidRPr="007717BF">
        <w:t xml:space="preserve">thrust force reaction structures, jacking pipe thrust capacity and anticipated thrust </w:t>
      </w:r>
      <w:proofErr w:type="gramStart"/>
      <w:r w:rsidRPr="007717BF">
        <w:t>loads;</w:t>
      </w:r>
      <w:proofErr w:type="gramEnd"/>
      <w:r w:rsidRPr="007717BF">
        <w:t xml:space="preserve"> </w:t>
      </w:r>
    </w:p>
    <w:p w14:paraId="5E560CCA" w14:textId="77777777" w:rsidR="00C6350E" w:rsidRPr="007717BF" w:rsidRDefault="00C6350E" w:rsidP="0076265D">
      <w:pPr>
        <w:pStyle w:val="Bodynumbered3"/>
        <w:numPr>
          <w:ilvl w:val="0"/>
          <w:numId w:val="40"/>
        </w:numPr>
        <w:ind w:left="1361" w:hanging="397"/>
      </w:pPr>
      <w:r w:rsidRPr="007717BF">
        <w:t xml:space="preserve">unrelieved hydrostatic pressures, bottom </w:t>
      </w:r>
      <w:proofErr w:type="gramStart"/>
      <w:r w:rsidRPr="007717BF">
        <w:t>heave;</w:t>
      </w:r>
      <w:proofErr w:type="gramEnd"/>
    </w:p>
    <w:p w14:paraId="2635935A" w14:textId="77777777" w:rsidR="00C6350E" w:rsidRPr="007717BF" w:rsidRDefault="00C6350E" w:rsidP="0076265D">
      <w:pPr>
        <w:pStyle w:val="Bodynumbered3"/>
        <w:numPr>
          <w:ilvl w:val="0"/>
          <w:numId w:val="40"/>
        </w:numPr>
        <w:ind w:left="1361" w:hanging="397"/>
      </w:pPr>
      <w:r w:rsidRPr="007717BF">
        <w:t xml:space="preserve">deflection of the jacking </w:t>
      </w:r>
      <w:proofErr w:type="gramStart"/>
      <w:r w:rsidRPr="007717BF">
        <w:t>pipe;</w:t>
      </w:r>
      <w:proofErr w:type="gramEnd"/>
    </w:p>
    <w:p w14:paraId="0AF37481" w14:textId="2CA6BB29" w:rsidR="007D5EE2" w:rsidRPr="007717BF" w:rsidRDefault="00450405" w:rsidP="0076265D">
      <w:pPr>
        <w:pStyle w:val="Bodynumbered3"/>
        <w:numPr>
          <w:ilvl w:val="0"/>
          <w:numId w:val="40"/>
        </w:numPr>
        <w:ind w:left="1361" w:hanging="397"/>
      </w:pPr>
      <w:r w:rsidRPr="007717BF">
        <w:t>predicted</w:t>
      </w:r>
      <w:r w:rsidR="00C6350E" w:rsidRPr="007717BF">
        <w:t xml:space="preserve"> ground deformation (settlement and heave)</w:t>
      </w:r>
      <w:r w:rsidR="007D5EE2" w:rsidRPr="007717BF">
        <w:t>;</w:t>
      </w:r>
      <w:r w:rsidR="00E379E8" w:rsidRPr="007717BF">
        <w:t xml:space="preserve"> and</w:t>
      </w:r>
    </w:p>
    <w:p w14:paraId="7062A1BC" w14:textId="1AFBCC3E" w:rsidR="00C6350E" w:rsidRPr="007717BF" w:rsidRDefault="009F73AF" w:rsidP="0076265D">
      <w:pPr>
        <w:pStyle w:val="Bodynumbered3"/>
        <w:numPr>
          <w:ilvl w:val="0"/>
          <w:numId w:val="40"/>
        </w:numPr>
        <w:ind w:left="1361" w:hanging="397"/>
      </w:pPr>
      <w:r w:rsidRPr="007717BF">
        <w:t>determination of maximum permissible surface deformation</w:t>
      </w:r>
      <w:r w:rsidR="00D0300F" w:rsidRPr="007717BF">
        <w:t xml:space="preserve"> (if not specified in the Contract documents)</w:t>
      </w:r>
      <w:r w:rsidRPr="007717BF">
        <w:t>.</w:t>
      </w:r>
      <w:r w:rsidR="00C6350E" w:rsidRPr="007717BF">
        <w:t xml:space="preserve"> </w:t>
      </w:r>
    </w:p>
    <w:p w14:paraId="12E3926D" w14:textId="77EE05D0" w:rsidR="00C6350E" w:rsidRPr="007717BF" w:rsidRDefault="00C6350E" w:rsidP="007717BF">
      <w:pPr>
        <w:pStyle w:val="Bodynumbered2"/>
      </w:pPr>
      <w:r w:rsidRPr="007717BF">
        <w:t>Drawings</w:t>
      </w:r>
      <w:r w:rsidR="00A527C5" w:rsidRPr="007717BF">
        <w:t xml:space="preserve"> meeting the requirements of Table</w:t>
      </w:r>
      <w:r w:rsidR="00124279" w:rsidRPr="007717BF">
        <w:t xml:space="preserve"> </w:t>
      </w:r>
      <w:r w:rsidR="00124279" w:rsidRPr="007717BF">
        <w:fldChar w:fldCharType="begin"/>
      </w:r>
      <w:r w:rsidR="00124279" w:rsidRPr="007717BF">
        <w:instrText xml:space="preserve"> REF _Ref184729582 \r \h </w:instrText>
      </w:r>
      <w:r w:rsidR="00877BDF" w:rsidRPr="007717BF">
        <w:instrText xml:space="preserve"> \* MERGEFORMAT </w:instrText>
      </w:r>
      <w:r w:rsidR="00124279" w:rsidRPr="007717BF">
        <w:fldChar w:fldCharType="separate"/>
      </w:r>
      <w:r w:rsidR="00154817">
        <w:t>7.26</w:t>
      </w:r>
      <w:r w:rsidR="00124279" w:rsidRPr="007717BF">
        <w:fldChar w:fldCharType="end"/>
      </w:r>
      <w:r w:rsidR="00821327" w:rsidRPr="007717BF">
        <w:t>.</w:t>
      </w:r>
    </w:p>
    <w:p w14:paraId="7DD2CF32" w14:textId="261F690E" w:rsidR="005C613B" w:rsidRPr="007717BF" w:rsidRDefault="005C613B" w:rsidP="007717BF">
      <w:pPr>
        <w:pStyle w:val="Bodynumbered2"/>
      </w:pPr>
      <w:r w:rsidRPr="007717BF">
        <w:t>Geotechnical investigation, including</w:t>
      </w:r>
      <w:r w:rsidR="00D86F83" w:rsidRPr="007717BF">
        <w:t xml:space="preserve"> all site investigation results with field/laboratory test results, deformation analysis results and recommendation</w:t>
      </w:r>
      <w:r w:rsidRPr="007717BF">
        <w:t xml:space="preserve"> (refer clause </w:t>
      </w:r>
      <w:r w:rsidRPr="007717BF">
        <w:fldChar w:fldCharType="begin"/>
      </w:r>
      <w:r w:rsidRPr="007717BF">
        <w:instrText xml:space="preserve"> REF _Ref184276422 \r \h  \* MERGEFORMAT </w:instrText>
      </w:r>
      <w:r w:rsidRPr="007717BF">
        <w:fldChar w:fldCharType="separate"/>
      </w:r>
      <w:r w:rsidR="00154817">
        <w:t>7.15</w:t>
      </w:r>
      <w:r w:rsidRPr="007717BF">
        <w:fldChar w:fldCharType="end"/>
      </w:r>
      <w:r w:rsidRPr="007717BF">
        <w:t>).</w:t>
      </w:r>
    </w:p>
    <w:p w14:paraId="51B3D7AF" w14:textId="77777777" w:rsidR="00823ABD" w:rsidRPr="007717BF" w:rsidRDefault="00DA1924" w:rsidP="007717BF">
      <w:pPr>
        <w:pStyle w:val="Bodynumbered2"/>
      </w:pPr>
      <w:r w:rsidRPr="007717BF">
        <w:t>Where appropriate</w:t>
      </w:r>
      <w:r w:rsidR="00823ABD" w:rsidRPr="007717BF">
        <w:t>:</w:t>
      </w:r>
    </w:p>
    <w:p w14:paraId="42BFAA45" w14:textId="19F007DB" w:rsidR="00823ABD" w:rsidRPr="007717BF" w:rsidRDefault="00DA1924" w:rsidP="0076265D">
      <w:pPr>
        <w:pStyle w:val="Bodynumbered3"/>
        <w:numPr>
          <w:ilvl w:val="0"/>
          <w:numId w:val="24"/>
        </w:numPr>
        <w:ind w:left="1361" w:hanging="397"/>
      </w:pPr>
      <w:r w:rsidRPr="007717BF">
        <w:t xml:space="preserve">an impact assessment discussing </w:t>
      </w:r>
      <w:r w:rsidR="00575F39" w:rsidRPr="007717BF">
        <w:t xml:space="preserve">the effects on </w:t>
      </w:r>
      <w:r w:rsidRPr="007717BF">
        <w:t xml:space="preserve">existing utilities (including the details listed in Clause </w:t>
      </w:r>
      <w:r w:rsidRPr="007717BF">
        <w:fldChar w:fldCharType="begin"/>
      </w:r>
      <w:r w:rsidRPr="007717BF">
        <w:instrText xml:space="preserve"> REF _Ref183783373 \r \h </w:instrText>
      </w:r>
      <w:r w:rsidR="002642E8" w:rsidRPr="007717BF">
        <w:instrText xml:space="preserve"> \* MERGEFORMAT </w:instrText>
      </w:r>
      <w:r w:rsidRPr="007717BF">
        <w:fldChar w:fldCharType="separate"/>
      </w:r>
      <w:r w:rsidR="00154817">
        <w:t>7.12</w:t>
      </w:r>
      <w:r w:rsidRPr="007717BF">
        <w:fldChar w:fldCharType="end"/>
      </w:r>
      <w:r w:rsidRPr="007717BF">
        <w:t>)</w:t>
      </w:r>
      <w:r w:rsidR="00575F39" w:rsidRPr="007717BF">
        <w:t xml:space="preserve"> and </w:t>
      </w:r>
      <w:r w:rsidR="00013250" w:rsidRPr="007717BF">
        <w:t xml:space="preserve">any </w:t>
      </w:r>
      <w:r w:rsidR="00575F39" w:rsidRPr="007717BF">
        <w:t xml:space="preserve">other </w:t>
      </w:r>
      <w:r w:rsidR="002F39BF" w:rsidRPr="007717BF">
        <w:t>Existing I</w:t>
      </w:r>
      <w:r w:rsidR="00575F39" w:rsidRPr="007717BF">
        <w:t>nfrastructure</w:t>
      </w:r>
      <w:r w:rsidR="002F39BF" w:rsidRPr="007717BF">
        <w:t xml:space="preserve"> that may be affected by the </w:t>
      </w:r>
      <w:proofErr w:type="gramStart"/>
      <w:r w:rsidR="00FE7174" w:rsidRPr="007717BF">
        <w:t>work</w:t>
      </w:r>
      <w:r w:rsidR="007C32AD" w:rsidRPr="007717BF">
        <w:t>;</w:t>
      </w:r>
      <w:proofErr w:type="gramEnd"/>
    </w:p>
    <w:p w14:paraId="5365FD20" w14:textId="5F13EFBF" w:rsidR="00DA1924" w:rsidRPr="00C11732" w:rsidRDefault="00DA1924" w:rsidP="0092450F">
      <w:pPr>
        <w:pStyle w:val="Bodynumbered3"/>
        <w:ind w:left="1361" w:hanging="397"/>
      </w:pPr>
      <w:r w:rsidRPr="00C11732">
        <w:t>any other approvals required for performing the work (such as an approval to enter private property</w:t>
      </w:r>
      <w:proofErr w:type="gramStart"/>
      <w:r w:rsidRPr="00C11732">
        <w:t>)</w:t>
      </w:r>
      <w:r w:rsidR="005C613B" w:rsidRPr="00C11732">
        <w:t>;</w:t>
      </w:r>
      <w:proofErr w:type="gramEnd"/>
    </w:p>
    <w:p w14:paraId="511654A7" w14:textId="0B3EC51E" w:rsidR="005C613B" w:rsidRPr="00C11732" w:rsidRDefault="004A4234" w:rsidP="0092450F">
      <w:pPr>
        <w:pStyle w:val="Bodynumbered3"/>
        <w:ind w:left="1361" w:hanging="397"/>
      </w:pPr>
      <w:r w:rsidRPr="00C11732">
        <w:t>Dilapidation Reports</w:t>
      </w:r>
      <w:r w:rsidR="005C613B" w:rsidRPr="00C11732">
        <w:t xml:space="preserve"> (refer Clause </w:t>
      </w:r>
      <w:r w:rsidR="00036883" w:rsidRPr="00C11732">
        <w:fldChar w:fldCharType="begin"/>
      </w:r>
      <w:r w:rsidR="00036883" w:rsidRPr="00C11732">
        <w:instrText xml:space="preserve"> REF _Ref184742851 \r \h </w:instrText>
      </w:r>
      <w:r w:rsidR="00877BDF" w:rsidRPr="00C11732">
        <w:instrText xml:space="preserve"> \* MERGEFORMAT </w:instrText>
      </w:r>
      <w:r w:rsidR="00036883" w:rsidRPr="00C11732">
        <w:fldChar w:fldCharType="separate"/>
      </w:r>
      <w:r w:rsidR="00154817">
        <w:t>7.19</w:t>
      </w:r>
      <w:r w:rsidR="00036883" w:rsidRPr="00C11732">
        <w:fldChar w:fldCharType="end"/>
      </w:r>
      <w:r w:rsidR="00FD5C68" w:rsidRPr="00C11732">
        <w:t>)</w:t>
      </w:r>
      <w:r w:rsidR="005C613B" w:rsidRPr="00C11732">
        <w:t>;</w:t>
      </w:r>
      <w:r w:rsidR="0042761F" w:rsidRPr="00C11732">
        <w:t xml:space="preserve"> and</w:t>
      </w:r>
    </w:p>
    <w:p w14:paraId="14AFDF38" w14:textId="24E33716" w:rsidR="005C613B" w:rsidRPr="00C11732" w:rsidRDefault="005C613B" w:rsidP="0092450F">
      <w:pPr>
        <w:pStyle w:val="Bodynumbered3"/>
        <w:ind w:left="1361" w:hanging="397"/>
      </w:pPr>
      <w:r w:rsidRPr="00C11732">
        <w:t xml:space="preserve">Monitoring Plan (refer Clause </w:t>
      </w:r>
      <w:r w:rsidRPr="00C11732">
        <w:fldChar w:fldCharType="begin"/>
      </w:r>
      <w:r w:rsidRPr="00C11732">
        <w:instrText xml:space="preserve"> REF _Ref183859370 \r \h </w:instrText>
      </w:r>
      <w:r w:rsidR="00877BDF" w:rsidRPr="00C11732">
        <w:instrText xml:space="preserve"> \* MERGEFORMAT </w:instrText>
      </w:r>
      <w:r w:rsidRPr="00C11732">
        <w:fldChar w:fldCharType="separate"/>
      </w:r>
      <w:r w:rsidR="00154817">
        <w:t>11.2</w:t>
      </w:r>
      <w:r w:rsidRPr="00C11732">
        <w:fldChar w:fldCharType="end"/>
      </w:r>
      <w:r w:rsidRPr="00C11732">
        <w:t>).</w:t>
      </w:r>
    </w:p>
    <w:p w14:paraId="6727B0F1" w14:textId="7DF4A79C" w:rsidR="00E22AE1" w:rsidRPr="00877BDF" w:rsidRDefault="00E22AE1" w:rsidP="00E22AE1">
      <w:pPr>
        <w:pStyle w:val="Bodynumbered1"/>
      </w:pPr>
      <w:bookmarkStart w:id="69" w:name="_Ref184311928"/>
      <w:bookmarkStart w:id="70" w:name="_Ref184311935"/>
      <w:bookmarkStart w:id="71" w:name="_Ref184729582"/>
      <w:r w:rsidRPr="00877BDF">
        <w:t>Drawings prepared by the Contractor must comply with the requirements in Table</w:t>
      </w:r>
      <w:bookmarkEnd w:id="69"/>
      <w:r w:rsidRPr="00877BDF">
        <w:t xml:space="preserve"> </w:t>
      </w:r>
      <w:bookmarkEnd w:id="70"/>
      <w:r w:rsidR="004A3BAA" w:rsidRPr="00877BDF">
        <w:fldChar w:fldCharType="begin"/>
      </w:r>
      <w:r w:rsidR="004A3BAA" w:rsidRPr="00877BDF">
        <w:instrText xml:space="preserve"> REF _Ref184729582 \r \h </w:instrText>
      </w:r>
      <w:r w:rsidR="00877BDF">
        <w:instrText xml:space="preserve"> \* MERGEFORMAT </w:instrText>
      </w:r>
      <w:r w:rsidR="004A3BAA" w:rsidRPr="00877BDF">
        <w:fldChar w:fldCharType="separate"/>
      </w:r>
      <w:r w:rsidR="00154817">
        <w:t>7.26</w:t>
      </w:r>
      <w:r w:rsidR="004A3BAA" w:rsidRPr="00877BDF">
        <w:fldChar w:fldCharType="end"/>
      </w:r>
      <w:r w:rsidRPr="00877BDF">
        <w:t xml:space="preserve"> and must be certified by a Professional Engineer with at least 3 years of experience which is relevant to the design of </w:t>
      </w:r>
      <w:proofErr w:type="spellStart"/>
      <w:r w:rsidR="00B9069B" w:rsidRPr="00877BDF">
        <w:t>Microtunnelling</w:t>
      </w:r>
      <w:proofErr w:type="spellEnd"/>
      <w:r w:rsidR="00B9069B" w:rsidRPr="00877BDF">
        <w:t xml:space="preserve"> or Auger Boring</w:t>
      </w:r>
      <w:r w:rsidRPr="00877BDF">
        <w:t>.</w:t>
      </w:r>
      <w:bookmarkEnd w:id="71"/>
    </w:p>
    <w:p w14:paraId="680E904C" w14:textId="1348F27A" w:rsidR="004243FA" w:rsidRPr="00877BDF" w:rsidRDefault="004243FA" w:rsidP="005C4CC1">
      <w:pPr>
        <w:pStyle w:val="Caption"/>
      </w:pPr>
      <w:r w:rsidRPr="033EFEF6">
        <w:t>Table</w:t>
      </w:r>
      <w:r w:rsidR="00C65476" w:rsidRPr="033EFEF6">
        <w:t xml:space="preserve"> </w:t>
      </w:r>
      <w:r w:rsidR="004A3BAA" w:rsidRPr="033EFEF6">
        <w:fldChar w:fldCharType="begin"/>
      </w:r>
      <w:r w:rsidR="004A3BAA" w:rsidRPr="033EFEF6">
        <w:instrText xml:space="preserve"> REF _Ref184729582 \r \h </w:instrText>
      </w:r>
      <w:r w:rsidR="000168ED" w:rsidRPr="033EFEF6">
        <w:instrText xml:space="preserve"> \* MERGEFORMAT </w:instrText>
      </w:r>
      <w:r w:rsidR="004A3BAA" w:rsidRPr="033EFEF6">
        <w:fldChar w:fldCharType="separate"/>
      </w:r>
      <w:r w:rsidR="00154817">
        <w:t>7.26</w:t>
      </w:r>
      <w:r w:rsidR="004A3BAA" w:rsidRPr="033EFEF6">
        <w:fldChar w:fldCharType="end"/>
      </w:r>
      <w:r w:rsidR="730F84ED" w:rsidRPr="033EFEF6">
        <w:t xml:space="preserve"> </w:t>
      </w:r>
      <w:r w:rsidRPr="033EFEF6">
        <w:t>– Design</w:t>
      </w:r>
      <w:r w:rsidR="00C37301" w:rsidRPr="033EFEF6">
        <w:t xml:space="preserve"> </w:t>
      </w:r>
      <w:r w:rsidR="007717BF">
        <w:t>d</w:t>
      </w:r>
      <w:r w:rsidR="007717BF" w:rsidRPr="033EFEF6">
        <w:t xml:space="preserve">rawing </w:t>
      </w:r>
      <w:r w:rsidR="007717BF">
        <w:t>r</w:t>
      </w:r>
      <w:r w:rsidR="007717BF" w:rsidRPr="033EFEF6">
        <w:t>equirements</w:t>
      </w:r>
    </w:p>
    <w:tbl>
      <w:tblPr>
        <w:tblStyle w:val="TMTable"/>
        <w:tblW w:w="0" w:type="auto"/>
        <w:tblInd w:w="567" w:type="dxa"/>
        <w:shd w:val="clear" w:color="auto" w:fill="D9D9D9" w:themeFill="background1" w:themeFillShade="D9"/>
        <w:tblLook w:val="01E0" w:firstRow="1" w:lastRow="1" w:firstColumn="1" w:lastColumn="1" w:noHBand="0" w:noVBand="0"/>
      </w:tblPr>
      <w:tblGrid>
        <w:gridCol w:w="1701"/>
        <w:gridCol w:w="1843"/>
        <w:gridCol w:w="5247"/>
      </w:tblGrid>
      <w:tr w:rsidR="00660EF5" w:rsidRPr="00FA31A9" w14:paraId="47E9879F" w14:textId="77777777" w:rsidTr="00BF3C8D">
        <w:trPr>
          <w:cnfStyle w:val="100000000000" w:firstRow="1" w:lastRow="0" w:firstColumn="0" w:lastColumn="0" w:oddVBand="0" w:evenVBand="0" w:oddHBand="0" w:evenHBand="0" w:firstRowFirstColumn="0" w:firstRowLastColumn="0" w:lastRowFirstColumn="0" w:lastRowLastColumn="0"/>
          <w:tblHeader/>
        </w:trPr>
        <w:tc>
          <w:tcPr>
            <w:tcW w:w="1701" w:type="dxa"/>
          </w:tcPr>
          <w:p w14:paraId="11C2AB46" w14:textId="164E0C84" w:rsidR="004243FA" w:rsidRPr="00FA31A9" w:rsidRDefault="004243FA" w:rsidP="00062894">
            <w:pPr>
              <w:pStyle w:val="TableHeading"/>
              <w:rPr>
                <w:szCs w:val="18"/>
              </w:rPr>
            </w:pPr>
            <w:r w:rsidRPr="00FA31A9">
              <w:rPr>
                <w:szCs w:val="18"/>
              </w:rPr>
              <w:t>Drawing</w:t>
            </w:r>
            <w:r w:rsidR="005C4CC1" w:rsidRPr="00FA31A9">
              <w:rPr>
                <w:szCs w:val="18"/>
              </w:rPr>
              <w:t xml:space="preserve"> </w:t>
            </w:r>
            <w:r w:rsidR="007717BF">
              <w:rPr>
                <w:szCs w:val="18"/>
              </w:rPr>
              <w:t>d</w:t>
            </w:r>
            <w:r w:rsidR="007717BF" w:rsidRPr="00FA31A9">
              <w:rPr>
                <w:szCs w:val="18"/>
              </w:rPr>
              <w:t>escription</w:t>
            </w:r>
          </w:p>
        </w:tc>
        <w:tc>
          <w:tcPr>
            <w:tcW w:w="1843" w:type="dxa"/>
          </w:tcPr>
          <w:p w14:paraId="743152FA" w14:textId="581B64C8" w:rsidR="004243FA" w:rsidRPr="00FA31A9" w:rsidRDefault="004243FA" w:rsidP="00062894">
            <w:pPr>
              <w:pStyle w:val="TableHeading"/>
              <w:rPr>
                <w:szCs w:val="18"/>
              </w:rPr>
            </w:pPr>
            <w:r w:rsidRPr="00FA31A9">
              <w:rPr>
                <w:szCs w:val="18"/>
              </w:rPr>
              <w:t xml:space="preserve">Drawing </w:t>
            </w:r>
            <w:r w:rsidR="007717BF">
              <w:rPr>
                <w:szCs w:val="18"/>
              </w:rPr>
              <w:t>d</w:t>
            </w:r>
            <w:r w:rsidR="007717BF" w:rsidRPr="00FA31A9">
              <w:rPr>
                <w:szCs w:val="18"/>
              </w:rPr>
              <w:t>etail</w:t>
            </w:r>
          </w:p>
        </w:tc>
        <w:tc>
          <w:tcPr>
            <w:tcW w:w="5247" w:type="dxa"/>
          </w:tcPr>
          <w:p w14:paraId="234923A7" w14:textId="5BEEC9C5" w:rsidR="004243FA" w:rsidRPr="00FA31A9" w:rsidRDefault="057983BB" w:rsidP="00062894">
            <w:pPr>
              <w:pStyle w:val="TableHeading"/>
              <w:rPr>
                <w:szCs w:val="18"/>
              </w:rPr>
            </w:pPr>
            <w:r w:rsidRPr="00FA31A9">
              <w:rPr>
                <w:szCs w:val="18"/>
              </w:rPr>
              <w:t xml:space="preserve">Information to be </w:t>
            </w:r>
            <w:r w:rsidR="007717BF">
              <w:rPr>
                <w:szCs w:val="18"/>
              </w:rPr>
              <w:t>s</w:t>
            </w:r>
            <w:r w:rsidR="007717BF" w:rsidRPr="00FA31A9">
              <w:rPr>
                <w:szCs w:val="18"/>
              </w:rPr>
              <w:t>hown</w:t>
            </w:r>
          </w:p>
        </w:tc>
      </w:tr>
      <w:tr w:rsidR="004243FA" w:rsidRPr="00FA31A9" w14:paraId="360BF39B" w14:textId="77777777" w:rsidTr="0092450F">
        <w:tc>
          <w:tcPr>
            <w:tcW w:w="1701" w:type="dxa"/>
          </w:tcPr>
          <w:p w14:paraId="6504C350" w14:textId="5BB6A764" w:rsidR="004243FA" w:rsidRPr="00FA31A9" w:rsidRDefault="6E52A197" w:rsidP="00424344">
            <w:pPr>
              <w:pStyle w:val="TableBodyText"/>
            </w:pPr>
            <w:r w:rsidRPr="00FA31A9">
              <w:t>Alignment</w:t>
            </w:r>
            <w:r w:rsidR="004243FA" w:rsidRPr="00FA31A9">
              <w:t xml:space="preserve"> and profile</w:t>
            </w:r>
          </w:p>
        </w:tc>
        <w:tc>
          <w:tcPr>
            <w:tcW w:w="1843" w:type="dxa"/>
          </w:tcPr>
          <w:p w14:paraId="02C5CB21" w14:textId="5A7964CA" w:rsidR="004243FA" w:rsidRPr="00FA31A9" w:rsidRDefault="270A603B" w:rsidP="00424344">
            <w:pPr>
              <w:pStyle w:val="TableBodyText"/>
            </w:pPr>
            <w:r w:rsidRPr="00FA31A9">
              <w:t xml:space="preserve">Plan and </w:t>
            </w:r>
            <w:r w:rsidR="00295E49">
              <w:t>l</w:t>
            </w:r>
            <w:r w:rsidR="00295E49" w:rsidRPr="00FA31A9">
              <w:t xml:space="preserve">ongitudinal </w:t>
            </w:r>
            <w:r w:rsidR="00295E49">
              <w:t>s</w:t>
            </w:r>
            <w:r w:rsidR="00295E49" w:rsidRPr="00FA31A9">
              <w:t>ection</w:t>
            </w:r>
          </w:p>
        </w:tc>
        <w:tc>
          <w:tcPr>
            <w:tcW w:w="5247" w:type="dxa"/>
          </w:tcPr>
          <w:p w14:paraId="75419135" w14:textId="4117A909" w:rsidR="00166C08" w:rsidRPr="00FA31A9" w:rsidRDefault="34799B56" w:rsidP="0092450F">
            <w:pPr>
              <w:pStyle w:val="TableBullet1"/>
            </w:pPr>
            <w:r w:rsidRPr="00FA31A9">
              <w:t>Planned a</w:t>
            </w:r>
            <w:r w:rsidR="7103297C" w:rsidRPr="00FA31A9">
              <w:t>li</w:t>
            </w:r>
            <w:r w:rsidR="6D580C8D" w:rsidRPr="00FA31A9">
              <w:t>gnment and k</w:t>
            </w:r>
            <w:r w:rsidR="369CF5F8" w:rsidRPr="00FA31A9">
              <w:t>ey</w:t>
            </w:r>
            <w:r w:rsidR="004243FA" w:rsidRPr="00FA31A9">
              <w:t xml:space="preserve"> dimensions</w:t>
            </w:r>
            <w:r w:rsidR="7C487FF0" w:rsidRPr="00FA31A9">
              <w:t xml:space="preserve"> of the bore</w:t>
            </w:r>
            <w:r w:rsidR="369CF5F8" w:rsidRPr="00FA31A9">
              <w:t xml:space="preserve">, </w:t>
            </w:r>
            <w:r w:rsidR="004243FA" w:rsidRPr="00FA31A9">
              <w:t>including length</w:t>
            </w:r>
            <w:r w:rsidR="7C487FF0" w:rsidRPr="00FA31A9">
              <w:t>,</w:t>
            </w:r>
            <w:r w:rsidR="004243FA" w:rsidRPr="00FA31A9">
              <w:t xml:space="preserve"> depth</w:t>
            </w:r>
            <w:r w:rsidR="5102D895" w:rsidRPr="00FA31A9">
              <w:t xml:space="preserve"> belo</w:t>
            </w:r>
            <w:r w:rsidR="004243FA" w:rsidRPr="00FA31A9">
              <w:t xml:space="preserve">w the existing surface and proximity to </w:t>
            </w:r>
            <w:r w:rsidR="487012C9" w:rsidRPr="00FA31A9">
              <w:t xml:space="preserve">any </w:t>
            </w:r>
            <w:r w:rsidR="4E4B7484" w:rsidRPr="00FA31A9">
              <w:t>Existing Infrastructure</w:t>
            </w:r>
            <w:r w:rsidR="004243FA" w:rsidRPr="00FA31A9">
              <w:t xml:space="preserve">. </w:t>
            </w:r>
          </w:p>
          <w:p w14:paraId="1553F15D" w14:textId="441963A6" w:rsidR="00BC2A1F" w:rsidRPr="00FA31A9" w:rsidRDefault="14C46404" w:rsidP="0092450F">
            <w:pPr>
              <w:pStyle w:val="TableBullet1"/>
            </w:pPr>
            <w:r w:rsidRPr="00FA31A9">
              <w:t xml:space="preserve">Minimum permissible </w:t>
            </w:r>
            <w:r w:rsidR="4E1E45E7" w:rsidRPr="00FA31A9">
              <w:t xml:space="preserve">depth below the existing surface and clearance to any </w:t>
            </w:r>
            <w:r w:rsidR="54748591" w:rsidRPr="00FA31A9">
              <w:t>E</w:t>
            </w:r>
            <w:r w:rsidR="4E1E45E7" w:rsidRPr="00FA31A9">
              <w:t xml:space="preserve">xisting </w:t>
            </w:r>
            <w:r w:rsidR="54748591" w:rsidRPr="00FA31A9">
              <w:t>I</w:t>
            </w:r>
            <w:r w:rsidR="4E1E45E7" w:rsidRPr="00FA31A9">
              <w:t xml:space="preserve">nfrastructure. </w:t>
            </w:r>
          </w:p>
          <w:p w14:paraId="6D52944B" w14:textId="30FCE851" w:rsidR="0068279A" w:rsidRPr="00FA31A9" w:rsidRDefault="004243FA" w:rsidP="0092450F">
            <w:pPr>
              <w:pStyle w:val="TableBullet1"/>
            </w:pPr>
            <w:r w:rsidRPr="00FA31A9">
              <w:t xml:space="preserve">Position of </w:t>
            </w:r>
            <w:r w:rsidR="6B2D5C60" w:rsidRPr="00FA31A9">
              <w:t xml:space="preserve">geotechnical </w:t>
            </w:r>
            <w:r w:rsidRPr="00FA31A9">
              <w:t xml:space="preserve">investigation </w:t>
            </w:r>
            <w:r w:rsidR="7003D958" w:rsidRPr="00FA31A9">
              <w:t>boreholes and geological strata determined from the investigation</w:t>
            </w:r>
            <w:r w:rsidR="156C8C45" w:rsidRPr="00FA31A9">
              <w:t>.</w:t>
            </w:r>
          </w:p>
          <w:p w14:paraId="790E5626" w14:textId="7D0E7CB8" w:rsidR="004243FA" w:rsidRPr="00FA31A9" w:rsidRDefault="6A104A10" w:rsidP="0092450F">
            <w:pPr>
              <w:pStyle w:val="TableBullet1"/>
            </w:pPr>
            <w:r w:rsidRPr="00FA31A9">
              <w:t>G</w:t>
            </w:r>
            <w:r w:rsidR="7003D958" w:rsidRPr="00FA31A9">
              <w:t>round water table</w:t>
            </w:r>
            <w:r w:rsidR="156C8C45" w:rsidRPr="00FA31A9">
              <w:t>.</w:t>
            </w:r>
          </w:p>
        </w:tc>
      </w:tr>
      <w:tr w:rsidR="004243FA" w:rsidRPr="00FA31A9" w14:paraId="71909E4A" w14:textId="77777777" w:rsidTr="0092450F">
        <w:tc>
          <w:tcPr>
            <w:tcW w:w="1701" w:type="dxa"/>
          </w:tcPr>
          <w:p w14:paraId="038D5F33" w14:textId="7B66B177" w:rsidR="004243FA" w:rsidRPr="00FA31A9" w:rsidRDefault="41FC564B" w:rsidP="033EFEF6">
            <w:pPr>
              <w:spacing w:before="120" w:after="120"/>
              <w:ind w:left="28"/>
              <w:rPr>
                <w:rFonts w:ascii="Arial" w:eastAsiaTheme="minorEastAsia" w:hAnsi="Arial" w:cs="Arial"/>
                <w:szCs w:val="18"/>
              </w:rPr>
            </w:pPr>
            <w:r w:rsidRPr="00FA31A9">
              <w:rPr>
                <w:rFonts w:ascii="Arial" w:eastAsiaTheme="minorEastAsia" w:hAnsi="Arial" w:cs="Arial"/>
                <w:szCs w:val="18"/>
              </w:rPr>
              <w:t>G</w:t>
            </w:r>
            <w:r w:rsidR="004243FA" w:rsidRPr="00FA31A9">
              <w:rPr>
                <w:rFonts w:ascii="Arial" w:eastAsiaTheme="minorEastAsia" w:hAnsi="Arial" w:cs="Arial"/>
                <w:szCs w:val="18"/>
              </w:rPr>
              <w:t xml:space="preserve">eneral </w:t>
            </w:r>
            <w:r w:rsidR="00295E49">
              <w:rPr>
                <w:rFonts w:ascii="Arial" w:eastAsiaTheme="minorEastAsia" w:hAnsi="Arial" w:cs="Arial"/>
                <w:szCs w:val="18"/>
              </w:rPr>
              <w:t>a</w:t>
            </w:r>
            <w:r w:rsidR="00295E49" w:rsidRPr="00FA31A9">
              <w:rPr>
                <w:rFonts w:ascii="Arial" w:eastAsiaTheme="minorEastAsia" w:hAnsi="Arial" w:cs="Arial"/>
                <w:szCs w:val="18"/>
              </w:rPr>
              <w:t>rrangement</w:t>
            </w:r>
          </w:p>
        </w:tc>
        <w:tc>
          <w:tcPr>
            <w:tcW w:w="1843" w:type="dxa"/>
          </w:tcPr>
          <w:p w14:paraId="6189CB7E" w14:textId="45068A2D" w:rsidR="004243FA" w:rsidRPr="00FA31A9" w:rsidRDefault="004243FA" w:rsidP="033EFEF6">
            <w:pPr>
              <w:spacing w:before="120" w:after="120"/>
              <w:ind w:left="28"/>
              <w:rPr>
                <w:rFonts w:ascii="Arial" w:eastAsiaTheme="minorEastAsia" w:hAnsi="Arial" w:cs="Arial"/>
                <w:szCs w:val="18"/>
              </w:rPr>
            </w:pPr>
            <w:r w:rsidRPr="00FA31A9">
              <w:rPr>
                <w:rFonts w:ascii="Arial" w:eastAsiaTheme="minorEastAsia" w:hAnsi="Arial" w:cs="Arial"/>
                <w:szCs w:val="18"/>
              </w:rPr>
              <w:t xml:space="preserve">Cross </w:t>
            </w:r>
            <w:r w:rsidR="00295E49">
              <w:rPr>
                <w:rFonts w:ascii="Arial" w:eastAsiaTheme="minorEastAsia" w:hAnsi="Arial" w:cs="Arial"/>
                <w:szCs w:val="18"/>
              </w:rPr>
              <w:t>s</w:t>
            </w:r>
            <w:r w:rsidR="00295E49" w:rsidRPr="00FA31A9">
              <w:rPr>
                <w:rFonts w:ascii="Arial" w:eastAsiaTheme="minorEastAsia" w:hAnsi="Arial" w:cs="Arial"/>
                <w:szCs w:val="18"/>
              </w:rPr>
              <w:t>ections</w:t>
            </w:r>
          </w:p>
        </w:tc>
        <w:tc>
          <w:tcPr>
            <w:tcW w:w="5247" w:type="dxa"/>
          </w:tcPr>
          <w:p w14:paraId="0E8ACA51" w14:textId="06231C8F" w:rsidR="00DF0204" w:rsidRPr="00FA31A9" w:rsidRDefault="00E379E8" w:rsidP="0092450F">
            <w:pPr>
              <w:pStyle w:val="TableBullet1"/>
            </w:pPr>
            <w:r w:rsidRPr="00FA31A9">
              <w:t>D</w:t>
            </w:r>
            <w:r w:rsidR="004243FA" w:rsidRPr="00FA31A9">
              <w:t xml:space="preserve">imensions including excavation diameter, outer / inner diameter of the Casing </w:t>
            </w:r>
            <w:r w:rsidR="6A8D1BDE" w:rsidRPr="00FA31A9">
              <w:t>Pipe and</w:t>
            </w:r>
            <w:r w:rsidR="004243FA" w:rsidRPr="00FA31A9">
              <w:t xml:space="preserve"> outer / inner diameter of the Carrier Pipe.</w:t>
            </w:r>
            <w:r w:rsidR="7103297C" w:rsidRPr="00FA31A9">
              <w:t xml:space="preserve"> </w:t>
            </w:r>
          </w:p>
          <w:p w14:paraId="4B62D1A9" w14:textId="22E18867" w:rsidR="004243FA" w:rsidRPr="00FA31A9" w:rsidRDefault="7AA4D5AF" w:rsidP="0092450F">
            <w:pPr>
              <w:pStyle w:val="TableBullet1"/>
            </w:pPr>
            <w:r w:rsidRPr="00FA31A9">
              <w:t>Where applicable</w:t>
            </w:r>
            <w:r w:rsidR="3AFADCB5" w:rsidRPr="00FA31A9">
              <w:t>, geological strata determined from the investigation.</w:t>
            </w:r>
          </w:p>
          <w:p w14:paraId="30968075" w14:textId="102CDC0E" w:rsidR="00D12358" w:rsidRPr="00FA31A9" w:rsidRDefault="576CADF6" w:rsidP="0092450F">
            <w:pPr>
              <w:pStyle w:val="TableBullet1"/>
            </w:pPr>
            <w:r w:rsidRPr="00FA31A9">
              <w:t>predicted surface deformation contour plots (where appropriate)</w:t>
            </w:r>
            <w:r w:rsidR="5DFA9C0F" w:rsidRPr="00FA31A9">
              <w:t>.</w:t>
            </w:r>
          </w:p>
          <w:p w14:paraId="7E5081CD" w14:textId="59DD0B5F" w:rsidR="006A1A49" w:rsidRPr="00FA31A9" w:rsidRDefault="5DFA9C0F" w:rsidP="0092450F">
            <w:pPr>
              <w:pStyle w:val="TableBullet1"/>
            </w:pPr>
            <w:r w:rsidRPr="00FA31A9">
              <w:t xml:space="preserve">Details of boring and jacking </w:t>
            </w:r>
            <w:r w:rsidR="428ADEA1" w:rsidRPr="00FA31A9">
              <w:t>pipe, including joints.</w:t>
            </w:r>
          </w:p>
        </w:tc>
      </w:tr>
      <w:tr w:rsidR="008A0A8C" w:rsidRPr="00FA31A9" w14:paraId="78577BC0" w14:textId="77777777" w:rsidTr="0092450F">
        <w:tc>
          <w:tcPr>
            <w:tcW w:w="1701" w:type="dxa"/>
          </w:tcPr>
          <w:p w14:paraId="17112F92" w14:textId="77777777" w:rsidR="008A0A8C" w:rsidRPr="00FA31A9" w:rsidRDefault="694FF5BC" w:rsidP="005E0842">
            <w:pPr>
              <w:keepNext/>
              <w:keepLines/>
              <w:spacing w:before="120" w:after="120"/>
              <w:ind w:left="28"/>
              <w:rPr>
                <w:rFonts w:ascii="Arial" w:eastAsiaTheme="minorEastAsia" w:hAnsi="Arial" w:cs="Arial"/>
                <w:szCs w:val="18"/>
              </w:rPr>
            </w:pPr>
            <w:r w:rsidRPr="00FA31A9">
              <w:rPr>
                <w:rFonts w:ascii="Arial" w:eastAsiaTheme="minorEastAsia" w:hAnsi="Arial" w:cs="Arial"/>
                <w:szCs w:val="18"/>
              </w:rPr>
              <w:lastRenderedPageBreak/>
              <w:t>Site layout</w:t>
            </w:r>
          </w:p>
        </w:tc>
        <w:tc>
          <w:tcPr>
            <w:tcW w:w="1843" w:type="dxa"/>
          </w:tcPr>
          <w:p w14:paraId="095AB501" w14:textId="77777777" w:rsidR="008A0A8C" w:rsidRPr="00FA31A9" w:rsidRDefault="694FF5BC" w:rsidP="005E0842">
            <w:pPr>
              <w:keepNext/>
              <w:keepLines/>
              <w:spacing w:before="120" w:after="120"/>
              <w:ind w:left="28"/>
              <w:rPr>
                <w:rFonts w:ascii="Arial" w:eastAsiaTheme="minorEastAsia" w:hAnsi="Arial" w:cs="Arial"/>
                <w:szCs w:val="18"/>
              </w:rPr>
            </w:pPr>
            <w:r w:rsidRPr="00FA31A9">
              <w:rPr>
                <w:rFonts w:ascii="Arial" w:eastAsiaTheme="minorEastAsia" w:hAnsi="Arial" w:cs="Arial"/>
                <w:szCs w:val="18"/>
              </w:rPr>
              <w:t>Plan</w:t>
            </w:r>
          </w:p>
        </w:tc>
        <w:tc>
          <w:tcPr>
            <w:tcW w:w="5247" w:type="dxa"/>
          </w:tcPr>
          <w:p w14:paraId="77DEAD58" w14:textId="77777777" w:rsidR="008A0A8C" w:rsidRPr="00FA31A9" w:rsidRDefault="694FF5BC" w:rsidP="005E0842">
            <w:pPr>
              <w:pStyle w:val="TableBullet1"/>
              <w:keepNext/>
            </w:pPr>
            <w:r w:rsidRPr="00FA31A9">
              <w:t>All Existing Infrastructure, roads, paths and vegetation.</w:t>
            </w:r>
          </w:p>
          <w:p w14:paraId="34ACFBD6" w14:textId="21577290" w:rsidR="008A0A8C" w:rsidRPr="00FA31A9" w:rsidRDefault="694FF5BC" w:rsidP="005E0842">
            <w:pPr>
              <w:pStyle w:val="TableBullet1"/>
              <w:keepNext/>
            </w:pPr>
            <w:r w:rsidRPr="00FA31A9">
              <w:t>Details of any impacts on natural watercourses, table drains, drainage structures and overland flow paths</w:t>
            </w:r>
            <w:r w:rsidR="76CE286D" w:rsidRPr="00FA31A9">
              <w:t>.</w:t>
            </w:r>
          </w:p>
          <w:p w14:paraId="77DE2ECE" w14:textId="7860A179" w:rsidR="00B12F2A" w:rsidRPr="00FA31A9" w:rsidRDefault="694FF5BC" w:rsidP="005E0842">
            <w:pPr>
              <w:pStyle w:val="TableBullet1"/>
              <w:keepNext/>
            </w:pPr>
            <w:r w:rsidRPr="00FA31A9">
              <w:t>Any vegetation or Existing Infrastructure to be protected, removed and/or relocated.</w:t>
            </w:r>
          </w:p>
          <w:p w14:paraId="6B4605C0" w14:textId="1DAD7B8A" w:rsidR="008A0A8C" w:rsidRPr="00FA31A9" w:rsidRDefault="5BADB4DE" w:rsidP="005E0842">
            <w:pPr>
              <w:pStyle w:val="TableBullet1"/>
              <w:keepNext/>
            </w:pPr>
            <w:r w:rsidRPr="00FA31A9">
              <w:t>Where applicable, location of any Existing Infrastructure to be monitored</w:t>
            </w:r>
            <w:r w:rsidR="064E8F6D" w:rsidRPr="00FA31A9">
              <w:t>.</w:t>
            </w:r>
            <w:r w:rsidRPr="00FA31A9">
              <w:t xml:space="preserve"> </w:t>
            </w:r>
          </w:p>
        </w:tc>
      </w:tr>
      <w:tr w:rsidR="004243FA" w:rsidRPr="00FA31A9" w14:paraId="36D6E5AB" w14:textId="77777777" w:rsidTr="0092450F">
        <w:tc>
          <w:tcPr>
            <w:tcW w:w="1701" w:type="dxa"/>
          </w:tcPr>
          <w:p w14:paraId="541570CC" w14:textId="5765A0C5" w:rsidR="004243FA" w:rsidRPr="00FA31A9" w:rsidRDefault="6E3CA4DB" w:rsidP="0092450F">
            <w:pPr>
              <w:keepNext/>
              <w:keepLines/>
              <w:spacing w:before="120" w:after="120"/>
              <w:ind w:left="28"/>
              <w:rPr>
                <w:rFonts w:ascii="Arial" w:eastAsiaTheme="minorEastAsia" w:hAnsi="Arial" w:cs="Arial"/>
                <w:szCs w:val="18"/>
              </w:rPr>
            </w:pPr>
            <w:r w:rsidRPr="00FA31A9">
              <w:rPr>
                <w:rFonts w:ascii="Arial" w:eastAsiaTheme="minorEastAsia" w:hAnsi="Arial" w:cs="Arial"/>
                <w:szCs w:val="18"/>
              </w:rPr>
              <w:t>P</w:t>
            </w:r>
            <w:r w:rsidR="004243FA" w:rsidRPr="00FA31A9">
              <w:rPr>
                <w:rFonts w:ascii="Arial" w:eastAsiaTheme="minorEastAsia" w:hAnsi="Arial" w:cs="Arial"/>
                <w:szCs w:val="18"/>
              </w:rPr>
              <w:t>it construction</w:t>
            </w:r>
            <w:r w:rsidR="76419827" w:rsidRPr="00FA31A9">
              <w:rPr>
                <w:rFonts w:ascii="Arial" w:eastAsiaTheme="minorEastAsia" w:hAnsi="Arial" w:cs="Arial"/>
                <w:szCs w:val="18"/>
              </w:rPr>
              <w:t xml:space="preserve"> and layout</w:t>
            </w:r>
          </w:p>
        </w:tc>
        <w:tc>
          <w:tcPr>
            <w:tcW w:w="1843" w:type="dxa"/>
          </w:tcPr>
          <w:p w14:paraId="55951BF3" w14:textId="39B2E623" w:rsidR="004243FA" w:rsidRPr="00FA31A9" w:rsidRDefault="004243FA" w:rsidP="0092450F">
            <w:pPr>
              <w:keepNext/>
              <w:keepLines/>
              <w:spacing w:before="120" w:after="120"/>
              <w:ind w:left="28"/>
              <w:rPr>
                <w:rFonts w:ascii="Arial" w:eastAsiaTheme="minorEastAsia" w:hAnsi="Arial" w:cs="Arial"/>
                <w:szCs w:val="18"/>
              </w:rPr>
            </w:pPr>
            <w:r w:rsidRPr="00FA31A9">
              <w:rPr>
                <w:rFonts w:ascii="Arial" w:eastAsiaTheme="minorEastAsia" w:hAnsi="Arial" w:cs="Arial"/>
                <w:szCs w:val="18"/>
              </w:rPr>
              <w:t xml:space="preserve">Plan and </w:t>
            </w:r>
            <w:r w:rsidR="00974061">
              <w:rPr>
                <w:rFonts w:ascii="Arial" w:eastAsiaTheme="minorEastAsia" w:hAnsi="Arial" w:cs="Arial"/>
                <w:szCs w:val="18"/>
              </w:rPr>
              <w:t>l</w:t>
            </w:r>
            <w:r w:rsidR="00974061" w:rsidRPr="00FA31A9">
              <w:rPr>
                <w:rFonts w:ascii="Arial" w:eastAsiaTheme="minorEastAsia" w:hAnsi="Arial" w:cs="Arial"/>
                <w:szCs w:val="18"/>
              </w:rPr>
              <w:t xml:space="preserve">ongitudinal </w:t>
            </w:r>
            <w:r w:rsidR="00974061">
              <w:rPr>
                <w:rFonts w:ascii="Arial" w:eastAsiaTheme="minorEastAsia" w:hAnsi="Arial" w:cs="Arial"/>
                <w:szCs w:val="18"/>
              </w:rPr>
              <w:t>s</w:t>
            </w:r>
            <w:r w:rsidR="00974061" w:rsidRPr="00FA31A9">
              <w:rPr>
                <w:rFonts w:ascii="Arial" w:eastAsiaTheme="minorEastAsia" w:hAnsi="Arial" w:cs="Arial"/>
                <w:szCs w:val="18"/>
              </w:rPr>
              <w:t xml:space="preserve">ection </w:t>
            </w:r>
            <w:r w:rsidRPr="00FA31A9">
              <w:rPr>
                <w:rFonts w:ascii="Arial" w:eastAsiaTheme="minorEastAsia" w:hAnsi="Arial" w:cs="Arial"/>
                <w:szCs w:val="18"/>
              </w:rPr>
              <w:t>(</w:t>
            </w:r>
            <w:r w:rsidR="00974061">
              <w:rPr>
                <w:rFonts w:ascii="Arial" w:eastAsiaTheme="minorEastAsia" w:hAnsi="Arial" w:cs="Arial"/>
                <w:szCs w:val="18"/>
              </w:rPr>
              <w:t>c</w:t>
            </w:r>
            <w:r w:rsidR="00974061" w:rsidRPr="00FA31A9">
              <w:rPr>
                <w:rFonts w:ascii="Arial" w:eastAsiaTheme="minorEastAsia" w:hAnsi="Arial" w:cs="Arial"/>
                <w:szCs w:val="18"/>
              </w:rPr>
              <w:t xml:space="preserve">ross </w:t>
            </w:r>
            <w:r w:rsidR="00974061">
              <w:rPr>
                <w:rFonts w:ascii="Arial" w:eastAsiaTheme="minorEastAsia" w:hAnsi="Arial" w:cs="Arial"/>
                <w:szCs w:val="18"/>
              </w:rPr>
              <w:t>s</w:t>
            </w:r>
            <w:r w:rsidR="00974061" w:rsidRPr="00FA31A9">
              <w:rPr>
                <w:rFonts w:ascii="Arial" w:eastAsiaTheme="minorEastAsia" w:hAnsi="Arial" w:cs="Arial"/>
                <w:szCs w:val="18"/>
              </w:rPr>
              <w:t xml:space="preserve">ections </w:t>
            </w:r>
            <w:r w:rsidRPr="00FA31A9">
              <w:rPr>
                <w:rFonts w:ascii="Arial" w:eastAsiaTheme="minorEastAsia" w:hAnsi="Arial" w:cs="Arial"/>
                <w:szCs w:val="18"/>
              </w:rPr>
              <w:t>if appropriate)</w:t>
            </w:r>
          </w:p>
        </w:tc>
        <w:tc>
          <w:tcPr>
            <w:tcW w:w="5247" w:type="dxa"/>
          </w:tcPr>
          <w:p w14:paraId="21EC73BE" w14:textId="25AEFA3C" w:rsidR="006A1A49" w:rsidRPr="00FA31A9" w:rsidRDefault="716B1BE8" w:rsidP="0092450F">
            <w:pPr>
              <w:pStyle w:val="TableBullet1"/>
              <w:keepNext/>
            </w:pPr>
            <w:r w:rsidRPr="00FA31A9">
              <w:t>A</w:t>
            </w:r>
            <w:r w:rsidR="339CA847" w:rsidRPr="00FA31A9">
              <w:t xml:space="preserve">ll structural details, including thrust blocks and </w:t>
            </w:r>
            <w:r w:rsidRPr="00FA31A9">
              <w:t xml:space="preserve">construction </w:t>
            </w:r>
            <w:r w:rsidR="339CA847" w:rsidRPr="00FA31A9">
              <w:t>staging plans.</w:t>
            </w:r>
          </w:p>
          <w:p w14:paraId="63AA587D" w14:textId="47349740" w:rsidR="004243FA" w:rsidRPr="00FA31A9" w:rsidRDefault="592DBACD" w:rsidP="0092450F">
            <w:pPr>
              <w:pStyle w:val="TableBullet1"/>
              <w:keepNext/>
            </w:pPr>
            <w:r w:rsidRPr="00FA31A9">
              <w:t>D</w:t>
            </w:r>
            <w:r w:rsidR="76419827" w:rsidRPr="00FA31A9">
              <w:t xml:space="preserve">etails of access/egress, groundwater control, rainfall/runoff management and </w:t>
            </w:r>
            <w:r w:rsidR="62D7BC28" w:rsidRPr="00FA31A9">
              <w:t>any impact on Existing Infrastructure</w:t>
            </w:r>
            <w:r w:rsidR="76419827" w:rsidRPr="00FA31A9">
              <w:t>.</w:t>
            </w:r>
          </w:p>
          <w:p w14:paraId="7E397933" w14:textId="567C1A66" w:rsidR="00C3077A" w:rsidRPr="00FA31A9" w:rsidRDefault="2F5172CE" w:rsidP="0092450F">
            <w:pPr>
              <w:pStyle w:val="TableBullet1"/>
              <w:keepNext/>
            </w:pPr>
            <w:r w:rsidRPr="00FA31A9">
              <w:t>Entry/exit pit shoring details</w:t>
            </w:r>
            <w:r w:rsidR="7B37BF02" w:rsidRPr="00FA31A9">
              <w:t>,</w:t>
            </w:r>
            <w:r w:rsidRPr="00FA31A9">
              <w:t xml:space="preserve"> if applicable</w:t>
            </w:r>
            <w:r w:rsidR="7B37BF02" w:rsidRPr="00FA31A9">
              <w:t>.</w:t>
            </w:r>
          </w:p>
          <w:p w14:paraId="545E0AF3" w14:textId="55C956E4" w:rsidR="00C3077A" w:rsidRPr="00FA31A9" w:rsidRDefault="2F5172CE" w:rsidP="0092450F">
            <w:pPr>
              <w:pStyle w:val="TableBullet1"/>
              <w:keepNext/>
            </w:pPr>
            <w:r w:rsidRPr="00FA31A9">
              <w:t>Pit backfilling details</w:t>
            </w:r>
            <w:r w:rsidR="7B37BF02" w:rsidRPr="00FA31A9">
              <w:t>,</w:t>
            </w:r>
            <w:r w:rsidRPr="00FA31A9">
              <w:t xml:space="preserve"> including material, compaction and testing</w:t>
            </w:r>
            <w:r w:rsidR="7B37BF02" w:rsidRPr="00FA31A9">
              <w:t>.</w:t>
            </w:r>
          </w:p>
        </w:tc>
      </w:tr>
    </w:tbl>
    <w:p w14:paraId="23AA0C8B" w14:textId="1D402804" w:rsidR="002E297E" w:rsidRPr="00877BDF" w:rsidRDefault="002E297E" w:rsidP="00C6350E">
      <w:pPr>
        <w:pStyle w:val="Heading2"/>
      </w:pPr>
      <w:bookmarkStart w:id="72" w:name="_Toc207200417"/>
      <w:r w:rsidRPr="00877BDF">
        <w:t>Submission of Design Documentation to the Principal</w:t>
      </w:r>
      <w:bookmarkEnd w:id="66"/>
      <w:bookmarkEnd w:id="72"/>
    </w:p>
    <w:p w14:paraId="4DB000AB" w14:textId="35BA3B40" w:rsidR="002E297E" w:rsidRPr="00877BDF" w:rsidRDefault="002E297E" w:rsidP="00C74C84">
      <w:pPr>
        <w:pStyle w:val="Bodynumbered1"/>
        <w:rPr>
          <w:lang w:val="en-US"/>
        </w:rPr>
      </w:pPr>
      <w:bookmarkStart w:id="73" w:name="_Ref141971200"/>
      <w:bookmarkStart w:id="74" w:name="_Ref142904387"/>
      <w:r w:rsidRPr="00877BDF">
        <w:rPr>
          <w:lang w:val="en-US"/>
        </w:rPr>
        <w:t xml:space="preserve">All </w:t>
      </w:r>
      <w:r w:rsidR="00B85B5E" w:rsidRPr="00877BDF">
        <w:rPr>
          <w:lang w:val="en-US"/>
        </w:rPr>
        <w:t>Design Documentation</w:t>
      </w:r>
      <w:r w:rsidRPr="00877BDF">
        <w:rPr>
          <w:lang w:val="en-US"/>
        </w:rPr>
        <w:t xml:space="preserve"> must be submitted to the </w:t>
      </w:r>
      <w:proofErr w:type="gramStart"/>
      <w:r w:rsidRPr="00877BDF">
        <w:rPr>
          <w:lang w:val="en-US"/>
        </w:rPr>
        <w:t>Principal</w:t>
      </w:r>
      <w:proofErr w:type="gramEnd"/>
      <w:r w:rsidRPr="00877BDF">
        <w:rPr>
          <w:lang w:val="en-US"/>
        </w:rPr>
        <w:t xml:space="preserve"> prior to the commencement of </w:t>
      </w:r>
      <w:r w:rsidR="00F269A2" w:rsidRPr="00877BDF">
        <w:rPr>
          <w:lang w:val="en-US"/>
        </w:rPr>
        <w:t>pit</w:t>
      </w:r>
      <w:r w:rsidR="008175E4" w:rsidRPr="00877BDF">
        <w:rPr>
          <w:lang w:val="en-US"/>
        </w:rPr>
        <w:t xml:space="preserve"> </w:t>
      </w:r>
      <w:r w:rsidRPr="00877BDF">
        <w:rPr>
          <w:lang w:val="en-US"/>
        </w:rPr>
        <w:t xml:space="preserve">excavation </w:t>
      </w:r>
      <w:r w:rsidR="00B0147F" w:rsidRPr="00877BDF">
        <w:rPr>
          <w:lang w:val="en-US"/>
        </w:rPr>
        <w:t xml:space="preserve">and </w:t>
      </w:r>
      <w:r w:rsidR="00CE277B" w:rsidRPr="00877BDF">
        <w:rPr>
          <w:lang w:val="en-US"/>
        </w:rPr>
        <w:t>b</w:t>
      </w:r>
      <w:r w:rsidR="006D4E6A" w:rsidRPr="00877BDF">
        <w:rPr>
          <w:lang w:val="en-US"/>
        </w:rPr>
        <w:t>oring</w:t>
      </w:r>
      <w:r w:rsidRPr="00877BDF">
        <w:rPr>
          <w:lang w:val="en-US"/>
        </w:rPr>
        <w:t xml:space="preserve"> operations.</w:t>
      </w:r>
      <w:bookmarkEnd w:id="67"/>
      <w:bookmarkEnd w:id="73"/>
      <w:r w:rsidR="003B6061" w:rsidRPr="00877BDF">
        <w:rPr>
          <w:lang w:val="en-US"/>
        </w:rPr>
        <w:t xml:space="preserve"> The </w:t>
      </w:r>
      <w:r w:rsidR="00B85B5E" w:rsidRPr="00877BDF">
        <w:rPr>
          <w:lang w:val="en-US"/>
        </w:rPr>
        <w:t>Design Documentation</w:t>
      </w:r>
      <w:r w:rsidR="0081007A" w:rsidRPr="00877BDF">
        <w:rPr>
          <w:lang w:val="en-US"/>
        </w:rPr>
        <w:t xml:space="preserve"> </w:t>
      </w:r>
      <w:r w:rsidR="003B6061" w:rsidRPr="00877BDF">
        <w:rPr>
          <w:lang w:val="en-US"/>
        </w:rPr>
        <w:t xml:space="preserve">must be accompanied </w:t>
      </w:r>
      <w:r w:rsidR="001D3C39" w:rsidRPr="00877BDF">
        <w:rPr>
          <w:lang w:val="en-US"/>
        </w:rPr>
        <w:t xml:space="preserve">by a statement from a Professional Engineer </w:t>
      </w:r>
      <w:r w:rsidR="00B66CB2" w:rsidRPr="00877BDF">
        <w:rPr>
          <w:lang w:val="en-US"/>
        </w:rPr>
        <w:t>certifying that the design complies with this</w:t>
      </w:r>
      <w:r w:rsidR="0081007A" w:rsidRPr="00877BDF">
        <w:rPr>
          <w:lang w:val="en-US"/>
        </w:rPr>
        <w:t xml:space="preserve"> S</w:t>
      </w:r>
      <w:r w:rsidR="00B66CB2" w:rsidRPr="00877BDF">
        <w:rPr>
          <w:lang w:val="en-US"/>
        </w:rPr>
        <w:t xml:space="preserve">pecification. The Professional Engineer must have at least </w:t>
      </w:r>
      <w:r w:rsidR="00BC299F" w:rsidRPr="00877BDF">
        <w:rPr>
          <w:lang w:val="en-US"/>
        </w:rPr>
        <w:t>3</w:t>
      </w:r>
      <w:r w:rsidR="00B66CB2" w:rsidRPr="00877BDF">
        <w:rPr>
          <w:lang w:val="en-US"/>
        </w:rPr>
        <w:t xml:space="preserve"> years of experience </w:t>
      </w:r>
      <w:r w:rsidR="005D2CC6" w:rsidRPr="00877BDF">
        <w:rPr>
          <w:lang w:val="en-US"/>
        </w:rPr>
        <w:t xml:space="preserve">relevant to the design of </w:t>
      </w:r>
      <w:proofErr w:type="spellStart"/>
      <w:r w:rsidR="009E7DF5" w:rsidRPr="00877BDF">
        <w:rPr>
          <w:lang w:val="en-US"/>
        </w:rPr>
        <w:t>Microtunnelling</w:t>
      </w:r>
      <w:proofErr w:type="spellEnd"/>
      <w:r w:rsidR="009E7DF5" w:rsidRPr="00877BDF">
        <w:rPr>
          <w:lang w:val="en-US"/>
        </w:rPr>
        <w:t xml:space="preserve"> </w:t>
      </w:r>
      <w:r w:rsidR="006D4E6A" w:rsidRPr="00877BDF">
        <w:rPr>
          <w:lang w:val="en-US"/>
        </w:rPr>
        <w:t>or Auger Boring</w:t>
      </w:r>
      <w:r w:rsidR="003B6061" w:rsidRPr="00877BDF">
        <w:rPr>
          <w:lang w:val="en-US"/>
        </w:rPr>
        <w:t>.</w:t>
      </w:r>
      <w:bookmarkEnd w:id="74"/>
    </w:p>
    <w:tbl>
      <w:tblPr>
        <w:tblStyle w:val="TMTable1"/>
        <w:tblW w:w="8931" w:type="dxa"/>
        <w:tblInd w:w="562" w:type="dxa"/>
        <w:tblLook w:val="04A0" w:firstRow="1" w:lastRow="0" w:firstColumn="1" w:lastColumn="0" w:noHBand="0" w:noVBand="1"/>
      </w:tblPr>
      <w:tblGrid>
        <w:gridCol w:w="1985"/>
        <w:gridCol w:w="6946"/>
      </w:tblGrid>
      <w:tr w:rsidR="002E297E" w:rsidRPr="00877BDF" w14:paraId="1F5CCC81" w14:textId="77777777" w:rsidTr="033EFEF6">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74168798" w14:textId="28BBE367" w:rsidR="002E297E" w:rsidRPr="0092450F" w:rsidRDefault="002E297E" w:rsidP="004770FF">
            <w:pPr>
              <w:pStyle w:val="TableHeading"/>
              <w:rPr>
                <w:b w:val="0"/>
                <w:sz w:val="20"/>
                <w:szCs w:val="24"/>
              </w:rPr>
            </w:pPr>
            <w:r w:rsidRPr="0092450F">
              <w:rPr>
                <w:sz w:val="20"/>
                <w:szCs w:val="24"/>
              </w:rPr>
              <w:t>HOLD POINT </w:t>
            </w:r>
            <w:r w:rsidR="006D5EAC" w:rsidRPr="0092450F">
              <w:rPr>
                <w:sz w:val="20"/>
                <w:szCs w:val="24"/>
              </w:rPr>
              <w:t>3</w:t>
            </w:r>
          </w:p>
        </w:tc>
      </w:tr>
      <w:tr w:rsidR="002E297E" w:rsidRPr="00877BDF" w14:paraId="71D8F7B0" w14:textId="77777777" w:rsidTr="033EFEF6">
        <w:tc>
          <w:tcPr>
            <w:tcW w:w="1985" w:type="dxa"/>
            <w:hideMark/>
          </w:tcPr>
          <w:p w14:paraId="461E351F" w14:textId="77777777" w:rsidR="002E297E" w:rsidRPr="0027656F" w:rsidRDefault="002E297E" w:rsidP="00424344">
            <w:pPr>
              <w:pStyle w:val="TableBodyText"/>
              <w:rPr>
                <w:rFonts w:cstheme="minorBidi"/>
                <w:b/>
              </w:rPr>
            </w:pPr>
            <w:r w:rsidRPr="0027656F">
              <w:t>Process Held</w:t>
            </w:r>
          </w:p>
        </w:tc>
        <w:tc>
          <w:tcPr>
            <w:tcW w:w="6946" w:type="dxa"/>
            <w:hideMark/>
          </w:tcPr>
          <w:p w14:paraId="0FE8D250" w14:textId="4C92C9F2" w:rsidR="002E297E" w:rsidRPr="0027656F" w:rsidRDefault="004B5674" w:rsidP="00424344">
            <w:pPr>
              <w:pStyle w:val="TableBodyText"/>
              <w:rPr>
                <w:b/>
              </w:rPr>
            </w:pPr>
            <w:r w:rsidRPr="0027656F">
              <w:t xml:space="preserve">Commencement of excavation and </w:t>
            </w:r>
            <w:r w:rsidR="00F269A2" w:rsidRPr="0027656F">
              <w:t>boring</w:t>
            </w:r>
            <w:r w:rsidR="318290AB" w:rsidRPr="0027656F">
              <w:t>.</w:t>
            </w:r>
          </w:p>
        </w:tc>
      </w:tr>
      <w:tr w:rsidR="002E297E" w:rsidRPr="00877BDF" w14:paraId="0D900898" w14:textId="77777777" w:rsidTr="033EFEF6">
        <w:tc>
          <w:tcPr>
            <w:tcW w:w="1985" w:type="dxa"/>
            <w:hideMark/>
          </w:tcPr>
          <w:p w14:paraId="2BA316B8" w14:textId="77777777" w:rsidR="002E297E" w:rsidRPr="0027656F" w:rsidRDefault="002E297E" w:rsidP="00424344">
            <w:pPr>
              <w:pStyle w:val="TableBodyText"/>
            </w:pPr>
            <w:r w:rsidRPr="0027656F">
              <w:t>Submission Details</w:t>
            </w:r>
          </w:p>
        </w:tc>
        <w:tc>
          <w:tcPr>
            <w:tcW w:w="6946" w:type="dxa"/>
            <w:hideMark/>
          </w:tcPr>
          <w:p w14:paraId="2AAB6D62" w14:textId="6041BBDD" w:rsidR="002E297E" w:rsidRPr="0027656F" w:rsidRDefault="002E297E" w:rsidP="00424344">
            <w:pPr>
              <w:pStyle w:val="TableBodyText"/>
            </w:pPr>
            <w:r w:rsidRPr="0027656F">
              <w:t>All design documentation</w:t>
            </w:r>
            <w:r w:rsidR="005D2CC6" w:rsidRPr="0027656F">
              <w:t xml:space="preserve"> and </w:t>
            </w:r>
            <w:r w:rsidR="009F49D9" w:rsidRPr="0027656F">
              <w:t>the certification of compliance</w:t>
            </w:r>
            <w:r w:rsidRPr="0027656F">
              <w:t xml:space="preserve"> must be submitted to the </w:t>
            </w:r>
            <w:proofErr w:type="gramStart"/>
            <w:r w:rsidRPr="0027656F">
              <w:t>Principal</w:t>
            </w:r>
            <w:proofErr w:type="gramEnd"/>
            <w:r w:rsidRPr="0027656F">
              <w:t xml:space="preserve"> at least </w:t>
            </w:r>
            <w:r w:rsidR="009A51F5" w:rsidRPr="0027656F">
              <w:t>10</w:t>
            </w:r>
            <w:r w:rsidRPr="0027656F">
              <w:t xml:space="preserve"> working days prior to the commencement of </w:t>
            </w:r>
            <w:r w:rsidR="00F269A2" w:rsidRPr="0027656F">
              <w:t>pit</w:t>
            </w:r>
            <w:r w:rsidR="000631E5" w:rsidRPr="0027656F">
              <w:t xml:space="preserve"> </w:t>
            </w:r>
            <w:r w:rsidRPr="0027656F">
              <w:t xml:space="preserve">excavation </w:t>
            </w:r>
            <w:r w:rsidR="009E7DF5" w:rsidRPr="0027656F">
              <w:t xml:space="preserve">and </w:t>
            </w:r>
            <w:r w:rsidR="00384403" w:rsidRPr="0027656F">
              <w:t>boring</w:t>
            </w:r>
            <w:r w:rsidRPr="0027656F">
              <w:t xml:space="preserve"> operations.</w:t>
            </w:r>
          </w:p>
        </w:tc>
      </w:tr>
    </w:tbl>
    <w:p w14:paraId="579D9F60" w14:textId="061792DF" w:rsidR="005E751F" w:rsidRPr="00877BDF" w:rsidRDefault="005E751F" w:rsidP="005E751F">
      <w:pPr>
        <w:pStyle w:val="Heading1"/>
      </w:pPr>
      <w:bookmarkStart w:id="75" w:name="_Ref64375556"/>
      <w:bookmarkStart w:id="76" w:name="_Toc74148887"/>
      <w:bookmarkStart w:id="77" w:name="_Toc207200418"/>
      <w:r w:rsidRPr="00877BDF">
        <w:t>Materials</w:t>
      </w:r>
      <w:bookmarkEnd w:id="75"/>
      <w:bookmarkEnd w:id="76"/>
      <w:bookmarkEnd w:id="77"/>
      <w:r w:rsidRPr="00877BDF">
        <w:t xml:space="preserve"> </w:t>
      </w:r>
    </w:p>
    <w:p w14:paraId="54F80D6D" w14:textId="3285669D" w:rsidR="005E751F" w:rsidRPr="00877BDF" w:rsidRDefault="00BC299F" w:rsidP="005E751F">
      <w:pPr>
        <w:pStyle w:val="Heading2"/>
      </w:pPr>
      <w:bookmarkStart w:id="78" w:name="_Toc207200419"/>
      <w:r w:rsidRPr="00877BDF">
        <w:t>Pipes</w:t>
      </w:r>
      <w:bookmarkEnd w:id="78"/>
    </w:p>
    <w:p w14:paraId="5535208C" w14:textId="1CEEE5A7" w:rsidR="005E751F" w:rsidRPr="00877BDF" w:rsidRDefault="00EC570D" w:rsidP="00C74C84">
      <w:pPr>
        <w:pStyle w:val="Bodynumbered1"/>
      </w:pPr>
      <w:bookmarkStart w:id="79" w:name="_Ref142043879"/>
      <w:r>
        <w:t xml:space="preserve">Unless the </w:t>
      </w:r>
      <w:r w:rsidR="0066328B">
        <w:t>pipe</w:t>
      </w:r>
      <w:r>
        <w:t xml:space="preserve"> material </w:t>
      </w:r>
      <w:r w:rsidR="0066328B">
        <w:t>is specified in the Contract documents</w:t>
      </w:r>
      <w:r w:rsidR="00293330">
        <w:t xml:space="preserve">, the </w:t>
      </w:r>
      <w:r w:rsidR="009B511F">
        <w:t>Contractor must determine the appropriate pipe material that will fulfil the engineering functionality of the bore.</w:t>
      </w:r>
      <w:r w:rsidR="00293330">
        <w:t xml:space="preserve"> The pipe materials </w:t>
      </w:r>
      <w:r w:rsidR="002205E9">
        <w:t>must comply with the respective standards</w:t>
      </w:r>
      <w:r w:rsidR="005669D0">
        <w:t xml:space="preserve">/specifications </w:t>
      </w:r>
      <w:r w:rsidR="002205E9">
        <w:t xml:space="preserve">listed in </w:t>
      </w:r>
      <w:r w:rsidR="002B2233">
        <w:t>Table</w:t>
      </w:r>
      <w:r w:rsidR="00576298">
        <w:t> </w:t>
      </w:r>
      <w:r>
        <w:fldChar w:fldCharType="begin"/>
      </w:r>
      <w:r>
        <w:instrText xml:space="preserve"> REF _Ref142043879 \r \h  \* MERGEFORMAT </w:instrText>
      </w:r>
      <w:r>
        <w:fldChar w:fldCharType="separate"/>
      </w:r>
      <w:r w:rsidR="00154817">
        <w:t>8.1</w:t>
      </w:r>
      <w:r>
        <w:fldChar w:fldCharType="end"/>
      </w:r>
      <w:r w:rsidR="005E751F">
        <w:t>.</w:t>
      </w:r>
      <w:bookmarkEnd w:id="79"/>
    </w:p>
    <w:p w14:paraId="722E8747" w14:textId="0572A02F" w:rsidR="005E751F" w:rsidRPr="00D268DB" w:rsidRDefault="005E751F" w:rsidP="00D268DB">
      <w:pPr>
        <w:pStyle w:val="Caption"/>
      </w:pPr>
      <w:r w:rsidRPr="00D268DB">
        <w:t>Table</w:t>
      </w:r>
      <w:r w:rsidR="00585F4F" w:rsidRPr="00D268DB">
        <w:t xml:space="preserve"> </w:t>
      </w:r>
      <w:r w:rsidR="002B2233" w:rsidRPr="00D268DB">
        <w:fldChar w:fldCharType="begin"/>
      </w:r>
      <w:r w:rsidR="002B2233" w:rsidRPr="00D268DB">
        <w:instrText xml:space="preserve"> REF _Ref142043879 \r \h </w:instrText>
      </w:r>
      <w:r w:rsidR="00585F4F" w:rsidRPr="00D268DB">
        <w:instrText xml:space="preserve"> \* MERGEFORMAT </w:instrText>
      </w:r>
      <w:r w:rsidR="002B2233" w:rsidRPr="00D268DB">
        <w:fldChar w:fldCharType="separate"/>
      </w:r>
      <w:r w:rsidR="00154817">
        <w:t>8.1</w:t>
      </w:r>
      <w:r w:rsidR="002B2233" w:rsidRPr="00D268DB">
        <w:fldChar w:fldCharType="end"/>
      </w:r>
      <w:r w:rsidR="00585F4F" w:rsidRPr="00D268DB">
        <w:t>: Pipe Material</w:t>
      </w:r>
      <w:r w:rsidR="00863852" w:rsidRPr="00D268DB">
        <w:t>s</w:t>
      </w:r>
      <w:r w:rsidR="00585F4F" w:rsidRPr="00D268DB">
        <w:t xml:space="preserve"> </w:t>
      </w:r>
    </w:p>
    <w:tbl>
      <w:tblPr>
        <w:tblW w:w="8931" w:type="dxa"/>
        <w:tblInd w:w="55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BFBFBF" w:themeFill="background1" w:themeFillShade="BF"/>
        <w:tblLayout w:type="fixed"/>
        <w:tblCellMar>
          <w:left w:w="113" w:type="dxa"/>
          <w:right w:w="0" w:type="dxa"/>
        </w:tblCellMar>
        <w:tblLook w:val="01E0" w:firstRow="1" w:lastRow="1" w:firstColumn="1" w:lastColumn="1" w:noHBand="0" w:noVBand="0"/>
      </w:tblPr>
      <w:tblGrid>
        <w:gridCol w:w="3786"/>
        <w:gridCol w:w="5145"/>
      </w:tblGrid>
      <w:tr w:rsidR="005E751F" w:rsidRPr="00877BDF" w14:paraId="21BDCD33" w14:textId="77777777" w:rsidTr="004D7262">
        <w:trPr>
          <w:trHeight w:val="20"/>
        </w:trPr>
        <w:tc>
          <w:tcPr>
            <w:tcW w:w="3786" w:type="dxa"/>
            <w:shd w:val="clear" w:color="auto" w:fill="BFBFBF" w:themeFill="background1" w:themeFillShade="BF"/>
          </w:tcPr>
          <w:p w14:paraId="7E08A89F" w14:textId="77777777" w:rsidR="005E751F" w:rsidRPr="00560D19" w:rsidRDefault="005E751F" w:rsidP="00560D19">
            <w:pPr>
              <w:pStyle w:val="TableHeading"/>
              <w:rPr>
                <w:b/>
                <w:bCs/>
              </w:rPr>
            </w:pPr>
            <w:r w:rsidRPr="00560D19">
              <w:rPr>
                <w:b/>
                <w:bCs/>
              </w:rPr>
              <w:t>Material</w:t>
            </w:r>
          </w:p>
        </w:tc>
        <w:tc>
          <w:tcPr>
            <w:tcW w:w="5145" w:type="dxa"/>
            <w:shd w:val="clear" w:color="auto" w:fill="BFBFBF" w:themeFill="background1" w:themeFillShade="BF"/>
          </w:tcPr>
          <w:p w14:paraId="2D39E974" w14:textId="69F70964" w:rsidR="005E751F" w:rsidRPr="00560D19" w:rsidRDefault="005E751F" w:rsidP="00560D19">
            <w:pPr>
              <w:pStyle w:val="TableHeading"/>
              <w:rPr>
                <w:b/>
                <w:bCs/>
              </w:rPr>
            </w:pPr>
            <w:r w:rsidRPr="00560D19">
              <w:rPr>
                <w:b/>
                <w:bCs/>
              </w:rPr>
              <w:t>Standard/Specification</w:t>
            </w:r>
          </w:p>
        </w:tc>
      </w:tr>
      <w:tr w:rsidR="005E751F" w:rsidRPr="00877BDF" w14:paraId="22D502F9" w14:textId="77777777" w:rsidTr="004D7262">
        <w:trPr>
          <w:trHeight w:val="20"/>
        </w:trPr>
        <w:tc>
          <w:tcPr>
            <w:tcW w:w="3786" w:type="dxa"/>
            <w:shd w:val="clear" w:color="auto" w:fill="D9D9D9" w:themeFill="background1" w:themeFillShade="D9"/>
          </w:tcPr>
          <w:p w14:paraId="0975F100" w14:textId="54B37DE5" w:rsidR="005E751F" w:rsidRPr="00424344" w:rsidRDefault="005E751F" w:rsidP="00424344">
            <w:pPr>
              <w:pStyle w:val="TableBodyText"/>
            </w:pPr>
            <w:r w:rsidRPr="00424344">
              <w:t>Concrete</w:t>
            </w:r>
            <w:r w:rsidR="0024775D" w:rsidRPr="00424344">
              <w:t xml:space="preserve"> </w:t>
            </w:r>
          </w:p>
        </w:tc>
        <w:tc>
          <w:tcPr>
            <w:tcW w:w="5145" w:type="dxa"/>
            <w:shd w:val="clear" w:color="auto" w:fill="D9D9D9" w:themeFill="background1" w:themeFillShade="D9"/>
          </w:tcPr>
          <w:p w14:paraId="0CAB4DD1" w14:textId="63E8CBDD" w:rsidR="005E751F" w:rsidRPr="00424344" w:rsidRDefault="006A7319" w:rsidP="00424344">
            <w:pPr>
              <w:pStyle w:val="TableBodyText"/>
            </w:pPr>
            <w:r w:rsidRPr="00424344">
              <w:t>AS/NZS 4058</w:t>
            </w:r>
          </w:p>
        </w:tc>
      </w:tr>
      <w:tr w:rsidR="005E751F" w:rsidRPr="00877BDF" w14:paraId="372AC7FB" w14:textId="77777777" w:rsidTr="004D7262">
        <w:trPr>
          <w:trHeight w:val="20"/>
        </w:trPr>
        <w:tc>
          <w:tcPr>
            <w:tcW w:w="3786" w:type="dxa"/>
            <w:shd w:val="clear" w:color="auto" w:fill="D9D9D9" w:themeFill="background1" w:themeFillShade="D9"/>
          </w:tcPr>
          <w:p w14:paraId="60DFDF33" w14:textId="77777777" w:rsidR="005E751F" w:rsidRPr="00424344" w:rsidRDefault="005E751F" w:rsidP="00424344">
            <w:pPr>
              <w:pStyle w:val="TableBodyText"/>
            </w:pPr>
            <w:r w:rsidRPr="00424344">
              <w:t>Glass reinforced polymer (GRP)</w:t>
            </w:r>
          </w:p>
        </w:tc>
        <w:tc>
          <w:tcPr>
            <w:tcW w:w="5145" w:type="dxa"/>
            <w:shd w:val="clear" w:color="auto" w:fill="D9D9D9" w:themeFill="background1" w:themeFillShade="D9"/>
          </w:tcPr>
          <w:p w14:paraId="07829214" w14:textId="4810EBAD" w:rsidR="005E751F" w:rsidRPr="00424344" w:rsidRDefault="007A010C" w:rsidP="00424344">
            <w:pPr>
              <w:pStyle w:val="TableBodyText"/>
            </w:pPr>
            <w:r>
              <w:t>AS</w:t>
            </w:r>
            <w:r w:rsidR="00865B0C">
              <w:t xml:space="preserve"> 3571.1 or ISO 25780</w:t>
            </w:r>
          </w:p>
        </w:tc>
      </w:tr>
      <w:tr w:rsidR="005E751F" w:rsidRPr="00877BDF" w14:paraId="34C859CD" w14:textId="77777777" w:rsidTr="004D7262">
        <w:trPr>
          <w:trHeight w:val="20"/>
        </w:trPr>
        <w:tc>
          <w:tcPr>
            <w:tcW w:w="3786" w:type="dxa"/>
            <w:shd w:val="clear" w:color="auto" w:fill="D9D9D9" w:themeFill="background1" w:themeFillShade="D9"/>
          </w:tcPr>
          <w:p w14:paraId="7F46C34B" w14:textId="4C31978A" w:rsidR="005E751F" w:rsidRPr="00424344" w:rsidRDefault="00865B0C" w:rsidP="00424344">
            <w:pPr>
              <w:pStyle w:val="TableBodyText"/>
            </w:pPr>
            <w:r>
              <w:t>Polyester resin concrete (PRC)</w:t>
            </w:r>
          </w:p>
        </w:tc>
        <w:tc>
          <w:tcPr>
            <w:tcW w:w="5145" w:type="dxa"/>
            <w:shd w:val="clear" w:color="auto" w:fill="D9D9D9" w:themeFill="background1" w:themeFillShade="D9"/>
          </w:tcPr>
          <w:p w14:paraId="58BF0FA7" w14:textId="3CCD6FB8" w:rsidR="005E751F" w:rsidRPr="00424344" w:rsidRDefault="005E751F" w:rsidP="00424344">
            <w:pPr>
              <w:pStyle w:val="TableBodyText"/>
            </w:pPr>
            <w:r w:rsidRPr="00424344">
              <w:t>EN14636-1</w:t>
            </w:r>
          </w:p>
        </w:tc>
      </w:tr>
      <w:tr w:rsidR="005E751F" w:rsidRPr="00877BDF" w14:paraId="6084BE2B" w14:textId="77777777" w:rsidTr="004D7262">
        <w:trPr>
          <w:trHeight w:val="20"/>
        </w:trPr>
        <w:tc>
          <w:tcPr>
            <w:tcW w:w="3786" w:type="dxa"/>
            <w:shd w:val="clear" w:color="auto" w:fill="D9D9D9" w:themeFill="background1" w:themeFillShade="D9"/>
          </w:tcPr>
          <w:p w14:paraId="0529E90A" w14:textId="77777777" w:rsidR="005E751F" w:rsidRPr="00424344" w:rsidRDefault="005E751F" w:rsidP="00424344">
            <w:pPr>
              <w:pStyle w:val="TableBodyText"/>
            </w:pPr>
            <w:r w:rsidRPr="00424344">
              <w:t>Steel</w:t>
            </w:r>
          </w:p>
        </w:tc>
        <w:tc>
          <w:tcPr>
            <w:tcW w:w="5145" w:type="dxa"/>
            <w:shd w:val="clear" w:color="auto" w:fill="D9D9D9" w:themeFill="background1" w:themeFillShade="D9"/>
          </w:tcPr>
          <w:p w14:paraId="6CADC02E" w14:textId="77777777" w:rsidR="00564BC5" w:rsidRPr="00424344" w:rsidRDefault="00564BC5" w:rsidP="00424344">
            <w:pPr>
              <w:pStyle w:val="TableBodyText"/>
            </w:pPr>
            <w:r w:rsidRPr="00424344">
              <w:t xml:space="preserve">The standards listed in Clause 2.2 of AS 4100 or </w:t>
            </w:r>
          </w:p>
          <w:p w14:paraId="33DDD6C3" w14:textId="60B28CB6" w:rsidR="005E751F" w:rsidRPr="00424344" w:rsidRDefault="00564BC5" w:rsidP="00424344">
            <w:pPr>
              <w:pStyle w:val="TableBodyText"/>
            </w:pPr>
            <w:r w:rsidRPr="00424344">
              <w:t>AS 1579 (for arc-welded pipes)</w:t>
            </w:r>
          </w:p>
        </w:tc>
      </w:tr>
      <w:tr w:rsidR="005E751F" w:rsidRPr="00877BDF" w14:paraId="7495DCEA" w14:textId="77777777" w:rsidTr="004D7262">
        <w:trPr>
          <w:trHeight w:val="20"/>
        </w:trPr>
        <w:tc>
          <w:tcPr>
            <w:tcW w:w="3786" w:type="dxa"/>
            <w:shd w:val="clear" w:color="auto" w:fill="D9D9D9" w:themeFill="background1" w:themeFillShade="D9"/>
          </w:tcPr>
          <w:p w14:paraId="5F8074D3" w14:textId="77777777" w:rsidR="005E751F" w:rsidRPr="00424344" w:rsidRDefault="005E751F" w:rsidP="00424344">
            <w:pPr>
              <w:pStyle w:val="TableBodyText"/>
            </w:pPr>
            <w:r w:rsidRPr="00424344">
              <w:t>Vitrified Clay</w:t>
            </w:r>
          </w:p>
        </w:tc>
        <w:tc>
          <w:tcPr>
            <w:tcW w:w="5145" w:type="dxa"/>
            <w:shd w:val="clear" w:color="auto" w:fill="D9D9D9" w:themeFill="background1" w:themeFillShade="D9"/>
          </w:tcPr>
          <w:p w14:paraId="5E0EB07F" w14:textId="29AAE6F0" w:rsidR="005E751F" w:rsidRPr="00424344" w:rsidRDefault="00865B0C" w:rsidP="00424344">
            <w:pPr>
              <w:pStyle w:val="TableBodyText"/>
            </w:pPr>
            <w:r>
              <w:t>AS 357.1</w:t>
            </w:r>
          </w:p>
        </w:tc>
      </w:tr>
    </w:tbl>
    <w:p w14:paraId="2073A16D" w14:textId="77777777" w:rsidR="009924E8" w:rsidRPr="00877BDF" w:rsidRDefault="009924E8" w:rsidP="00C623E8">
      <w:pPr>
        <w:pStyle w:val="Heading2"/>
      </w:pPr>
      <w:bookmarkStart w:id="80" w:name="_Toc74148888"/>
      <w:bookmarkStart w:id="81" w:name="_Toc141711368"/>
      <w:bookmarkStart w:id="82" w:name="_Toc207200420"/>
      <w:r w:rsidRPr="00877BDF">
        <w:lastRenderedPageBreak/>
        <w:t>Certification of Material Conformance</w:t>
      </w:r>
      <w:bookmarkEnd w:id="80"/>
      <w:bookmarkEnd w:id="81"/>
      <w:bookmarkEnd w:id="82"/>
    </w:p>
    <w:p w14:paraId="6EE87666" w14:textId="51494CC5" w:rsidR="0027656F" w:rsidRPr="008E2A84" w:rsidRDefault="009924E8" w:rsidP="00222AFB">
      <w:pPr>
        <w:pStyle w:val="Bodynumbered1"/>
      </w:pPr>
      <w:bookmarkStart w:id="83" w:name="_Ref141279398"/>
      <w:bookmarkStart w:id="84" w:name="_Ref142904409"/>
      <w:r w:rsidRPr="00877BDF">
        <w:t xml:space="preserve">At least 5 working days prior to the </w:t>
      </w:r>
      <w:r w:rsidR="004B5674" w:rsidRPr="00877BDF">
        <w:t xml:space="preserve">commencement of </w:t>
      </w:r>
      <w:r w:rsidR="007A39A2" w:rsidRPr="00877BDF">
        <w:t>the</w:t>
      </w:r>
      <w:r w:rsidR="004B5674" w:rsidRPr="00877BDF">
        <w:t xml:space="preserve"> </w:t>
      </w:r>
      <w:proofErr w:type="spellStart"/>
      <w:r w:rsidR="00DE79D2" w:rsidRPr="00877BDF">
        <w:t>Microtunnelling</w:t>
      </w:r>
      <w:proofErr w:type="spellEnd"/>
      <w:r w:rsidR="006D4E6A" w:rsidRPr="00877BDF">
        <w:t xml:space="preserve"> or Auger Boring</w:t>
      </w:r>
      <w:r w:rsidRPr="00877BDF">
        <w:t xml:space="preserve">, the Contractor must submit a signed statement certifying that the materials used for permanent work comply with the requirements of this Specification. </w:t>
      </w:r>
      <w:bookmarkStart w:id="85" w:name="_Ref141285823"/>
      <w:bookmarkStart w:id="86" w:name="_Ref142029109"/>
      <w:bookmarkEnd w:id="83"/>
      <w:r w:rsidRPr="00877BDF">
        <w:t>The certificate must be accompanied by certificates of conformance from each supplier of material</w:t>
      </w:r>
      <w:bookmarkEnd w:id="85"/>
      <w:r w:rsidR="00E734F7" w:rsidRPr="00877BDF">
        <w:t>s</w:t>
      </w:r>
      <w:r w:rsidRPr="00877BDF">
        <w:t>.</w:t>
      </w:r>
      <w:bookmarkEnd w:id="84"/>
      <w:bookmarkEnd w:id="86"/>
    </w:p>
    <w:tbl>
      <w:tblPr>
        <w:tblStyle w:val="TMTable1"/>
        <w:tblW w:w="9072" w:type="dxa"/>
        <w:tblInd w:w="562" w:type="dxa"/>
        <w:tblLook w:val="04A0" w:firstRow="1" w:lastRow="0" w:firstColumn="1" w:lastColumn="0" w:noHBand="0" w:noVBand="1"/>
      </w:tblPr>
      <w:tblGrid>
        <w:gridCol w:w="1985"/>
        <w:gridCol w:w="7087"/>
      </w:tblGrid>
      <w:tr w:rsidR="009924E8" w:rsidRPr="00877BDF" w14:paraId="73F319EB" w14:textId="77777777">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3D1F46FD" w14:textId="4BC5FE36" w:rsidR="009924E8" w:rsidRPr="0092450F" w:rsidRDefault="009924E8" w:rsidP="00560D19">
            <w:pPr>
              <w:pStyle w:val="TableHeading"/>
              <w:rPr>
                <w:b w:val="0"/>
                <w:sz w:val="20"/>
                <w:szCs w:val="24"/>
              </w:rPr>
            </w:pPr>
            <w:bookmarkStart w:id="87" w:name="_Hlk184279793"/>
            <w:r w:rsidRPr="0092450F">
              <w:rPr>
                <w:sz w:val="20"/>
                <w:szCs w:val="24"/>
              </w:rPr>
              <w:t>HOLD POINT </w:t>
            </w:r>
            <w:r w:rsidR="006D5EAC" w:rsidRPr="0092450F">
              <w:rPr>
                <w:sz w:val="20"/>
                <w:szCs w:val="24"/>
              </w:rPr>
              <w:t>4</w:t>
            </w:r>
          </w:p>
        </w:tc>
      </w:tr>
      <w:tr w:rsidR="009924E8" w:rsidRPr="00877BDF" w14:paraId="013F93E0" w14:textId="77777777">
        <w:tc>
          <w:tcPr>
            <w:tcW w:w="1985" w:type="dxa"/>
            <w:hideMark/>
          </w:tcPr>
          <w:p w14:paraId="50364D8C" w14:textId="77777777" w:rsidR="009924E8" w:rsidRPr="00877BDF" w:rsidRDefault="009924E8" w:rsidP="00424344">
            <w:pPr>
              <w:pStyle w:val="TableBodyText"/>
              <w:rPr>
                <w:rFonts w:cstheme="minorBidi"/>
                <w:b/>
              </w:rPr>
            </w:pPr>
            <w:r w:rsidRPr="00877BDF">
              <w:t>Process Held</w:t>
            </w:r>
          </w:p>
        </w:tc>
        <w:tc>
          <w:tcPr>
            <w:tcW w:w="7087" w:type="dxa"/>
            <w:hideMark/>
          </w:tcPr>
          <w:p w14:paraId="4E49D364" w14:textId="281DE336" w:rsidR="009924E8" w:rsidRPr="0027656F" w:rsidRDefault="004B5674" w:rsidP="00424344">
            <w:pPr>
              <w:pStyle w:val="TableBodyText"/>
              <w:rPr>
                <w:b/>
              </w:rPr>
            </w:pPr>
            <w:r w:rsidRPr="0027656F">
              <w:t xml:space="preserve">Commencement of </w:t>
            </w:r>
            <w:proofErr w:type="spellStart"/>
            <w:r w:rsidR="00DE79D2" w:rsidRPr="0027656F">
              <w:t>Microtunnelling</w:t>
            </w:r>
            <w:proofErr w:type="spellEnd"/>
            <w:r w:rsidR="00DE79D2" w:rsidRPr="0027656F">
              <w:t xml:space="preserve"> </w:t>
            </w:r>
            <w:r w:rsidR="006D4E6A" w:rsidRPr="0027656F">
              <w:t>or Auger Boring</w:t>
            </w:r>
            <w:r w:rsidR="0027656F">
              <w:t>.</w:t>
            </w:r>
          </w:p>
        </w:tc>
      </w:tr>
      <w:tr w:rsidR="009924E8" w:rsidRPr="00877BDF" w14:paraId="0BF83E6C" w14:textId="77777777">
        <w:tc>
          <w:tcPr>
            <w:tcW w:w="1985" w:type="dxa"/>
            <w:hideMark/>
          </w:tcPr>
          <w:p w14:paraId="7F18A51B" w14:textId="77777777" w:rsidR="009924E8" w:rsidRPr="00877BDF" w:rsidRDefault="009924E8" w:rsidP="00424344">
            <w:pPr>
              <w:pStyle w:val="TableBodyText"/>
            </w:pPr>
            <w:r w:rsidRPr="0027656F">
              <w:t>Submission Details</w:t>
            </w:r>
          </w:p>
        </w:tc>
        <w:tc>
          <w:tcPr>
            <w:tcW w:w="7087" w:type="dxa"/>
            <w:hideMark/>
          </w:tcPr>
          <w:p w14:paraId="6F82E781" w14:textId="77777777" w:rsidR="009924E8" w:rsidRPr="0027656F" w:rsidRDefault="009924E8" w:rsidP="00424344">
            <w:pPr>
              <w:pStyle w:val="TableBodyText"/>
            </w:pPr>
            <w:r w:rsidRPr="0027656F">
              <w:t xml:space="preserve">The compliance certificates for the materials must be provided to the </w:t>
            </w:r>
            <w:proofErr w:type="gramStart"/>
            <w:r w:rsidRPr="0027656F">
              <w:t>Principal</w:t>
            </w:r>
            <w:proofErr w:type="gramEnd"/>
            <w:r w:rsidRPr="0027656F">
              <w:t xml:space="preserve"> at least 5 working days prior to the commencement of installation.</w:t>
            </w:r>
          </w:p>
        </w:tc>
      </w:tr>
    </w:tbl>
    <w:p w14:paraId="7BDBB4BC" w14:textId="39F419DA" w:rsidR="00072D15" w:rsidRPr="00877BDF" w:rsidRDefault="00DB7EEA" w:rsidP="00A81040">
      <w:pPr>
        <w:pStyle w:val="Heading1"/>
      </w:pPr>
      <w:bookmarkStart w:id="88" w:name="_Toc207200421"/>
      <w:bookmarkEnd w:id="87"/>
      <w:r w:rsidRPr="00877BDF">
        <w:t>Construction</w:t>
      </w:r>
      <w:bookmarkStart w:id="89" w:name="_Ref15996048"/>
      <w:bookmarkEnd w:id="25"/>
      <w:bookmarkEnd w:id="26"/>
      <w:bookmarkEnd w:id="27"/>
      <w:bookmarkEnd w:id="36"/>
      <w:bookmarkEnd w:id="88"/>
    </w:p>
    <w:p w14:paraId="61670F14" w14:textId="77777777" w:rsidR="000C759D" w:rsidRPr="00877BDF" w:rsidRDefault="000C759D" w:rsidP="00C51F85">
      <w:pPr>
        <w:pStyle w:val="Heading2"/>
      </w:pPr>
      <w:bookmarkStart w:id="90" w:name="_Toc142037766"/>
      <w:bookmarkStart w:id="91" w:name="_Toc207200422"/>
      <w:r w:rsidRPr="00877BDF">
        <w:t>General</w:t>
      </w:r>
      <w:bookmarkEnd w:id="90"/>
      <w:bookmarkEnd w:id="91"/>
    </w:p>
    <w:p w14:paraId="570F690A" w14:textId="2565671F" w:rsidR="00C313BF" w:rsidRPr="00877BDF" w:rsidRDefault="00C313BF" w:rsidP="00C313BF">
      <w:pPr>
        <w:pStyle w:val="Bodynumbered1"/>
      </w:pPr>
      <w:r>
        <w:t xml:space="preserve">The Contractor must construct the </w:t>
      </w:r>
      <w:proofErr w:type="spellStart"/>
      <w:r w:rsidR="00AA7813">
        <w:t>Microtunnelling</w:t>
      </w:r>
      <w:proofErr w:type="spellEnd"/>
      <w:r w:rsidR="00AA7813">
        <w:t xml:space="preserve"> and Auger Boring</w:t>
      </w:r>
      <w:r>
        <w:t xml:space="preserve"> in accordance with the approved Design Documentation and approved Quality Plan. If the Contractor proposes to construct the </w:t>
      </w:r>
      <w:proofErr w:type="spellStart"/>
      <w:r w:rsidR="00ED04DC">
        <w:t>Microtunnelling</w:t>
      </w:r>
      <w:proofErr w:type="spellEnd"/>
      <w:r w:rsidR="00ED04DC">
        <w:t xml:space="preserve"> and Auger Boring</w:t>
      </w:r>
      <w:r>
        <w:t xml:space="preserve"> at variance to the approved Design Documentation, amended Design Documentation must be submitted to the Principal and Hold Point </w:t>
      </w:r>
      <w:r w:rsidR="00F1197E">
        <w:t>2</w:t>
      </w:r>
      <w:r>
        <w:t xml:space="preserve"> </w:t>
      </w:r>
      <w:r w:rsidR="00F1197E">
        <w:t xml:space="preserve">Clause </w:t>
      </w:r>
      <w:r>
        <w:fldChar w:fldCharType="begin"/>
      </w:r>
      <w:r>
        <w:instrText xml:space="preserve"> REF _Ref141971200 \r \h  \* MERGEFORMAT </w:instrText>
      </w:r>
      <w:r>
        <w:fldChar w:fldCharType="separate"/>
      </w:r>
      <w:r w:rsidR="00154817">
        <w:t>7.27</w:t>
      </w:r>
      <w:r>
        <w:fldChar w:fldCharType="end"/>
      </w:r>
      <w:r>
        <w:t xml:space="preserve">) will reapply. </w:t>
      </w:r>
    </w:p>
    <w:p w14:paraId="053D9BFF" w14:textId="7E884631" w:rsidR="00C313BF" w:rsidRPr="00877BDF" w:rsidRDefault="00C313BF" w:rsidP="00C313BF">
      <w:pPr>
        <w:pStyle w:val="Bodynumbered1"/>
        <w:keepLines w:val="0"/>
        <w:widowControl w:val="0"/>
      </w:pPr>
      <w:r w:rsidRPr="00877BDF">
        <w:t>Materials used in the permanent installation must not be damaged at any stage during transportation, handling, fabrication or installation.</w:t>
      </w:r>
    </w:p>
    <w:p w14:paraId="279646AD" w14:textId="084AD36B" w:rsidR="00C313BF" w:rsidRPr="00877BDF" w:rsidRDefault="00C313BF" w:rsidP="00793487">
      <w:pPr>
        <w:pStyle w:val="Bodynumbered1"/>
        <w:keepLines w:val="0"/>
        <w:widowControl w:val="0"/>
        <w:spacing w:line="259" w:lineRule="auto"/>
      </w:pPr>
      <w:r>
        <w:t xml:space="preserve">Pedestrians and vehicles must be protected from the Site in accordance with the Traffic Management Plan and Work Health and Safety Plan and the worksite </w:t>
      </w:r>
      <w:r w:rsidR="0320B9D1">
        <w:t>must be</w:t>
      </w:r>
      <w:r>
        <w:t xml:space="preserve"> protected from entry by unauthorised personnel. This includes the provision of temporary fencing, barricades, warning signs and hazard lights were appropriate.</w:t>
      </w:r>
    </w:p>
    <w:p w14:paraId="5901B7A3" w14:textId="52C0DC1C" w:rsidR="00931FE9" w:rsidRPr="00877BDF" w:rsidRDefault="00931FE9" w:rsidP="00C74C84">
      <w:pPr>
        <w:pStyle w:val="Bodynumbered1"/>
      </w:pPr>
      <w:r w:rsidRPr="00877BDF">
        <w:t xml:space="preserve">All equipment must be suitable for carrying out the </w:t>
      </w:r>
      <w:proofErr w:type="spellStart"/>
      <w:r w:rsidR="00896164" w:rsidRPr="00877BDF">
        <w:t>Microtunnelling</w:t>
      </w:r>
      <w:proofErr w:type="spellEnd"/>
      <w:r w:rsidR="00896164" w:rsidRPr="00877BDF">
        <w:t xml:space="preserve"> and Auger Boring</w:t>
      </w:r>
      <w:r w:rsidRPr="00877BDF">
        <w:t xml:space="preserve"> in accordance with this Specification and </w:t>
      </w:r>
      <w:r w:rsidR="00545B60" w:rsidRPr="00877BDF">
        <w:t xml:space="preserve">it </w:t>
      </w:r>
      <w:r w:rsidRPr="00877BDF">
        <w:t>must be maintained in accordance with the manufacturer’s instructions.</w:t>
      </w:r>
    </w:p>
    <w:p w14:paraId="0EBF9BB5" w14:textId="3A408A2D" w:rsidR="006526DA" w:rsidRPr="00877BDF" w:rsidRDefault="006526DA" w:rsidP="00C74C84">
      <w:pPr>
        <w:pStyle w:val="Bodynumbered1"/>
      </w:pPr>
      <w:r w:rsidRPr="00877BDF">
        <w:t xml:space="preserve">Any welding or </w:t>
      </w:r>
      <w:r w:rsidR="00651183" w:rsidRPr="00877BDF">
        <w:t>fabrication of a steel pipe must be carried out in accordance with AS/NZS 5131</w:t>
      </w:r>
      <w:r w:rsidR="0072554B" w:rsidRPr="00877BDF">
        <w:t>.</w:t>
      </w:r>
    </w:p>
    <w:p w14:paraId="5D8CD846" w14:textId="77777777" w:rsidR="000C759D" w:rsidRPr="00877BDF" w:rsidRDefault="000C759D" w:rsidP="000C759D">
      <w:pPr>
        <w:keepNext/>
        <w:spacing w:before="360"/>
        <w:ind w:left="567" w:hanging="567"/>
        <w:outlineLvl w:val="1"/>
        <w:rPr>
          <w:rFonts w:ascii="Arial" w:eastAsia="SimSun" w:hAnsi="Arial" w:cs="Arial"/>
          <w:b/>
          <w:bCs/>
          <w:color w:val="004259"/>
          <w:sz w:val="24"/>
          <w:szCs w:val="26"/>
        </w:rPr>
      </w:pPr>
      <w:bookmarkStart w:id="92" w:name="_Toc142037767"/>
      <w:r w:rsidRPr="00877BDF">
        <w:rPr>
          <w:rFonts w:ascii="Arial" w:eastAsia="SimSun" w:hAnsi="Arial" w:cs="Arial"/>
          <w:b/>
          <w:bCs/>
          <w:color w:val="004259"/>
          <w:sz w:val="24"/>
          <w:szCs w:val="26"/>
        </w:rPr>
        <w:t>Quality Plan</w:t>
      </w:r>
      <w:bookmarkEnd w:id="92"/>
    </w:p>
    <w:p w14:paraId="7F51E0CC" w14:textId="77777777" w:rsidR="000C759D" w:rsidRPr="00877BDF" w:rsidRDefault="000C759D" w:rsidP="00293996">
      <w:pPr>
        <w:pStyle w:val="Bodynumbered1"/>
      </w:pPr>
      <w:bookmarkStart w:id="93" w:name="_Ref141969146"/>
      <w:r w:rsidRPr="00877BDF">
        <w:t>The Quality Plan must include details, procedures and Inspection and Test Plans which address the following, at a minimum:</w:t>
      </w:r>
      <w:bookmarkEnd w:id="93"/>
    </w:p>
    <w:p w14:paraId="1030FEDE" w14:textId="77777777" w:rsidR="001B1039" w:rsidRPr="005E5019" w:rsidRDefault="000C759D" w:rsidP="0076265D">
      <w:pPr>
        <w:pStyle w:val="Bodynumbered2"/>
        <w:numPr>
          <w:ilvl w:val="0"/>
          <w:numId w:val="31"/>
        </w:numPr>
        <w:ind w:left="964" w:hanging="397"/>
      </w:pPr>
      <w:r w:rsidRPr="005E5019">
        <w:t xml:space="preserve">site </w:t>
      </w:r>
      <w:proofErr w:type="gramStart"/>
      <w:r w:rsidRPr="005E5019">
        <w:t>establishment</w:t>
      </w:r>
      <w:r w:rsidR="001B1039" w:rsidRPr="005E5019">
        <w:t>;</w:t>
      </w:r>
      <w:proofErr w:type="gramEnd"/>
    </w:p>
    <w:p w14:paraId="0329FD7B" w14:textId="5024841B" w:rsidR="000C759D" w:rsidRPr="005E5019" w:rsidRDefault="001B1039" w:rsidP="0092450F">
      <w:pPr>
        <w:pStyle w:val="Bodynumbered2"/>
      </w:pPr>
      <w:r w:rsidRPr="005E5019">
        <w:t xml:space="preserve">construction of </w:t>
      </w:r>
      <w:r w:rsidR="000C759D" w:rsidRPr="005E5019">
        <w:t xml:space="preserve">access </w:t>
      </w:r>
      <w:r w:rsidR="002D7B78" w:rsidRPr="005E5019">
        <w:t xml:space="preserve">road </w:t>
      </w:r>
      <w:r w:rsidR="000C759D" w:rsidRPr="005E5019">
        <w:t>and working platform</w:t>
      </w:r>
      <w:r w:rsidR="00FA60CA" w:rsidRPr="005E5019">
        <w:t>s,</w:t>
      </w:r>
      <w:r w:rsidR="00E476E7" w:rsidRPr="005E5019">
        <w:t xml:space="preserve"> where permitted in the Contract </w:t>
      </w:r>
      <w:proofErr w:type="gramStart"/>
      <w:r w:rsidR="00E476E7" w:rsidRPr="005E5019">
        <w:t>documents</w:t>
      </w:r>
      <w:r w:rsidR="000C759D" w:rsidRPr="005E5019">
        <w:t>;</w:t>
      </w:r>
      <w:proofErr w:type="gramEnd"/>
    </w:p>
    <w:p w14:paraId="7BD0FFFB" w14:textId="0CE3C309" w:rsidR="00081A34" w:rsidRPr="005E5019" w:rsidRDefault="00081A34" w:rsidP="0092450F">
      <w:pPr>
        <w:pStyle w:val="Bodynumbered2"/>
      </w:pPr>
      <w:r w:rsidRPr="005E5019">
        <w:t xml:space="preserve">equipment and tooling selection, equipment </w:t>
      </w:r>
      <w:r w:rsidR="004169CD" w:rsidRPr="005E5019">
        <w:t xml:space="preserve">details, </w:t>
      </w:r>
      <w:r w:rsidRPr="005E5019">
        <w:t>size</w:t>
      </w:r>
      <w:r w:rsidR="00D01263" w:rsidRPr="005E5019">
        <w:t xml:space="preserve">, </w:t>
      </w:r>
      <w:r w:rsidRPr="005E5019">
        <w:t>capacity</w:t>
      </w:r>
      <w:r w:rsidR="00C0795A" w:rsidRPr="005E5019">
        <w:t xml:space="preserve"> and if requested, maintenance </w:t>
      </w:r>
      <w:proofErr w:type="gramStart"/>
      <w:r w:rsidR="00C0795A" w:rsidRPr="005E5019">
        <w:t>records</w:t>
      </w:r>
      <w:r w:rsidRPr="005E5019">
        <w:t>;</w:t>
      </w:r>
      <w:proofErr w:type="gramEnd"/>
    </w:p>
    <w:p w14:paraId="5ABF8763" w14:textId="1EB18368" w:rsidR="00CD3686" w:rsidRPr="005E5019" w:rsidRDefault="00423B66" w:rsidP="0092450F">
      <w:pPr>
        <w:pStyle w:val="Bodynumbered2"/>
      </w:pPr>
      <w:r w:rsidRPr="005E5019">
        <w:t xml:space="preserve">methodology for </w:t>
      </w:r>
      <w:r w:rsidR="00CD3686" w:rsidRPr="005E5019">
        <w:t xml:space="preserve">pit construction and confined space </w:t>
      </w:r>
      <w:proofErr w:type="gramStart"/>
      <w:r w:rsidR="00CD3686" w:rsidRPr="005E5019">
        <w:t>entry;</w:t>
      </w:r>
      <w:proofErr w:type="gramEnd"/>
    </w:p>
    <w:p w14:paraId="4B2C9CD5" w14:textId="2972B37E" w:rsidR="00457061" w:rsidRPr="005E5019" w:rsidRDefault="001B15B4" w:rsidP="0092450F">
      <w:pPr>
        <w:pStyle w:val="Bodynumbered2"/>
      </w:pPr>
      <w:r w:rsidRPr="005E5019">
        <w:t xml:space="preserve">methodology for </w:t>
      </w:r>
      <w:r w:rsidR="008204CD" w:rsidRPr="005E5019">
        <w:t xml:space="preserve">lifting of equipment and </w:t>
      </w:r>
      <w:proofErr w:type="gramStart"/>
      <w:r w:rsidR="008204CD" w:rsidRPr="005E5019">
        <w:t>pipes;</w:t>
      </w:r>
      <w:proofErr w:type="gramEnd"/>
    </w:p>
    <w:p w14:paraId="5F81D411" w14:textId="3FCA1786" w:rsidR="00977090" w:rsidRPr="005E5019" w:rsidRDefault="00977090" w:rsidP="0092450F">
      <w:pPr>
        <w:pStyle w:val="Bodynumbered2"/>
      </w:pPr>
      <w:r w:rsidRPr="005E5019">
        <w:t xml:space="preserve">the proposed drilling methods, including the method of monitoring and controlling the </w:t>
      </w:r>
      <w:r w:rsidR="007E4949" w:rsidRPr="005E5019">
        <w:t xml:space="preserve">position of the </w:t>
      </w:r>
      <w:proofErr w:type="gramStart"/>
      <w:r w:rsidR="00696249" w:rsidRPr="005E5019">
        <w:t>bore</w:t>
      </w:r>
      <w:r w:rsidRPr="005E5019">
        <w:t>;</w:t>
      </w:r>
      <w:proofErr w:type="gramEnd"/>
    </w:p>
    <w:p w14:paraId="75537C38" w14:textId="4493525B" w:rsidR="00FC1D04" w:rsidRPr="005E5019" w:rsidRDefault="00FC1D04" w:rsidP="0092450F">
      <w:pPr>
        <w:pStyle w:val="Bodynumbered2"/>
      </w:pPr>
      <w:r w:rsidRPr="005E5019">
        <w:t xml:space="preserve">methodology </w:t>
      </w:r>
      <w:r w:rsidR="00CD27A3" w:rsidRPr="005E5019">
        <w:t xml:space="preserve">for the </w:t>
      </w:r>
      <w:r w:rsidRPr="005E5019">
        <w:t>selection of equipment operating parameters (</w:t>
      </w:r>
      <w:r w:rsidR="008E0ADE" w:rsidRPr="005E5019">
        <w:t xml:space="preserve">including </w:t>
      </w:r>
      <w:r w:rsidRPr="005E5019">
        <w:t>thrust</w:t>
      </w:r>
      <w:r w:rsidR="008E0ADE" w:rsidRPr="005E5019">
        <w:t xml:space="preserve"> and </w:t>
      </w:r>
      <w:r w:rsidRPr="005E5019">
        <w:t>rotation</w:t>
      </w:r>
      <w:r w:rsidR="008E0ADE" w:rsidRPr="005E5019">
        <w:t xml:space="preserve"> spe</w:t>
      </w:r>
      <w:r w:rsidR="5A0BE444" w:rsidRPr="005E5019">
        <w:t>e</w:t>
      </w:r>
      <w:r w:rsidR="008E0ADE" w:rsidRPr="005E5019">
        <w:t>d)</w:t>
      </w:r>
      <w:r w:rsidRPr="005E5019">
        <w:t>, control of face pressure, ground loss monitoring, spoil removal and steering.</w:t>
      </w:r>
    </w:p>
    <w:p w14:paraId="0EA83C75" w14:textId="4B3B108D" w:rsidR="000C759D" w:rsidRPr="005E5019" w:rsidRDefault="000C759D" w:rsidP="0092450F">
      <w:pPr>
        <w:pStyle w:val="Bodynumbered2"/>
      </w:pPr>
      <w:r w:rsidRPr="005E5019">
        <w:t>welding/jointing of pipes, including the manufacturer’s instruction for welding/</w:t>
      </w:r>
      <w:proofErr w:type="gramStart"/>
      <w:r w:rsidRPr="005E5019">
        <w:t>jointing;</w:t>
      </w:r>
      <w:proofErr w:type="gramEnd"/>
    </w:p>
    <w:p w14:paraId="67240428" w14:textId="45FA4C02" w:rsidR="000C759D" w:rsidRPr="005E5019" w:rsidRDefault="000C759D" w:rsidP="0092450F">
      <w:pPr>
        <w:pStyle w:val="Bodynumbered2"/>
      </w:pPr>
      <w:r w:rsidRPr="005E5019">
        <w:t xml:space="preserve">removal of </w:t>
      </w:r>
      <w:proofErr w:type="gramStart"/>
      <w:r w:rsidR="00741088" w:rsidRPr="005E5019">
        <w:t>s</w:t>
      </w:r>
      <w:r w:rsidR="00C12716" w:rsidRPr="005E5019">
        <w:t>poil</w:t>
      </w:r>
      <w:r w:rsidRPr="005E5019">
        <w:t>;</w:t>
      </w:r>
      <w:proofErr w:type="gramEnd"/>
    </w:p>
    <w:p w14:paraId="6BC06073" w14:textId="3995BF15" w:rsidR="000C759D" w:rsidRPr="005E5019" w:rsidRDefault="000C759D" w:rsidP="0092450F">
      <w:pPr>
        <w:pStyle w:val="Bodynumbered2"/>
      </w:pPr>
      <w:r w:rsidRPr="005E5019">
        <w:lastRenderedPageBreak/>
        <w:t xml:space="preserve">monitoring of the </w:t>
      </w:r>
      <w:r w:rsidR="00C31FFF" w:rsidRPr="005E5019">
        <w:t>bore</w:t>
      </w:r>
      <w:r w:rsidRPr="005E5019">
        <w:t xml:space="preserve"> alignment</w:t>
      </w:r>
      <w:r w:rsidR="00E200A3" w:rsidRPr="005E5019">
        <w:t xml:space="preserve"> and remedial measure</w:t>
      </w:r>
      <w:r w:rsidR="000C5976" w:rsidRPr="005E5019">
        <w:t>s</w:t>
      </w:r>
      <w:r w:rsidR="00E200A3" w:rsidRPr="005E5019">
        <w:t xml:space="preserve"> </w:t>
      </w:r>
      <w:proofErr w:type="gramStart"/>
      <w:r w:rsidR="00C95D22" w:rsidRPr="005E5019">
        <w:t>i</w:t>
      </w:r>
      <w:r w:rsidR="6FE8F356" w:rsidRPr="005E5019">
        <w:t>n</w:t>
      </w:r>
      <w:r w:rsidR="00C95D22" w:rsidRPr="005E5019">
        <w:t xml:space="preserve"> the event that</w:t>
      </w:r>
      <w:proofErr w:type="gramEnd"/>
      <w:r w:rsidR="00C95D22" w:rsidRPr="005E5019">
        <w:t xml:space="preserve"> the </w:t>
      </w:r>
      <w:r w:rsidR="00C31FFF" w:rsidRPr="005E5019">
        <w:t xml:space="preserve">bore </w:t>
      </w:r>
      <w:r w:rsidR="00C95D22" w:rsidRPr="005E5019">
        <w:t xml:space="preserve">is outside the specified </w:t>
      </w:r>
      <w:proofErr w:type="gramStart"/>
      <w:r w:rsidR="00512F46" w:rsidRPr="005E5019">
        <w:t>tolerances</w:t>
      </w:r>
      <w:r w:rsidRPr="005E5019">
        <w:t>;</w:t>
      </w:r>
      <w:proofErr w:type="gramEnd"/>
    </w:p>
    <w:p w14:paraId="2365794F" w14:textId="6CE63C83" w:rsidR="00306BDB" w:rsidRPr="005E5019" w:rsidRDefault="00407A57" w:rsidP="0092450F">
      <w:pPr>
        <w:pStyle w:val="Bodynumbered2"/>
      </w:pPr>
      <w:r w:rsidRPr="005E5019">
        <w:t xml:space="preserve">management of the </w:t>
      </w:r>
      <w:r w:rsidR="00306BDB" w:rsidRPr="005E5019">
        <w:t xml:space="preserve">interception of contaminated </w:t>
      </w:r>
      <w:proofErr w:type="gramStart"/>
      <w:r w:rsidR="00306BDB" w:rsidRPr="005E5019">
        <w:t>materials;</w:t>
      </w:r>
      <w:proofErr w:type="gramEnd"/>
    </w:p>
    <w:p w14:paraId="06EB901D" w14:textId="081313BB" w:rsidR="00306BDB" w:rsidRPr="005E5019" w:rsidRDefault="00407A57" w:rsidP="0092450F">
      <w:pPr>
        <w:pStyle w:val="Bodynumbered2"/>
      </w:pPr>
      <w:r w:rsidRPr="005E5019">
        <w:t>m</w:t>
      </w:r>
      <w:r w:rsidR="00306BDB" w:rsidRPr="005E5019">
        <w:t>ethod</w:t>
      </w:r>
      <w:r w:rsidRPr="005E5019">
        <w:t xml:space="preserve">ology </w:t>
      </w:r>
      <w:r w:rsidR="006B3C6A" w:rsidRPr="005E5019">
        <w:t xml:space="preserve">for predicting </w:t>
      </w:r>
      <w:r w:rsidR="00306BDB" w:rsidRPr="005E5019">
        <w:t>and monitor</w:t>
      </w:r>
      <w:r w:rsidR="006B3C6A" w:rsidRPr="005E5019">
        <w:t>ing</w:t>
      </w:r>
      <w:r w:rsidR="00306BDB" w:rsidRPr="005E5019">
        <w:t xml:space="preserve"> unexpected latent geotechnical conditions and mitigation </w:t>
      </w:r>
      <w:proofErr w:type="gramStart"/>
      <w:r w:rsidR="00306BDB" w:rsidRPr="005E5019">
        <w:t>measures</w:t>
      </w:r>
      <w:r w:rsidR="006B3C6A" w:rsidRPr="005E5019">
        <w:t>;</w:t>
      </w:r>
      <w:proofErr w:type="gramEnd"/>
    </w:p>
    <w:p w14:paraId="4E410786" w14:textId="758EBEF9" w:rsidR="000C759D" w:rsidRPr="005E5019" w:rsidRDefault="009D572E" w:rsidP="0076265D">
      <w:pPr>
        <w:pStyle w:val="Bodynumbered2"/>
        <w:numPr>
          <w:ilvl w:val="0"/>
          <w:numId w:val="31"/>
        </w:numPr>
        <w:ind w:left="964" w:hanging="397"/>
      </w:pPr>
      <w:r w:rsidRPr="005E5019">
        <w:t xml:space="preserve">for </w:t>
      </w:r>
      <w:proofErr w:type="spellStart"/>
      <w:r w:rsidRPr="005E5019">
        <w:t>Microtunnelling</w:t>
      </w:r>
      <w:proofErr w:type="spellEnd"/>
      <w:r w:rsidRPr="005E5019">
        <w:t xml:space="preserve">, </w:t>
      </w:r>
      <w:r w:rsidR="006B5BC7" w:rsidRPr="005E5019">
        <w:t xml:space="preserve">methodology for the </w:t>
      </w:r>
      <w:r w:rsidR="000C759D" w:rsidRPr="005E5019">
        <w:t xml:space="preserve">operation of a steering system </w:t>
      </w:r>
      <w:proofErr w:type="gramStart"/>
      <w:r w:rsidR="000C759D" w:rsidRPr="005E5019">
        <w:t>alignment;</w:t>
      </w:r>
      <w:proofErr w:type="gramEnd"/>
    </w:p>
    <w:p w14:paraId="78D12B9B" w14:textId="77777777" w:rsidR="002722B6" w:rsidRPr="005E5019" w:rsidRDefault="002722B6" w:rsidP="0092450F">
      <w:pPr>
        <w:pStyle w:val="Bodynumbered2"/>
      </w:pPr>
      <w:r w:rsidRPr="005E5019">
        <w:t xml:space="preserve">use of drilling fluids, lubricants, cementitious grouts or other consumables, including relevant environmental and disposal </w:t>
      </w:r>
      <w:proofErr w:type="gramStart"/>
      <w:r w:rsidRPr="005E5019">
        <w:t>information;</w:t>
      </w:r>
      <w:proofErr w:type="gramEnd"/>
    </w:p>
    <w:p w14:paraId="06CFA78B" w14:textId="7CD44822" w:rsidR="000C759D" w:rsidRPr="005E5019" w:rsidRDefault="000C759D" w:rsidP="0092450F">
      <w:pPr>
        <w:pStyle w:val="Bodynumbered2"/>
      </w:pPr>
      <w:r w:rsidRPr="005E5019">
        <w:t>annulus grouting</w:t>
      </w:r>
      <w:r w:rsidR="001526D3" w:rsidRPr="005E5019">
        <w:t>, including re-grouting in the event of i</w:t>
      </w:r>
      <w:r w:rsidR="00655051" w:rsidRPr="005E5019">
        <w:t>ncom</w:t>
      </w:r>
      <w:r w:rsidR="001526D3" w:rsidRPr="005E5019">
        <w:t xml:space="preserve">plete penetration of the </w:t>
      </w:r>
      <w:proofErr w:type="gramStart"/>
      <w:r w:rsidR="001526D3" w:rsidRPr="005E5019">
        <w:t>grout</w:t>
      </w:r>
      <w:r w:rsidRPr="005E5019">
        <w:t>;</w:t>
      </w:r>
      <w:proofErr w:type="gramEnd"/>
    </w:p>
    <w:p w14:paraId="675B2BED" w14:textId="021438CC" w:rsidR="000C759D" w:rsidRPr="005E5019" w:rsidRDefault="000C759D" w:rsidP="0092450F">
      <w:pPr>
        <w:pStyle w:val="Bodynumbered2"/>
      </w:pPr>
      <w:r w:rsidRPr="005E5019">
        <w:t xml:space="preserve">demobilisation of the </w:t>
      </w:r>
      <w:proofErr w:type="gramStart"/>
      <w:r w:rsidRPr="005E5019">
        <w:t>equipment;</w:t>
      </w:r>
      <w:proofErr w:type="gramEnd"/>
      <w:r w:rsidRPr="005E5019">
        <w:t xml:space="preserve"> </w:t>
      </w:r>
    </w:p>
    <w:p w14:paraId="2FB11849" w14:textId="3C5A204A" w:rsidR="000C759D" w:rsidRPr="005E5019" w:rsidRDefault="000C759D" w:rsidP="0092450F">
      <w:pPr>
        <w:pStyle w:val="Bodynumbered2"/>
      </w:pPr>
      <w:r w:rsidRPr="005E5019">
        <w:t>reinstatement of the site following completion of the work (where applicable)</w:t>
      </w:r>
      <w:r w:rsidR="00D603E2" w:rsidRPr="005E5019">
        <w:t>;</w:t>
      </w:r>
      <w:r w:rsidR="00F43BC2" w:rsidRPr="005E5019">
        <w:t xml:space="preserve"> and</w:t>
      </w:r>
    </w:p>
    <w:p w14:paraId="551803CB" w14:textId="77777777" w:rsidR="00F43BC2" w:rsidRPr="005E5019" w:rsidRDefault="00F43BC2" w:rsidP="0092450F">
      <w:pPr>
        <w:pStyle w:val="Bodynumbered2"/>
      </w:pPr>
      <w:r w:rsidRPr="005E5019">
        <w:t>reporting and auditing schedule.</w:t>
      </w:r>
    </w:p>
    <w:p w14:paraId="0AE27429" w14:textId="24640ACF" w:rsidR="001141AC" w:rsidRPr="00877BDF" w:rsidRDefault="001141AC" w:rsidP="001141AC">
      <w:pPr>
        <w:pStyle w:val="Heading2"/>
      </w:pPr>
      <w:bookmarkStart w:id="94" w:name="_Toc207200423"/>
      <w:r w:rsidRPr="00877BDF">
        <w:t>Overcut</w:t>
      </w:r>
      <w:r w:rsidR="00101BF9" w:rsidRPr="00877BDF">
        <w:t xml:space="preserve"> </w:t>
      </w:r>
      <w:r w:rsidR="00DC36A3" w:rsidRPr="00877BDF">
        <w:t>A</w:t>
      </w:r>
      <w:r w:rsidRPr="00877BDF">
        <w:t>llowance</w:t>
      </w:r>
      <w:bookmarkEnd w:id="94"/>
    </w:p>
    <w:p w14:paraId="2C8F012B" w14:textId="42917EB0" w:rsidR="001141AC" w:rsidRPr="00877BDF" w:rsidRDefault="00A85646" w:rsidP="00293996">
      <w:pPr>
        <w:pStyle w:val="Bodynumbered1"/>
      </w:pPr>
      <w:r w:rsidRPr="00877BDF">
        <w:t xml:space="preserve">Overcut (the </w:t>
      </w:r>
      <w:r w:rsidR="00086D39" w:rsidRPr="00877BDF">
        <w:t xml:space="preserve">distance </w:t>
      </w:r>
      <w:r w:rsidR="001141AC" w:rsidRPr="00877BDF">
        <w:t>between the outside of the jacking pipe and excavated ground</w:t>
      </w:r>
      <w:r w:rsidR="00086D39" w:rsidRPr="00877BDF">
        <w:t>) must be minimised</w:t>
      </w:r>
      <w:r w:rsidR="001141AC" w:rsidRPr="00877BDF">
        <w:t xml:space="preserve">. The overcut </w:t>
      </w:r>
      <w:r w:rsidR="006F113C" w:rsidRPr="00877BDF">
        <w:t>must</w:t>
      </w:r>
      <w:r w:rsidR="001141AC" w:rsidRPr="00877BDF">
        <w:t xml:space="preserve"> not exceed 30 mm, or more than 2% of the pipes outside diameter, whichever is </w:t>
      </w:r>
      <w:r w:rsidR="00A14C33" w:rsidRPr="00877BDF">
        <w:t>the smaller</w:t>
      </w:r>
      <w:r w:rsidR="001141AC" w:rsidRPr="00877BDF">
        <w:t>.</w:t>
      </w:r>
    </w:p>
    <w:p w14:paraId="052C91E9" w14:textId="12A42E9D" w:rsidR="001141AC" w:rsidRPr="00877BDF" w:rsidRDefault="00BA69F6" w:rsidP="001141AC">
      <w:pPr>
        <w:pStyle w:val="Heading2"/>
      </w:pPr>
      <w:bookmarkStart w:id="95" w:name="_Toc207200424"/>
      <w:r w:rsidRPr="00877BDF">
        <w:t xml:space="preserve">Monitoring of the </w:t>
      </w:r>
      <w:r w:rsidR="00EF0763" w:rsidRPr="00877BDF">
        <w:t>Position of the Bore</w:t>
      </w:r>
      <w:bookmarkEnd w:id="95"/>
    </w:p>
    <w:p w14:paraId="33836E6F" w14:textId="3ACF5412" w:rsidR="001141AC" w:rsidRPr="00782A04" w:rsidRDefault="007339C4" w:rsidP="00782A04">
      <w:pPr>
        <w:pStyle w:val="Bodynumbered1"/>
      </w:pPr>
      <w:r w:rsidRPr="00782A04">
        <w:t xml:space="preserve">Where </w:t>
      </w:r>
      <w:proofErr w:type="spellStart"/>
      <w:r w:rsidRPr="00782A04">
        <w:t>Microtunnelling</w:t>
      </w:r>
      <w:proofErr w:type="spellEnd"/>
      <w:r w:rsidRPr="00782A04">
        <w:t xml:space="preserve"> is used to construct the </w:t>
      </w:r>
      <w:r w:rsidR="00F61030" w:rsidRPr="00782A04">
        <w:t xml:space="preserve">bore, the </w:t>
      </w:r>
      <w:r w:rsidR="001141AC" w:rsidRPr="00782A04">
        <w:t xml:space="preserve">tunnelling machine </w:t>
      </w:r>
      <w:r w:rsidR="006F113C" w:rsidRPr="00782A04">
        <w:t>must</w:t>
      </w:r>
      <w:r w:rsidR="001141AC" w:rsidRPr="00782A04">
        <w:t xml:space="preserve"> be constantly monitored during operations to ensure the design alignment is achieved.</w:t>
      </w:r>
    </w:p>
    <w:p w14:paraId="543068DF" w14:textId="362387DE" w:rsidR="001141AC" w:rsidRPr="00782A04" w:rsidRDefault="001141AC" w:rsidP="00782A04">
      <w:pPr>
        <w:pStyle w:val="Bodynumbered1"/>
      </w:pPr>
      <w:r w:rsidRPr="00782A04">
        <w:t xml:space="preserve">The Contractor </w:t>
      </w:r>
      <w:r w:rsidR="006F113C" w:rsidRPr="00782A04">
        <w:t>must</w:t>
      </w:r>
      <w:r w:rsidRPr="00782A04">
        <w:t xml:space="preserve"> ensure a suitable guidance system is used, which </w:t>
      </w:r>
      <w:r w:rsidR="00103A85" w:rsidRPr="00782A04">
        <w:t>may</w:t>
      </w:r>
      <w:r w:rsidRPr="00782A04">
        <w:t xml:space="preserve"> include one or </w:t>
      </w:r>
      <w:r w:rsidR="00833698" w:rsidRPr="00782A04">
        <w:t>more</w:t>
      </w:r>
      <w:r w:rsidRPr="00782A04">
        <w:t xml:space="preserve"> of </w:t>
      </w:r>
      <w:r w:rsidR="007C5BEE" w:rsidRPr="00782A04">
        <w:t>the f</w:t>
      </w:r>
      <w:r w:rsidRPr="00782A04">
        <w:t>ollowing</w:t>
      </w:r>
      <w:r w:rsidR="007C5BEE" w:rsidRPr="00782A04">
        <w:t xml:space="preserve"> systems:</w:t>
      </w:r>
      <w:r w:rsidRPr="00782A04">
        <w:t xml:space="preserve"> laser target,</w:t>
      </w:r>
      <w:r w:rsidR="00610932" w:rsidRPr="00782A04">
        <w:t xml:space="preserve"> GPS,</w:t>
      </w:r>
      <w:r w:rsidRPr="00782A04">
        <w:t xml:space="preserve"> theodolite</w:t>
      </w:r>
      <w:r w:rsidR="00CF7BC5" w:rsidRPr="00782A04">
        <w:t xml:space="preserve"> and/</w:t>
      </w:r>
      <w:r w:rsidRPr="00782A04">
        <w:t>or gyroscope.</w:t>
      </w:r>
    </w:p>
    <w:p w14:paraId="594259F8" w14:textId="2407B353" w:rsidR="00D27E00" w:rsidRPr="00782A04" w:rsidRDefault="001141AC" w:rsidP="00782A04">
      <w:pPr>
        <w:pStyle w:val="Bodynumbered1"/>
      </w:pPr>
      <w:r w:rsidRPr="00782A04">
        <w:t xml:space="preserve">For any </w:t>
      </w:r>
      <w:proofErr w:type="spellStart"/>
      <w:r w:rsidR="00945CD8" w:rsidRPr="00782A04">
        <w:t>Microtunnel</w:t>
      </w:r>
      <w:proofErr w:type="spellEnd"/>
      <w:r w:rsidRPr="00782A04">
        <w:t xml:space="preserve"> </w:t>
      </w:r>
      <w:r w:rsidR="0085693A" w:rsidRPr="00782A04">
        <w:t>bore</w:t>
      </w:r>
      <w:r w:rsidRPr="00782A04">
        <w:t xml:space="preserve"> greater than 100 m in length</w:t>
      </w:r>
      <w:r w:rsidR="00A01A2D" w:rsidRPr="00782A04">
        <w:t>,</w:t>
      </w:r>
      <w:r w:rsidRPr="00782A04">
        <w:t xml:space="preserve"> a survey </w:t>
      </w:r>
      <w:r w:rsidR="006F113C" w:rsidRPr="00782A04">
        <w:t>must</w:t>
      </w:r>
      <w:r w:rsidRPr="00782A04">
        <w:t xml:space="preserve"> be undertaken </w:t>
      </w:r>
      <w:r w:rsidR="00832413" w:rsidRPr="00782A04">
        <w:t xml:space="preserve">at the midpoint of the bore. </w:t>
      </w:r>
      <w:r w:rsidR="00FD7051" w:rsidRPr="00782A04">
        <w:t xml:space="preserve">The survey must </w:t>
      </w:r>
      <w:r w:rsidRPr="00782A04">
        <w:t>address accuracy of the control points used for guidance</w:t>
      </w:r>
      <w:r w:rsidR="00FD7051" w:rsidRPr="00782A04">
        <w:t xml:space="preserve"> of the equipment</w:t>
      </w:r>
      <w:r w:rsidRPr="00782A04">
        <w:t xml:space="preserve"> and </w:t>
      </w:r>
      <w:r w:rsidR="00000455" w:rsidRPr="00782A04">
        <w:t>verify that the bore has been constructed within the specified tolerances.</w:t>
      </w:r>
    </w:p>
    <w:p w14:paraId="5D960C3A" w14:textId="4C228E36" w:rsidR="00072D15" w:rsidRPr="00877BDF" w:rsidRDefault="00805217" w:rsidP="00120634">
      <w:pPr>
        <w:pStyle w:val="Heading2"/>
      </w:pPr>
      <w:bookmarkStart w:id="96" w:name="_Toc207200425"/>
      <w:r w:rsidRPr="00877BDF">
        <w:t xml:space="preserve">Grouting of the </w:t>
      </w:r>
      <w:bookmarkStart w:id="97" w:name="_Hlk142907208"/>
      <w:r w:rsidR="00E11AAD" w:rsidRPr="00877BDF">
        <w:t xml:space="preserve">Outer </w:t>
      </w:r>
      <w:r w:rsidR="00072D15" w:rsidRPr="00877BDF">
        <w:t xml:space="preserve">Annulus </w:t>
      </w:r>
      <w:r w:rsidRPr="00877BDF">
        <w:t>Space</w:t>
      </w:r>
      <w:bookmarkEnd w:id="96"/>
      <w:bookmarkEnd w:id="97"/>
    </w:p>
    <w:p w14:paraId="37F04300" w14:textId="73902604" w:rsidR="007E2DD3" w:rsidRPr="00877BDF" w:rsidRDefault="006035ED" w:rsidP="00293996">
      <w:pPr>
        <w:pStyle w:val="Bodynumbered1"/>
      </w:pPr>
      <w:r w:rsidRPr="00877BDF">
        <w:t xml:space="preserve">If grouting of the Outer Annulus Space is </w:t>
      </w:r>
      <w:r w:rsidR="007E2DD3" w:rsidRPr="00877BDF">
        <w:t xml:space="preserve">specified in the </w:t>
      </w:r>
      <w:r w:rsidR="009B54DC" w:rsidRPr="00877BDF">
        <w:t>Design Documentation</w:t>
      </w:r>
      <w:r w:rsidR="007E2DD3" w:rsidRPr="00877BDF">
        <w:t xml:space="preserve">, the </w:t>
      </w:r>
      <w:r w:rsidR="0019786E" w:rsidRPr="00877BDF">
        <w:t>Outer Annulus Space</w:t>
      </w:r>
      <w:r w:rsidR="007E2DD3" w:rsidRPr="00877BDF">
        <w:t xml:space="preserve"> must be </w:t>
      </w:r>
      <w:r w:rsidR="00CF7056" w:rsidRPr="00877BDF">
        <w:t xml:space="preserve">fully </w:t>
      </w:r>
      <w:r w:rsidR="007E2DD3" w:rsidRPr="00877BDF">
        <w:t xml:space="preserve">grouted to ensure that there </w:t>
      </w:r>
      <w:r w:rsidR="008305C0" w:rsidRPr="00877BDF">
        <w:t xml:space="preserve">is </w:t>
      </w:r>
      <w:r w:rsidR="007E2DD3" w:rsidRPr="00877BDF">
        <w:t xml:space="preserve">uniform contact between the </w:t>
      </w:r>
      <w:r w:rsidR="0019786E" w:rsidRPr="00877BDF">
        <w:t>C</w:t>
      </w:r>
      <w:r w:rsidR="007E2DD3" w:rsidRPr="00877BDF">
        <w:t xml:space="preserve">asing </w:t>
      </w:r>
      <w:r w:rsidR="0019786E" w:rsidRPr="00877BDF">
        <w:t>P</w:t>
      </w:r>
      <w:r w:rsidR="007E2DD3" w:rsidRPr="00877BDF">
        <w:t xml:space="preserve">ipe and the excavated ground and to prevent the surrounding ground settling over time to fill the void. </w:t>
      </w:r>
      <w:r w:rsidR="00FB6AF0" w:rsidRPr="00877BDF">
        <w:t xml:space="preserve">If nothing is specified in the Design Documentation, the </w:t>
      </w:r>
      <w:r w:rsidR="00DB33B5" w:rsidRPr="00877BDF">
        <w:t>Outer</w:t>
      </w:r>
      <w:r w:rsidR="00FB6AF0" w:rsidRPr="00877BDF">
        <w:t xml:space="preserve"> Annulus Space must not be filled with grout.</w:t>
      </w:r>
    </w:p>
    <w:p w14:paraId="618D3D94" w14:textId="77777777" w:rsidR="00DA7AFD" w:rsidRPr="00877BDF" w:rsidRDefault="00DA7AFD" w:rsidP="00FC0D6B">
      <w:pPr>
        <w:pStyle w:val="Bodynumbered1"/>
      </w:pPr>
      <w:r w:rsidRPr="00877BDF">
        <w:t xml:space="preserve">Grout must comply with ATS 5316 and obtain a minimum strength of 1MPa at 48 hrs. </w:t>
      </w:r>
    </w:p>
    <w:p w14:paraId="14857393" w14:textId="32C7DF6E" w:rsidR="001E4CA4" w:rsidRPr="00877BDF" w:rsidRDefault="001E4CA4" w:rsidP="00FC0D6B">
      <w:pPr>
        <w:pStyle w:val="Bodynumbered1"/>
      </w:pPr>
      <w:r>
        <w:t xml:space="preserve">The </w:t>
      </w:r>
      <w:r w:rsidR="00717952">
        <w:t xml:space="preserve">grout must be </w:t>
      </w:r>
      <w:r w:rsidR="00003E9B">
        <w:t>pumped</w:t>
      </w:r>
      <w:r w:rsidR="00717952">
        <w:t xml:space="preserve"> </w:t>
      </w:r>
      <w:r w:rsidR="00003E9B">
        <w:t>into the O</w:t>
      </w:r>
      <w:r>
        <w:t xml:space="preserve">uter </w:t>
      </w:r>
      <w:r w:rsidR="00003E9B">
        <w:t>A</w:t>
      </w:r>
      <w:r>
        <w:t xml:space="preserve">nnulus </w:t>
      </w:r>
      <w:r w:rsidR="00003E9B">
        <w:t>Space un</w:t>
      </w:r>
      <w:r>
        <w:t xml:space="preserve">til </w:t>
      </w:r>
      <w:proofErr w:type="gramStart"/>
      <w:r w:rsidR="00BD6800">
        <w:t>all</w:t>
      </w:r>
      <w:r>
        <w:t xml:space="preserve"> of</w:t>
      </w:r>
      <w:proofErr w:type="gramEnd"/>
      <w:r>
        <w:t xml:space="preserve"> the following conditions </w:t>
      </w:r>
      <w:r w:rsidR="562BF194">
        <w:t>are</w:t>
      </w:r>
      <w:r>
        <w:t xml:space="preserve"> met:</w:t>
      </w:r>
    </w:p>
    <w:p w14:paraId="5EAF98E1" w14:textId="4401F6B3" w:rsidR="001E4CA4" w:rsidRPr="00A46F09" w:rsidRDefault="00633EB3" w:rsidP="0076265D">
      <w:pPr>
        <w:pStyle w:val="Bodynumbered2"/>
        <w:numPr>
          <w:ilvl w:val="0"/>
          <w:numId w:val="32"/>
        </w:numPr>
      </w:pPr>
      <w:r w:rsidRPr="00A46F09">
        <w:t>t</w:t>
      </w:r>
      <w:r w:rsidR="001E4CA4" w:rsidRPr="00A46F09">
        <w:t xml:space="preserve">he pumped grout </w:t>
      </w:r>
      <w:proofErr w:type="gramStart"/>
      <w:r w:rsidR="001E4CA4" w:rsidRPr="00A46F09">
        <w:t>volume  equal</w:t>
      </w:r>
      <w:r w:rsidR="3A9F9263" w:rsidRPr="00A46F09">
        <w:t>s</w:t>
      </w:r>
      <w:proofErr w:type="gramEnd"/>
      <w:r w:rsidR="001E4CA4" w:rsidRPr="00A46F09">
        <w:t xml:space="preserve"> the theoretical annulus volume between grout ports, allowing for any over excavation identified during </w:t>
      </w:r>
      <w:proofErr w:type="gramStart"/>
      <w:r w:rsidR="00085C78" w:rsidRPr="00A46F09">
        <w:t>boring</w:t>
      </w:r>
      <w:r w:rsidR="00333E91" w:rsidRPr="00A46F09">
        <w:t>;</w:t>
      </w:r>
      <w:proofErr w:type="gramEnd"/>
    </w:p>
    <w:p w14:paraId="4AD49FF8" w14:textId="04B88A7E" w:rsidR="001E4CA4" w:rsidRPr="00A46F09" w:rsidRDefault="00633EB3" w:rsidP="0076265D">
      <w:pPr>
        <w:pStyle w:val="Bodynumbered2"/>
        <w:numPr>
          <w:ilvl w:val="0"/>
          <w:numId w:val="32"/>
        </w:numPr>
      </w:pPr>
      <w:r w:rsidRPr="00A46F09">
        <w:t>t</w:t>
      </w:r>
      <w:r w:rsidR="001E4CA4" w:rsidRPr="00A46F09">
        <w:t>he pumped grout pressure exceeds the theoretical hydrostatic ground pressure plus</w:t>
      </w:r>
      <w:r w:rsidR="009F704E" w:rsidRPr="00A46F09">
        <w:t xml:space="preserve"> </w:t>
      </w:r>
      <w:r w:rsidR="001E4CA4" w:rsidRPr="00A46F09">
        <w:t xml:space="preserve">25 </w:t>
      </w:r>
      <w:r w:rsidR="003E0A0C" w:rsidRPr="00A46F09">
        <w:t>kPa</w:t>
      </w:r>
      <w:r w:rsidR="00333E91" w:rsidRPr="00A46F09">
        <w:t>;</w:t>
      </w:r>
      <w:r w:rsidR="004447F8" w:rsidRPr="00A46F09">
        <w:t xml:space="preserve"> </w:t>
      </w:r>
      <w:r w:rsidR="00BD6800" w:rsidRPr="00A46F09">
        <w:t>and</w:t>
      </w:r>
    </w:p>
    <w:p w14:paraId="5A09BB3E" w14:textId="23543CE3" w:rsidR="001E4CA4" w:rsidRPr="00A46F09" w:rsidRDefault="004447F8" w:rsidP="0076265D">
      <w:pPr>
        <w:pStyle w:val="Bodynumbered2"/>
        <w:numPr>
          <w:ilvl w:val="0"/>
          <w:numId w:val="32"/>
        </w:numPr>
      </w:pPr>
      <w:bookmarkStart w:id="98" w:name="_Ref142908222"/>
      <w:r w:rsidRPr="00A46F09">
        <w:t>t</w:t>
      </w:r>
      <w:r w:rsidR="001E4CA4" w:rsidRPr="00A46F09">
        <w:t xml:space="preserve">he pumped grout is visible at the next </w:t>
      </w:r>
      <w:proofErr w:type="spellStart"/>
      <w:r w:rsidR="001E4CA4" w:rsidRPr="00A46F09">
        <w:t>inbye</w:t>
      </w:r>
      <w:proofErr w:type="spellEnd"/>
      <w:r w:rsidR="001E4CA4" w:rsidRPr="00A46F09">
        <w:t xml:space="preserve"> open crown (or upper) grout port, or </w:t>
      </w:r>
      <w:r w:rsidR="00397614" w:rsidRPr="00A46F09">
        <w:t xml:space="preserve">for short tunnels grouted from one end only, </w:t>
      </w:r>
      <w:r w:rsidR="001E4CA4" w:rsidRPr="00A46F09">
        <w:t xml:space="preserve">at the opposite end of the </w:t>
      </w:r>
      <w:r w:rsidR="00823950" w:rsidRPr="00A46F09">
        <w:t>bore</w:t>
      </w:r>
      <w:r w:rsidR="001E4CA4" w:rsidRPr="00A46F09">
        <w:t>.</w:t>
      </w:r>
      <w:bookmarkEnd w:id="98"/>
    </w:p>
    <w:p w14:paraId="63C9BF50" w14:textId="44D248EE" w:rsidR="00F505B7" w:rsidRPr="00877BDF" w:rsidRDefault="009E6BC4" w:rsidP="00FC0D6B">
      <w:pPr>
        <w:pStyle w:val="Bodynumbered1"/>
      </w:pPr>
      <w:bookmarkStart w:id="99" w:name="_Ref143074434"/>
      <w:r>
        <w:lastRenderedPageBreak/>
        <w:t xml:space="preserve">If </w:t>
      </w:r>
      <w:r w:rsidR="0019263F">
        <w:t xml:space="preserve">it is feasible for </w:t>
      </w:r>
      <w:r>
        <w:t xml:space="preserve">a person </w:t>
      </w:r>
      <w:r w:rsidR="0019263F">
        <w:t xml:space="preserve">to </w:t>
      </w:r>
      <w:r>
        <w:t xml:space="preserve">safely access </w:t>
      </w:r>
      <w:r w:rsidR="00E06982">
        <w:t xml:space="preserve">the </w:t>
      </w:r>
      <w:r>
        <w:t xml:space="preserve">inside of </w:t>
      </w:r>
      <w:r w:rsidR="00555147">
        <w:t>a</w:t>
      </w:r>
      <w:r>
        <w:t xml:space="preserve"> </w:t>
      </w:r>
      <w:proofErr w:type="spellStart"/>
      <w:r w:rsidR="0019263F">
        <w:t>M</w:t>
      </w:r>
      <w:r w:rsidR="00504899">
        <w:t>icrotunnel</w:t>
      </w:r>
      <w:proofErr w:type="spellEnd"/>
      <w:r w:rsidR="00504899">
        <w:t xml:space="preserve">, </w:t>
      </w:r>
      <w:r w:rsidR="00724D9C">
        <w:t>a</w:t>
      </w:r>
      <w:r w:rsidR="001E4CA4">
        <w:t xml:space="preserve"> secondary </w:t>
      </w:r>
      <w:r w:rsidR="007814AB">
        <w:t>inspection</w:t>
      </w:r>
      <w:r w:rsidR="001E4CA4">
        <w:t xml:space="preserve"> process </w:t>
      </w:r>
      <w:r w:rsidR="00724D9C">
        <w:t xml:space="preserve">must be </w:t>
      </w:r>
      <w:r w:rsidR="001E4CA4">
        <w:t>undertaken to</w:t>
      </w:r>
      <w:r w:rsidR="00BE7079">
        <w:t xml:space="preserve"> verify</w:t>
      </w:r>
      <w:r w:rsidR="001E4CA4">
        <w:t xml:space="preserve"> that grout surrounds the pipe</w:t>
      </w:r>
      <w:r w:rsidR="00581B29">
        <w:t>. T</w:t>
      </w:r>
      <w:r w:rsidR="007814AB">
        <w:t>o carry out the inspection</w:t>
      </w:r>
      <w:r w:rsidR="005A71DC">
        <w:t xml:space="preserve">, </w:t>
      </w:r>
      <w:r w:rsidR="001E4CA4">
        <w:t>select</w:t>
      </w:r>
      <w:r w:rsidR="005A71DC">
        <w:t>ed</w:t>
      </w:r>
      <w:r w:rsidR="001E4CA4">
        <w:t xml:space="preserve"> crown (or upper) grout ports </w:t>
      </w:r>
      <w:r w:rsidR="292F4589">
        <w:t xml:space="preserve">are </w:t>
      </w:r>
      <w:r w:rsidR="00C05C76">
        <w:t xml:space="preserve">to be </w:t>
      </w:r>
      <w:r w:rsidR="001E4CA4">
        <w:t>opened and</w:t>
      </w:r>
      <w:r w:rsidR="00D00DCF">
        <w:t xml:space="preserve"> </w:t>
      </w:r>
      <w:r w:rsidR="001E4CA4">
        <w:t>inspected for grout with a screwdriver</w:t>
      </w:r>
      <w:r w:rsidR="005A71DC">
        <w:t xml:space="preserve">. </w:t>
      </w:r>
      <w:r w:rsidR="006D3CC7">
        <w:t>If requested</w:t>
      </w:r>
      <w:r w:rsidR="00F257B9">
        <w:t>,</w:t>
      </w:r>
      <w:r w:rsidR="006D3CC7">
        <w:t xml:space="preserve"> the inspection must be undertaken </w:t>
      </w:r>
      <w:r w:rsidR="00710282">
        <w:t xml:space="preserve">in the presence of the </w:t>
      </w:r>
      <w:proofErr w:type="gramStart"/>
      <w:r w:rsidR="00710282">
        <w:t>Princ</w:t>
      </w:r>
      <w:r w:rsidR="00A01199">
        <w:t>ipal</w:t>
      </w:r>
      <w:proofErr w:type="gramEnd"/>
      <w:r w:rsidR="001E4CA4">
        <w:t>.</w:t>
      </w:r>
      <w:bookmarkEnd w:id="99"/>
      <w:r w:rsidR="0027675D">
        <w:t xml:space="preserve"> If the annulus is not fully grouted, t</w:t>
      </w:r>
      <w:r w:rsidR="00CF7056">
        <w:t xml:space="preserve">he Contractor </w:t>
      </w:r>
      <w:r w:rsidR="0027675D">
        <w:t xml:space="preserve">must </w:t>
      </w:r>
      <w:r w:rsidR="00CF7056">
        <w:t xml:space="preserve">re-grout the </w:t>
      </w:r>
      <w:r w:rsidR="00343AF2">
        <w:t>annulus</w:t>
      </w:r>
      <w:r w:rsidR="006D6883">
        <w:t xml:space="preserve">. All inspection holds must </w:t>
      </w:r>
      <w:r w:rsidR="009A3FE4">
        <w:t xml:space="preserve">be fill </w:t>
      </w:r>
      <w:r w:rsidR="006F5806">
        <w:t>with cementitious mortar complying with ATS 5316</w:t>
      </w:r>
      <w:r w:rsidR="00CF7056">
        <w:t>.</w:t>
      </w:r>
    </w:p>
    <w:tbl>
      <w:tblPr>
        <w:tblStyle w:val="SimpleTable111"/>
        <w:tblW w:w="8931" w:type="dxa"/>
        <w:tblInd w:w="562" w:type="dxa"/>
        <w:tblBorders>
          <w:top w:val="single" w:sz="4" w:space="0" w:color="FFFFFF"/>
          <w:bottom w:val="single" w:sz="4" w:space="0" w:color="FFFFFF"/>
        </w:tblBorders>
        <w:tblLook w:val="04A0" w:firstRow="1" w:lastRow="0" w:firstColumn="1" w:lastColumn="0" w:noHBand="0" w:noVBand="1"/>
      </w:tblPr>
      <w:tblGrid>
        <w:gridCol w:w="2127"/>
        <w:gridCol w:w="6804"/>
      </w:tblGrid>
      <w:tr w:rsidR="007602B1" w:rsidRPr="00877BDF" w14:paraId="50BF9D84" w14:textId="77777777" w:rsidTr="002D599F">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4D084158" w14:textId="45C20E98" w:rsidR="007602B1" w:rsidRPr="0092450F" w:rsidRDefault="007602B1" w:rsidP="00560D19">
            <w:pPr>
              <w:pStyle w:val="TableHeading"/>
              <w:rPr>
                <w:sz w:val="20"/>
                <w:szCs w:val="24"/>
              </w:rPr>
            </w:pPr>
            <w:bookmarkStart w:id="100" w:name="_Hlk201818496"/>
            <w:r w:rsidRPr="0092450F">
              <w:rPr>
                <w:sz w:val="20"/>
                <w:szCs w:val="24"/>
              </w:rPr>
              <w:t>WITNESS POINT 1</w:t>
            </w:r>
          </w:p>
        </w:tc>
      </w:tr>
      <w:tr w:rsidR="007602B1" w:rsidRPr="00877BDF" w14:paraId="3BE35C80" w14:textId="77777777" w:rsidTr="002D599F">
        <w:tc>
          <w:tcPr>
            <w:tcW w:w="2127" w:type="dxa"/>
            <w:shd w:val="clear" w:color="auto" w:fill="D9D9D9" w:themeFill="background1" w:themeFillShade="D9"/>
          </w:tcPr>
          <w:p w14:paraId="620AB4E8" w14:textId="77777777" w:rsidR="007602B1" w:rsidRPr="0092450F" w:rsidRDefault="007602B1" w:rsidP="007428C9">
            <w:pPr>
              <w:pStyle w:val="Tabletext"/>
              <w:ind w:left="0" w:firstLine="0"/>
              <w:rPr>
                <w:sz w:val="20"/>
                <w:szCs w:val="24"/>
              </w:rPr>
            </w:pPr>
            <w:r w:rsidRPr="0092450F">
              <w:rPr>
                <w:sz w:val="20"/>
                <w:szCs w:val="24"/>
              </w:rPr>
              <w:t xml:space="preserve">Process </w:t>
            </w:r>
          </w:p>
        </w:tc>
        <w:tc>
          <w:tcPr>
            <w:tcW w:w="6804" w:type="dxa"/>
            <w:shd w:val="clear" w:color="auto" w:fill="D9D9D9" w:themeFill="background1" w:themeFillShade="D9"/>
          </w:tcPr>
          <w:p w14:paraId="4FCB0DF5" w14:textId="28B75CAB" w:rsidR="007602B1" w:rsidRPr="0092450F" w:rsidRDefault="002A572B" w:rsidP="007428C9">
            <w:pPr>
              <w:pStyle w:val="Tabletext"/>
              <w:ind w:left="0" w:firstLine="0"/>
              <w:rPr>
                <w:sz w:val="20"/>
                <w:szCs w:val="24"/>
              </w:rPr>
            </w:pPr>
            <w:proofErr w:type="gramStart"/>
            <w:r w:rsidRPr="0092450F">
              <w:rPr>
                <w:sz w:val="20"/>
                <w:szCs w:val="24"/>
              </w:rPr>
              <w:t>Checking</w:t>
            </w:r>
            <w:proofErr w:type="gramEnd"/>
            <w:r w:rsidRPr="0092450F">
              <w:rPr>
                <w:sz w:val="20"/>
                <w:szCs w:val="24"/>
              </w:rPr>
              <w:t xml:space="preserve"> </w:t>
            </w:r>
            <w:r w:rsidR="005E5019">
              <w:rPr>
                <w:sz w:val="20"/>
                <w:szCs w:val="24"/>
              </w:rPr>
              <w:t>the</w:t>
            </w:r>
            <w:r w:rsidR="005E5019" w:rsidRPr="0092450F">
              <w:rPr>
                <w:sz w:val="20"/>
                <w:szCs w:val="24"/>
              </w:rPr>
              <w:t xml:space="preserve"> </w:t>
            </w:r>
            <w:r w:rsidRPr="0092450F">
              <w:rPr>
                <w:sz w:val="20"/>
                <w:szCs w:val="24"/>
              </w:rPr>
              <w:t xml:space="preserve">grout ports to </w:t>
            </w:r>
            <w:r w:rsidR="0095176A" w:rsidRPr="0092450F">
              <w:rPr>
                <w:sz w:val="20"/>
                <w:szCs w:val="24"/>
              </w:rPr>
              <w:t>verify that the grout surrounds the pipe.</w:t>
            </w:r>
          </w:p>
        </w:tc>
      </w:tr>
      <w:tr w:rsidR="007602B1" w:rsidRPr="00877BDF" w14:paraId="45906F4F" w14:textId="77777777" w:rsidTr="002D599F">
        <w:tc>
          <w:tcPr>
            <w:tcW w:w="2127" w:type="dxa"/>
            <w:shd w:val="clear" w:color="auto" w:fill="D9D9D9" w:themeFill="background1" w:themeFillShade="D9"/>
          </w:tcPr>
          <w:p w14:paraId="1C6074F1" w14:textId="77777777" w:rsidR="007602B1" w:rsidRPr="0092450F" w:rsidRDefault="007602B1" w:rsidP="007428C9">
            <w:pPr>
              <w:pStyle w:val="Tabletext"/>
              <w:ind w:left="0" w:firstLine="0"/>
              <w:rPr>
                <w:sz w:val="20"/>
                <w:szCs w:val="24"/>
              </w:rPr>
            </w:pPr>
            <w:r w:rsidRPr="0092450F">
              <w:rPr>
                <w:sz w:val="20"/>
                <w:szCs w:val="24"/>
              </w:rPr>
              <w:t xml:space="preserve">Notification Period </w:t>
            </w:r>
          </w:p>
        </w:tc>
        <w:tc>
          <w:tcPr>
            <w:tcW w:w="6804" w:type="dxa"/>
            <w:shd w:val="clear" w:color="auto" w:fill="D9D9D9" w:themeFill="background1" w:themeFillShade="D9"/>
          </w:tcPr>
          <w:p w14:paraId="3B72FE3E" w14:textId="07BE2277" w:rsidR="007602B1" w:rsidRPr="0092450F" w:rsidRDefault="007602B1" w:rsidP="007428C9">
            <w:pPr>
              <w:pStyle w:val="Tabletext"/>
              <w:ind w:left="0" w:firstLine="0"/>
              <w:rPr>
                <w:sz w:val="20"/>
                <w:szCs w:val="24"/>
              </w:rPr>
            </w:pPr>
            <w:r w:rsidRPr="0092450F">
              <w:rPr>
                <w:sz w:val="20"/>
                <w:szCs w:val="24"/>
              </w:rPr>
              <w:t xml:space="preserve">At least </w:t>
            </w:r>
            <w:r w:rsidR="007814AB" w:rsidRPr="0092450F">
              <w:rPr>
                <w:sz w:val="20"/>
                <w:szCs w:val="24"/>
              </w:rPr>
              <w:t xml:space="preserve">2 working days before the </w:t>
            </w:r>
            <w:r w:rsidR="002D71B3" w:rsidRPr="0092450F">
              <w:rPr>
                <w:sz w:val="20"/>
                <w:szCs w:val="24"/>
              </w:rPr>
              <w:t>inspection</w:t>
            </w:r>
            <w:r w:rsidRPr="0092450F">
              <w:rPr>
                <w:sz w:val="20"/>
                <w:szCs w:val="24"/>
              </w:rPr>
              <w:t>.</w:t>
            </w:r>
          </w:p>
        </w:tc>
      </w:tr>
    </w:tbl>
    <w:p w14:paraId="4DBD3BB3" w14:textId="2B10261D" w:rsidR="00072D15" w:rsidRPr="00877BDF" w:rsidRDefault="00805217" w:rsidP="00317645">
      <w:pPr>
        <w:pStyle w:val="Heading2"/>
      </w:pPr>
      <w:bookmarkStart w:id="101" w:name="_Toc207200426"/>
      <w:bookmarkEnd w:id="100"/>
      <w:r w:rsidRPr="00877BDF">
        <w:t>Grouting of the Inner Annulus Space</w:t>
      </w:r>
      <w:bookmarkEnd w:id="101"/>
    </w:p>
    <w:p w14:paraId="1A2C75F0" w14:textId="03EC820D" w:rsidR="000B426B" w:rsidRPr="00877BDF" w:rsidRDefault="008F35BB" w:rsidP="00FC0D6B">
      <w:pPr>
        <w:pStyle w:val="Bodynumbered1"/>
      </w:pPr>
      <w:bookmarkStart w:id="102" w:name="_Ref142045185"/>
      <w:r w:rsidRPr="00877BDF">
        <w:t xml:space="preserve">If grouting of the </w:t>
      </w:r>
      <w:r w:rsidR="00DA1A9B" w:rsidRPr="00877BDF">
        <w:t xml:space="preserve">Inner </w:t>
      </w:r>
      <w:r w:rsidRPr="00877BDF">
        <w:t xml:space="preserve">Annulus Space is specified </w:t>
      </w:r>
      <w:bookmarkStart w:id="103" w:name="_Hlk191477296"/>
      <w:r w:rsidRPr="00877BDF">
        <w:t xml:space="preserve">in </w:t>
      </w:r>
      <w:r w:rsidR="003535DB" w:rsidRPr="00877BDF">
        <w:t>the Design Documentation</w:t>
      </w:r>
      <w:bookmarkEnd w:id="103"/>
      <w:r w:rsidR="003535DB" w:rsidRPr="00877BDF">
        <w:t xml:space="preserve">, the Inner Annulus Space between the Casing Pipe and Carrier Pipe must be </w:t>
      </w:r>
      <w:proofErr w:type="gramStart"/>
      <w:r w:rsidR="003535DB" w:rsidRPr="00877BDF">
        <w:t>completely filled</w:t>
      </w:r>
      <w:proofErr w:type="gramEnd"/>
      <w:r w:rsidR="003535DB" w:rsidRPr="00877BDF">
        <w:t xml:space="preserve"> with a cementitious grout complying with ATS 5316. </w:t>
      </w:r>
      <w:r w:rsidR="00B14A3D" w:rsidRPr="00877BDF">
        <w:t>If nothing is specified in the Design Documentation, the Inner Annulus Sp</w:t>
      </w:r>
      <w:r w:rsidR="005742DD" w:rsidRPr="00877BDF">
        <w:t>ace must not be filled with grout.</w:t>
      </w:r>
    </w:p>
    <w:p w14:paraId="2B433956" w14:textId="3BE9FA19" w:rsidR="005B2FF3" w:rsidRPr="00877BDF" w:rsidRDefault="00D61035" w:rsidP="00FC0D6B">
      <w:pPr>
        <w:pStyle w:val="Bodynumbered1"/>
      </w:pPr>
      <w:r w:rsidRPr="00877BDF">
        <w:t>Unless approved otherwise, b</w:t>
      </w:r>
      <w:r w:rsidR="003535DB" w:rsidRPr="00877BDF">
        <w:t>efore commencing grouting, one end of the pipe must be blocked temporarily to prevent leaking out of grout. The grouting tube must be inserted into the annulus so that its outlet is at the blocked end of the pipe. The tube must then be gradually withdrawn while grouting is underway to ensure complete and uniform grouting of the drilling annulus</w:t>
      </w:r>
      <w:r w:rsidR="005B2FF3" w:rsidRPr="00877BDF">
        <w:t>.</w:t>
      </w:r>
    </w:p>
    <w:p w14:paraId="0F55AE2E" w14:textId="7DEEDD62" w:rsidR="00605DB4" w:rsidRPr="006B1464" w:rsidRDefault="00605DB4" w:rsidP="006B1464">
      <w:pPr>
        <w:pStyle w:val="Heading1"/>
      </w:pPr>
      <w:bookmarkStart w:id="104" w:name="_Toc207200427"/>
      <w:r w:rsidRPr="006B1464">
        <w:t>Conformity</w:t>
      </w:r>
      <w:bookmarkEnd w:id="104"/>
    </w:p>
    <w:p w14:paraId="439AD6A2" w14:textId="1D92445F" w:rsidR="00721C06" w:rsidRPr="00877BDF" w:rsidRDefault="00721C06" w:rsidP="00265C8C">
      <w:pPr>
        <w:pStyle w:val="Heading2"/>
      </w:pPr>
      <w:bookmarkStart w:id="105" w:name="_Toc207200428"/>
      <w:r w:rsidRPr="00877BDF">
        <w:t>Construction Tolerances</w:t>
      </w:r>
      <w:bookmarkEnd w:id="105"/>
    </w:p>
    <w:p w14:paraId="2628D8C6" w14:textId="4839AE3E" w:rsidR="00721C06" w:rsidRPr="00877BDF" w:rsidRDefault="00721C06" w:rsidP="00721C06">
      <w:pPr>
        <w:pStyle w:val="Bodynumbered1"/>
      </w:pPr>
      <w:bookmarkStart w:id="106" w:name="_Ref142910785"/>
      <w:bookmarkStart w:id="107" w:name="_Ref141973361"/>
      <w:bookmarkStart w:id="108" w:name="_Ref142045334"/>
      <w:r w:rsidRPr="00877BDF">
        <w:t xml:space="preserve">The location of the bore must be checked and recorded daily at least </w:t>
      </w:r>
      <w:r w:rsidR="00660EF5">
        <w:t xml:space="preserve"> 2</w:t>
      </w:r>
      <w:r w:rsidRPr="00877BDF">
        <w:t xml:space="preserve"> locations per installed pipe and the position recorded against the design position in a field report. This information must be submitted to the </w:t>
      </w:r>
      <w:proofErr w:type="gramStart"/>
      <w:r w:rsidRPr="00877BDF">
        <w:t>Principal</w:t>
      </w:r>
      <w:proofErr w:type="gramEnd"/>
      <w:r w:rsidRPr="00877BDF">
        <w:t xml:space="preserve"> </w:t>
      </w:r>
      <w:proofErr w:type="gramStart"/>
      <w:r w:rsidRPr="00877BDF">
        <w:t>on a daily basis</w:t>
      </w:r>
      <w:proofErr w:type="gramEnd"/>
      <w:r w:rsidRPr="00877BDF">
        <w:t xml:space="preserve"> unless </w:t>
      </w:r>
      <w:r w:rsidR="004F13BF" w:rsidRPr="00877BDF">
        <w:t xml:space="preserve">directed </w:t>
      </w:r>
      <w:r w:rsidRPr="00877BDF">
        <w:t>otherwise</w:t>
      </w:r>
      <w:r w:rsidR="004F13BF" w:rsidRPr="00877BDF">
        <w:t xml:space="preserve"> by the </w:t>
      </w:r>
      <w:proofErr w:type="gramStart"/>
      <w:r w:rsidR="004F13BF" w:rsidRPr="00877BDF">
        <w:t>Principal</w:t>
      </w:r>
      <w:proofErr w:type="gramEnd"/>
      <w:r w:rsidRPr="00877BDF">
        <w:t>.</w:t>
      </w:r>
      <w:bookmarkEnd w:id="106"/>
      <w:r w:rsidRPr="00877BDF">
        <w:t xml:space="preserve"> </w:t>
      </w:r>
    </w:p>
    <w:p w14:paraId="0810F3A8" w14:textId="1ACF460D" w:rsidR="00667737" w:rsidRPr="00877BDF" w:rsidRDefault="00C65430" w:rsidP="00721C06">
      <w:pPr>
        <w:pStyle w:val="Bodynumbered1"/>
      </w:pPr>
      <w:bookmarkStart w:id="109" w:name="_Ref142905245"/>
      <w:bookmarkStart w:id="110" w:name="_Ref142901506"/>
      <w:r w:rsidRPr="00877BDF">
        <w:t xml:space="preserve">Unless </w:t>
      </w:r>
      <w:r w:rsidR="00667737" w:rsidRPr="00877BDF">
        <w:t xml:space="preserve">specified </w:t>
      </w:r>
      <w:r w:rsidR="000168ED" w:rsidRPr="00877BDF">
        <w:t>otherwise, t</w:t>
      </w:r>
      <w:r w:rsidR="00721C06" w:rsidRPr="00877BDF">
        <w:t xml:space="preserve">he deviation between the actual position of the bore and the approved design alignment must not exceed the tolerances specified in Table </w:t>
      </w:r>
      <w:r w:rsidR="00721C06" w:rsidRPr="00877BDF">
        <w:fldChar w:fldCharType="begin"/>
      </w:r>
      <w:r w:rsidR="00721C06" w:rsidRPr="00877BDF">
        <w:instrText xml:space="preserve"> REF _Ref142905245 \r \h </w:instrText>
      </w:r>
      <w:r w:rsidR="00877BDF">
        <w:instrText xml:space="preserve"> \* MERGEFORMAT </w:instrText>
      </w:r>
      <w:r w:rsidR="00721C06" w:rsidRPr="00877BDF">
        <w:fldChar w:fldCharType="separate"/>
      </w:r>
      <w:r w:rsidR="00154817">
        <w:t>10.2</w:t>
      </w:r>
      <w:r w:rsidR="00721C06" w:rsidRPr="00877BDF">
        <w:fldChar w:fldCharType="end"/>
      </w:r>
      <w:r w:rsidR="00721C06" w:rsidRPr="00877BDF">
        <w:t>.</w:t>
      </w:r>
      <w:bookmarkEnd w:id="109"/>
    </w:p>
    <w:p w14:paraId="0D6031B3" w14:textId="6DA9C9D4" w:rsidR="00721C06" w:rsidRPr="00877BDF" w:rsidRDefault="00721C06" w:rsidP="00D268DB">
      <w:pPr>
        <w:pStyle w:val="Caption"/>
      </w:pPr>
      <w:r w:rsidRPr="00877BDF">
        <w:t xml:space="preserve">Table </w:t>
      </w:r>
      <w:r w:rsidRPr="00877BDF">
        <w:fldChar w:fldCharType="begin"/>
      </w:r>
      <w:r w:rsidRPr="00877BDF">
        <w:instrText xml:space="preserve"> REF _Ref142905245 \r \h  \* MERGEFORMAT </w:instrText>
      </w:r>
      <w:r w:rsidRPr="00877BDF">
        <w:fldChar w:fldCharType="separate"/>
      </w:r>
      <w:r w:rsidR="00154817">
        <w:t>10.2</w:t>
      </w:r>
      <w:r w:rsidRPr="00877BDF">
        <w:fldChar w:fldCharType="end"/>
      </w:r>
      <w:r w:rsidRPr="00877BDF">
        <w:t xml:space="preserve">: Construction </w:t>
      </w:r>
      <w:r w:rsidR="005E5019">
        <w:t>t</w:t>
      </w:r>
      <w:r w:rsidR="005E5019" w:rsidRPr="00877BDF">
        <w:t>olerances</w:t>
      </w:r>
    </w:p>
    <w:tbl>
      <w:tblPr>
        <w:tblW w:w="9072"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5495"/>
        <w:gridCol w:w="3577"/>
      </w:tblGrid>
      <w:tr w:rsidR="00721C06" w:rsidRPr="00877BDF" w14:paraId="209C2CB8" w14:textId="77777777" w:rsidTr="0092450F">
        <w:trPr>
          <w:trHeight w:val="359"/>
        </w:trPr>
        <w:tc>
          <w:tcPr>
            <w:tcW w:w="5495" w:type="dxa"/>
            <w:shd w:val="clear" w:color="auto" w:fill="BFBFBF" w:themeFill="background1" w:themeFillShade="BF"/>
          </w:tcPr>
          <w:p w14:paraId="3E5F664F" w14:textId="77777777" w:rsidR="00721C06" w:rsidRPr="005E5019" w:rsidRDefault="00721C06" w:rsidP="007428C9">
            <w:pPr>
              <w:pStyle w:val="TableHeading"/>
              <w:rPr>
                <w:b/>
                <w:bCs/>
                <w:szCs w:val="18"/>
              </w:rPr>
            </w:pPr>
            <w:r w:rsidRPr="005E5019">
              <w:rPr>
                <w:b/>
                <w:bCs/>
                <w:szCs w:val="18"/>
              </w:rPr>
              <w:t>Attribute</w:t>
            </w:r>
          </w:p>
        </w:tc>
        <w:tc>
          <w:tcPr>
            <w:tcW w:w="3577" w:type="dxa"/>
            <w:shd w:val="clear" w:color="auto" w:fill="BFBFBF" w:themeFill="background1" w:themeFillShade="BF"/>
          </w:tcPr>
          <w:p w14:paraId="6CE4CD12" w14:textId="77777777" w:rsidR="00721C06" w:rsidRPr="005E5019" w:rsidRDefault="00721C06" w:rsidP="007428C9">
            <w:pPr>
              <w:pStyle w:val="TableHeading"/>
              <w:rPr>
                <w:b/>
                <w:bCs/>
                <w:szCs w:val="18"/>
              </w:rPr>
            </w:pPr>
            <w:r w:rsidRPr="005E5019">
              <w:rPr>
                <w:b/>
                <w:bCs/>
                <w:szCs w:val="18"/>
              </w:rPr>
              <w:t>Tolerance</w:t>
            </w:r>
          </w:p>
        </w:tc>
      </w:tr>
      <w:tr w:rsidR="00721C06" w:rsidRPr="00877BDF" w14:paraId="1BE098F3" w14:textId="77777777" w:rsidTr="0092450F">
        <w:trPr>
          <w:trHeight w:val="350"/>
        </w:trPr>
        <w:tc>
          <w:tcPr>
            <w:tcW w:w="5495" w:type="dxa"/>
            <w:shd w:val="clear" w:color="auto" w:fill="D9D9D9" w:themeFill="background1" w:themeFillShade="D9"/>
          </w:tcPr>
          <w:p w14:paraId="226C4804" w14:textId="1199C1FB" w:rsidR="00721C06" w:rsidRPr="00424344" w:rsidRDefault="00721C06" w:rsidP="00424344">
            <w:pPr>
              <w:pStyle w:val="TableBodyText"/>
            </w:pPr>
            <w:r w:rsidRPr="00424344">
              <w:t>Horizontal position</w:t>
            </w:r>
            <w:r w:rsidR="00660EF5">
              <w:t xml:space="preserve"> </w:t>
            </w:r>
          </w:p>
        </w:tc>
        <w:tc>
          <w:tcPr>
            <w:tcW w:w="3577" w:type="dxa"/>
            <w:shd w:val="clear" w:color="auto" w:fill="D9D9D9" w:themeFill="background1" w:themeFillShade="D9"/>
          </w:tcPr>
          <w:p w14:paraId="2F138BA2" w14:textId="3B549016" w:rsidR="00721C06" w:rsidRPr="00424344" w:rsidRDefault="00721C06" w:rsidP="00424344">
            <w:pPr>
              <w:pStyle w:val="TableBodyText"/>
            </w:pPr>
            <w:r w:rsidRPr="00424344">
              <w:t>± 50 mm</w:t>
            </w:r>
          </w:p>
        </w:tc>
      </w:tr>
      <w:tr w:rsidR="00721C06" w:rsidRPr="00877BDF" w14:paraId="20616FCF" w14:textId="77777777" w:rsidTr="0092450F">
        <w:trPr>
          <w:trHeight w:val="350"/>
        </w:trPr>
        <w:tc>
          <w:tcPr>
            <w:tcW w:w="5495" w:type="dxa"/>
            <w:shd w:val="clear" w:color="auto" w:fill="D9D9D9" w:themeFill="background1" w:themeFillShade="D9"/>
          </w:tcPr>
          <w:p w14:paraId="1258669D" w14:textId="0CBA82D3" w:rsidR="00721C06" w:rsidRPr="00424344" w:rsidRDefault="00721C06" w:rsidP="00424344">
            <w:pPr>
              <w:pStyle w:val="TableBodyText"/>
            </w:pPr>
            <w:proofErr w:type="spellStart"/>
            <w:r w:rsidRPr="00424344">
              <w:t>Microtunnel</w:t>
            </w:r>
            <w:proofErr w:type="spellEnd"/>
            <w:r w:rsidRPr="00424344">
              <w:t xml:space="preserve"> grade </w:t>
            </w:r>
          </w:p>
        </w:tc>
        <w:tc>
          <w:tcPr>
            <w:tcW w:w="3577" w:type="dxa"/>
            <w:shd w:val="clear" w:color="auto" w:fill="D9D9D9" w:themeFill="background1" w:themeFillShade="D9"/>
          </w:tcPr>
          <w:p w14:paraId="646561AF" w14:textId="362867AC" w:rsidR="00721C06" w:rsidRPr="00424344" w:rsidRDefault="00721C06" w:rsidP="00424344">
            <w:pPr>
              <w:pStyle w:val="TableBodyText"/>
            </w:pPr>
            <w:r w:rsidRPr="00424344">
              <w:t>± 0.25%</w:t>
            </w:r>
          </w:p>
        </w:tc>
      </w:tr>
      <w:tr w:rsidR="00721C06" w:rsidRPr="00877BDF" w14:paraId="242BE2A2" w14:textId="77777777" w:rsidTr="0092450F">
        <w:trPr>
          <w:trHeight w:val="354"/>
        </w:trPr>
        <w:tc>
          <w:tcPr>
            <w:tcW w:w="5495" w:type="dxa"/>
            <w:shd w:val="clear" w:color="auto" w:fill="D9D9D9" w:themeFill="background1" w:themeFillShade="D9"/>
          </w:tcPr>
          <w:p w14:paraId="550B2DFE" w14:textId="22BB766A" w:rsidR="00721C06" w:rsidRPr="00424344" w:rsidRDefault="00721C06" w:rsidP="00424344">
            <w:pPr>
              <w:pStyle w:val="TableBodyText"/>
            </w:pPr>
            <w:r w:rsidRPr="00424344">
              <w:t>Vertical position</w:t>
            </w:r>
          </w:p>
        </w:tc>
        <w:tc>
          <w:tcPr>
            <w:tcW w:w="3577" w:type="dxa"/>
            <w:shd w:val="clear" w:color="auto" w:fill="D9D9D9" w:themeFill="background1" w:themeFillShade="D9"/>
          </w:tcPr>
          <w:p w14:paraId="28F0424A" w14:textId="471DF67E" w:rsidR="00721C06" w:rsidRPr="00424344" w:rsidRDefault="00721C06" w:rsidP="00424344">
            <w:pPr>
              <w:pStyle w:val="TableBodyText"/>
            </w:pPr>
            <w:r w:rsidRPr="00424344">
              <w:t>± 30 mmm</w:t>
            </w:r>
          </w:p>
        </w:tc>
      </w:tr>
    </w:tbl>
    <w:p w14:paraId="42A21AD9" w14:textId="0936A482" w:rsidR="00721C06" w:rsidRPr="00877BDF" w:rsidRDefault="00721C06" w:rsidP="00721C06">
      <w:pPr>
        <w:pStyle w:val="Bodynumbered1"/>
      </w:pPr>
      <w:bookmarkStart w:id="111" w:name="_Ref184624149"/>
      <w:r w:rsidRPr="00877BDF">
        <w:t xml:space="preserve">If </w:t>
      </w:r>
      <w:r w:rsidR="005E5019">
        <w:t>2</w:t>
      </w:r>
      <w:r w:rsidR="005E5019" w:rsidRPr="00877BDF">
        <w:t xml:space="preserve"> </w:t>
      </w:r>
      <w:r w:rsidRPr="00877BDF">
        <w:t xml:space="preserve">or more consecutive readings show that the alignment of the bore is outside of the tolerances specified in Table </w:t>
      </w:r>
      <w:r w:rsidRPr="00877BDF">
        <w:fldChar w:fldCharType="begin"/>
      </w:r>
      <w:r w:rsidRPr="00877BDF">
        <w:instrText xml:space="preserve"> REF _Ref142905245 \r \h  \* MERGEFORMAT </w:instrText>
      </w:r>
      <w:r w:rsidRPr="00877BDF">
        <w:fldChar w:fldCharType="separate"/>
      </w:r>
      <w:r w:rsidR="00154817">
        <w:t>10.2</w:t>
      </w:r>
      <w:r w:rsidRPr="00877BDF">
        <w:fldChar w:fldCharType="end"/>
      </w:r>
      <w:r w:rsidRPr="00877BDF">
        <w:t xml:space="preserve">, the </w:t>
      </w:r>
      <w:proofErr w:type="spellStart"/>
      <w:r w:rsidRPr="00877BDF">
        <w:t>Microtunnelling</w:t>
      </w:r>
      <w:proofErr w:type="spellEnd"/>
      <w:r w:rsidRPr="00877BDF">
        <w:t xml:space="preserve"> or Auger Boring must stop immediately and remedial action taken in accordance with the Quality Plan.</w:t>
      </w:r>
      <w:bookmarkEnd w:id="110"/>
      <w:bookmarkEnd w:id="111"/>
      <w:r w:rsidRPr="00877BDF">
        <w:t xml:space="preserve"> </w:t>
      </w:r>
    </w:p>
    <w:tbl>
      <w:tblPr>
        <w:tblStyle w:val="TMTable1"/>
        <w:tblW w:w="9072" w:type="dxa"/>
        <w:tblInd w:w="562" w:type="dxa"/>
        <w:tblLook w:val="04A0" w:firstRow="1" w:lastRow="0" w:firstColumn="1" w:lastColumn="0" w:noHBand="0" w:noVBand="1"/>
      </w:tblPr>
      <w:tblGrid>
        <w:gridCol w:w="1985"/>
        <w:gridCol w:w="7087"/>
      </w:tblGrid>
      <w:tr w:rsidR="00721C06" w:rsidRPr="00877BDF" w14:paraId="18B28351" w14:textId="77777777">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5FECC0EF" w14:textId="3AD024DC" w:rsidR="00721C06" w:rsidRPr="0092450F" w:rsidRDefault="00721C06" w:rsidP="00174CE3">
            <w:pPr>
              <w:pStyle w:val="TableHeading"/>
              <w:rPr>
                <w:b w:val="0"/>
                <w:sz w:val="20"/>
                <w:szCs w:val="20"/>
              </w:rPr>
            </w:pPr>
            <w:r w:rsidRPr="0092450F">
              <w:rPr>
                <w:sz w:val="20"/>
                <w:szCs w:val="20"/>
              </w:rPr>
              <w:t>HOLD POINT </w:t>
            </w:r>
            <w:r w:rsidR="006D5EAC" w:rsidRPr="0092450F">
              <w:rPr>
                <w:sz w:val="20"/>
                <w:szCs w:val="20"/>
              </w:rPr>
              <w:t>5</w:t>
            </w:r>
          </w:p>
        </w:tc>
      </w:tr>
      <w:tr w:rsidR="00721C06" w:rsidRPr="00877BDF" w14:paraId="542F33A1" w14:textId="77777777">
        <w:tc>
          <w:tcPr>
            <w:tcW w:w="1985" w:type="dxa"/>
            <w:hideMark/>
          </w:tcPr>
          <w:p w14:paraId="136482E2" w14:textId="77777777" w:rsidR="00721C06" w:rsidRPr="005E5019" w:rsidRDefault="00721C06" w:rsidP="00424344">
            <w:pPr>
              <w:pStyle w:val="TableBodyText"/>
              <w:rPr>
                <w:rFonts w:cstheme="minorBidi"/>
                <w:b/>
              </w:rPr>
            </w:pPr>
            <w:r w:rsidRPr="005E5019">
              <w:t>Process Held</w:t>
            </w:r>
          </w:p>
        </w:tc>
        <w:tc>
          <w:tcPr>
            <w:tcW w:w="7087" w:type="dxa"/>
            <w:hideMark/>
          </w:tcPr>
          <w:p w14:paraId="11FDE462" w14:textId="77777777" w:rsidR="00721C06" w:rsidRPr="005E5019" w:rsidRDefault="00721C06" w:rsidP="00424344">
            <w:pPr>
              <w:pStyle w:val="TableBodyText"/>
              <w:rPr>
                <w:b/>
              </w:rPr>
            </w:pPr>
            <w:r w:rsidRPr="005E5019">
              <w:t xml:space="preserve">Implementation of remedial action </w:t>
            </w:r>
            <w:proofErr w:type="gramStart"/>
            <w:r w:rsidRPr="005E5019">
              <w:t>in the event that</w:t>
            </w:r>
            <w:proofErr w:type="gramEnd"/>
            <w:r w:rsidRPr="005E5019">
              <w:t xml:space="preserve"> the alignment of the bore is outside of the specified tolerance.</w:t>
            </w:r>
          </w:p>
        </w:tc>
      </w:tr>
      <w:tr w:rsidR="00721C06" w:rsidRPr="00877BDF" w14:paraId="1BE685AB" w14:textId="77777777">
        <w:tc>
          <w:tcPr>
            <w:tcW w:w="1985" w:type="dxa"/>
            <w:hideMark/>
          </w:tcPr>
          <w:p w14:paraId="31DC91E3" w14:textId="77777777" w:rsidR="00721C06" w:rsidRPr="005E5019" w:rsidRDefault="00721C06" w:rsidP="00424344">
            <w:pPr>
              <w:pStyle w:val="TableBodyText"/>
            </w:pPr>
            <w:r w:rsidRPr="005E5019">
              <w:t>Submission Details</w:t>
            </w:r>
          </w:p>
        </w:tc>
        <w:tc>
          <w:tcPr>
            <w:tcW w:w="7087" w:type="dxa"/>
            <w:hideMark/>
          </w:tcPr>
          <w:p w14:paraId="75D5889A" w14:textId="77777777" w:rsidR="00721C06" w:rsidRPr="005E5019" w:rsidRDefault="00721C06" w:rsidP="00424344">
            <w:pPr>
              <w:pStyle w:val="TableBodyText"/>
            </w:pPr>
            <w:r w:rsidRPr="005E5019">
              <w:t xml:space="preserve">Details of the proposed remedial action must be submitted to the </w:t>
            </w:r>
            <w:proofErr w:type="gramStart"/>
            <w:r w:rsidRPr="005E5019">
              <w:t>Principal</w:t>
            </w:r>
            <w:proofErr w:type="gramEnd"/>
            <w:r w:rsidRPr="005E5019">
              <w:t xml:space="preserve"> prior to the implementation of the remedial action.</w:t>
            </w:r>
          </w:p>
        </w:tc>
      </w:tr>
    </w:tbl>
    <w:p w14:paraId="33EA8AAE" w14:textId="77777777" w:rsidR="004A5DF5" w:rsidRPr="00877BDF" w:rsidRDefault="004A5DF5" w:rsidP="009E2681">
      <w:pPr>
        <w:pStyle w:val="Heading2"/>
      </w:pPr>
      <w:bookmarkStart w:id="112" w:name="_Toc141946390"/>
      <w:bookmarkStart w:id="113" w:name="_Toc207200429"/>
      <w:bookmarkEnd w:id="102"/>
      <w:bookmarkEnd w:id="107"/>
      <w:bookmarkEnd w:id="108"/>
      <w:r w:rsidRPr="00877BDF">
        <w:lastRenderedPageBreak/>
        <w:t>Settlement and Heave</w:t>
      </w:r>
      <w:bookmarkEnd w:id="112"/>
      <w:bookmarkEnd w:id="113"/>
    </w:p>
    <w:p w14:paraId="6755B47B" w14:textId="51AFB8A2" w:rsidR="00126145" w:rsidRPr="00877BDF" w:rsidRDefault="00126145" w:rsidP="00126145">
      <w:pPr>
        <w:pStyle w:val="Bodynumbered1"/>
      </w:pPr>
      <w:bookmarkStart w:id="114" w:name="_Ref183857916"/>
      <w:bookmarkStart w:id="115" w:name="_Ref142060123"/>
      <w:r w:rsidRPr="00877BDF">
        <w:t xml:space="preserve">Unless specified otherwise in the Contract documents, the deformation at the ground surface in the vicinity of the work must not exceed the maximum permissible deformation specified in Table </w:t>
      </w:r>
      <w:r w:rsidR="004F44BB" w:rsidRPr="00877BDF">
        <w:fldChar w:fldCharType="begin"/>
      </w:r>
      <w:r w:rsidR="004F44BB" w:rsidRPr="00877BDF">
        <w:instrText xml:space="preserve"> REF _Ref183857916 \r \h </w:instrText>
      </w:r>
      <w:r w:rsidR="00877BDF">
        <w:instrText xml:space="preserve"> \* MERGEFORMAT </w:instrText>
      </w:r>
      <w:r w:rsidR="004F44BB" w:rsidRPr="00877BDF">
        <w:fldChar w:fldCharType="separate"/>
      </w:r>
      <w:r w:rsidR="00154817">
        <w:t>10.4</w:t>
      </w:r>
      <w:r w:rsidR="004F44BB" w:rsidRPr="00877BDF">
        <w:fldChar w:fldCharType="end"/>
      </w:r>
      <w:r w:rsidRPr="00877BDF">
        <w:rPr>
          <w:color w:val="FF0000"/>
        </w:rPr>
        <w:t>.</w:t>
      </w:r>
      <w:bookmarkEnd w:id="114"/>
    </w:p>
    <w:bookmarkEnd w:id="115"/>
    <w:p w14:paraId="1E3E705B" w14:textId="2E6D451F" w:rsidR="004A5DF5" w:rsidRPr="00877BDF" w:rsidRDefault="004A5DF5" w:rsidP="00A354D6">
      <w:pPr>
        <w:pStyle w:val="Caption"/>
      </w:pPr>
      <w:r w:rsidRPr="00877BDF">
        <w:t xml:space="preserve">Table </w:t>
      </w:r>
      <w:r w:rsidR="004F44BB" w:rsidRPr="00877BDF">
        <w:fldChar w:fldCharType="begin"/>
      </w:r>
      <w:r w:rsidR="004F44BB" w:rsidRPr="00877BDF">
        <w:instrText xml:space="preserve"> REF _Ref183857916 \r \h </w:instrText>
      </w:r>
      <w:r w:rsidR="000168ED" w:rsidRPr="00877BDF">
        <w:instrText xml:space="preserve"> \* MERGEFORMAT </w:instrText>
      </w:r>
      <w:r w:rsidR="004F44BB" w:rsidRPr="00877BDF">
        <w:fldChar w:fldCharType="separate"/>
      </w:r>
      <w:r w:rsidR="00154817">
        <w:t>10.4</w:t>
      </w:r>
      <w:r w:rsidR="004F44BB" w:rsidRPr="00877BDF">
        <w:fldChar w:fldCharType="end"/>
      </w:r>
      <w:r w:rsidRPr="00877BDF">
        <w:t xml:space="preserve">: Permissible </w:t>
      </w:r>
      <w:r w:rsidR="005E5019">
        <w:t>d</w:t>
      </w:r>
      <w:r w:rsidR="005E5019" w:rsidRPr="00877BDF">
        <w:t>eformation</w:t>
      </w:r>
    </w:p>
    <w:tbl>
      <w:tblPr>
        <w:tblW w:w="9072"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left w:w="85" w:type="dxa"/>
          <w:right w:w="0" w:type="dxa"/>
        </w:tblCellMar>
        <w:tblLook w:val="01E0" w:firstRow="1" w:lastRow="1" w:firstColumn="1" w:lastColumn="1" w:noHBand="0" w:noVBand="0"/>
      </w:tblPr>
      <w:tblGrid>
        <w:gridCol w:w="3402"/>
        <w:gridCol w:w="5670"/>
      </w:tblGrid>
      <w:tr w:rsidR="004A5DF5" w:rsidRPr="00877BDF" w14:paraId="6ED37518" w14:textId="77777777" w:rsidTr="033EFEF6">
        <w:trPr>
          <w:trHeight w:val="359"/>
        </w:trPr>
        <w:tc>
          <w:tcPr>
            <w:tcW w:w="3402" w:type="dxa"/>
            <w:shd w:val="clear" w:color="auto" w:fill="BFBFBF" w:themeFill="background1" w:themeFillShade="BF"/>
          </w:tcPr>
          <w:p w14:paraId="5C69222E" w14:textId="77777777" w:rsidR="004A5DF5" w:rsidRPr="005E5019" w:rsidRDefault="004A5DF5" w:rsidP="004A190D">
            <w:pPr>
              <w:pStyle w:val="TableHeading"/>
              <w:rPr>
                <w:b/>
                <w:bCs/>
                <w:szCs w:val="18"/>
              </w:rPr>
            </w:pPr>
            <w:r w:rsidRPr="005E5019">
              <w:rPr>
                <w:b/>
                <w:bCs/>
                <w:szCs w:val="18"/>
              </w:rPr>
              <w:t>Attribute</w:t>
            </w:r>
          </w:p>
        </w:tc>
        <w:tc>
          <w:tcPr>
            <w:tcW w:w="5670" w:type="dxa"/>
            <w:shd w:val="clear" w:color="auto" w:fill="BFBFBF" w:themeFill="background1" w:themeFillShade="BF"/>
          </w:tcPr>
          <w:p w14:paraId="485137B8" w14:textId="77777777" w:rsidR="004A5DF5" w:rsidRPr="005E5019" w:rsidRDefault="004A5DF5" w:rsidP="004A190D">
            <w:pPr>
              <w:pStyle w:val="TableHeading"/>
              <w:rPr>
                <w:b/>
                <w:bCs/>
                <w:szCs w:val="18"/>
              </w:rPr>
            </w:pPr>
            <w:r w:rsidRPr="005E5019">
              <w:rPr>
                <w:b/>
                <w:bCs/>
                <w:szCs w:val="18"/>
              </w:rPr>
              <w:t>Permissible deformations</w:t>
            </w:r>
          </w:p>
        </w:tc>
      </w:tr>
      <w:tr w:rsidR="004A5DF5" w:rsidRPr="00877BDF" w14:paraId="6FC05E82" w14:textId="77777777" w:rsidTr="033EFEF6">
        <w:trPr>
          <w:trHeight w:val="350"/>
        </w:trPr>
        <w:tc>
          <w:tcPr>
            <w:tcW w:w="3402" w:type="dxa"/>
            <w:shd w:val="clear" w:color="auto" w:fill="D9D9D9" w:themeFill="background1" w:themeFillShade="D9"/>
          </w:tcPr>
          <w:p w14:paraId="413FFF19" w14:textId="77777777" w:rsidR="004A5DF5" w:rsidRPr="00424344" w:rsidRDefault="004A5DF5" w:rsidP="00424344">
            <w:pPr>
              <w:pStyle w:val="TableBodyText"/>
            </w:pPr>
            <w:r w:rsidRPr="00424344">
              <w:t>Surface movement (either up or down)</w:t>
            </w:r>
          </w:p>
        </w:tc>
        <w:tc>
          <w:tcPr>
            <w:tcW w:w="5670" w:type="dxa"/>
            <w:shd w:val="clear" w:color="auto" w:fill="D9D9D9" w:themeFill="background1" w:themeFillShade="D9"/>
          </w:tcPr>
          <w:p w14:paraId="4F2A32C7" w14:textId="7F6C65A6" w:rsidR="004A5DF5" w:rsidRPr="005E5019" w:rsidRDefault="24C3F76C" w:rsidP="0092450F">
            <w:pPr>
              <w:pStyle w:val="TableBullet1"/>
            </w:pPr>
            <w:r w:rsidRPr="005E5019">
              <w:t>5 mm over any 2 m in length along the longitudinal and transverse directions</w:t>
            </w:r>
            <w:r w:rsidR="004A5DF5" w:rsidRPr="005E5019">
              <w:t xml:space="preserve"> beneath existing services and roads. </w:t>
            </w:r>
          </w:p>
          <w:p w14:paraId="20EAEE30" w14:textId="77777777" w:rsidR="004A5DF5" w:rsidRPr="005E5019" w:rsidRDefault="004A5DF5" w:rsidP="0092450F">
            <w:pPr>
              <w:pStyle w:val="TableBullet1"/>
            </w:pPr>
            <w:r w:rsidRPr="005E5019">
              <w:t>10 mm beneath undeveloped land.</w:t>
            </w:r>
          </w:p>
        </w:tc>
      </w:tr>
      <w:tr w:rsidR="004A5DF5" w:rsidRPr="00877BDF" w14:paraId="51289BA5" w14:textId="77777777" w:rsidTr="033EFEF6">
        <w:trPr>
          <w:trHeight w:val="350"/>
        </w:trPr>
        <w:tc>
          <w:tcPr>
            <w:tcW w:w="3402" w:type="dxa"/>
            <w:shd w:val="clear" w:color="auto" w:fill="D9D9D9" w:themeFill="background1" w:themeFillShade="D9"/>
          </w:tcPr>
          <w:p w14:paraId="41F68E79" w14:textId="77777777" w:rsidR="004A5DF5" w:rsidRPr="00424344" w:rsidRDefault="004A5DF5" w:rsidP="00424344">
            <w:pPr>
              <w:pStyle w:val="TableBodyText"/>
            </w:pPr>
            <w:r w:rsidRPr="00424344">
              <w:t>Differential settlement</w:t>
            </w:r>
          </w:p>
        </w:tc>
        <w:tc>
          <w:tcPr>
            <w:tcW w:w="5670" w:type="dxa"/>
            <w:shd w:val="clear" w:color="auto" w:fill="D9D9D9" w:themeFill="background1" w:themeFillShade="D9"/>
          </w:tcPr>
          <w:p w14:paraId="2AC48B81" w14:textId="543257AA" w:rsidR="004A5DF5" w:rsidRPr="00424344" w:rsidRDefault="004A5DF5" w:rsidP="00424344">
            <w:pPr>
              <w:pStyle w:val="TableBodyText"/>
            </w:pPr>
            <w:r w:rsidRPr="00424344">
              <w:t>5 mm over any 2 m in length</w:t>
            </w:r>
            <w:r w:rsidR="7E9CDDF6" w:rsidRPr="00424344">
              <w:t>.</w:t>
            </w:r>
          </w:p>
        </w:tc>
      </w:tr>
    </w:tbl>
    <w:p w14:paraId="151802AF" w14:textId="79F3623F" w:rsidR="00072D15" w:rsidRPr="00877BDF" w:rsidRDefault="0098527F" w:rsidP="00265C8C">
      <w:pPr>
        <w:pStyle w:val="Heading1"/>
      </w:pPr>
      <w:bookmarkStart w:id="116" w:name="_Ref184625172"/>
      <w:bookmarkStart w:id="117" w:name="_Toc207200430"/>
      <w:r w:rsidRPr="00877BDF">
        <w:t>Instrumentation and Monitoring of Ground Deformation</w:t>
      </w:r>
      <w:bookmarkEnd w:id="116"/>
      <w:bookmarkEnd w:id="117"/>
    </w:p>
    <w:p w14:paraId="4138232A" w14:textId="20E00B34" w:rsidR="00567585" w:rsidRPr="00782A04" w:rsidRDefault="00567585" w:rsidP="00782A04">
      <w:pPr>
        <w:pStyle w:val="Bodynumbered1"/>
      </w:pPr>
      <w:bookmarkStart w:id="118" w:name="_Ref141967321"/>
      <w:r w:rsidRPr="00782A04">
        <w:t>The Contractor must ensure that geotechnical instrumentation and monitoring of the work is undertaken</w:t>
      </w:r>
      <w:r w:rsidR="00EE5869" w:rsidRPr="00782A04">
        <w:t xml:space="preserve"> in accordance with this </w:t>
      </w:r>
      <w:r w:rsidR="00AE7A44" w:rsidRPr="00782A04">
        <w:t>C</w:t>
      </w:r>
      <w:r w:rsidR="00EE5869" w:rsidRPr="00782A04">
        <w:t xml:space="preserve">lause </w:t>
      </w:r>
      <w:r w:rsidR="00E92D14" w:rsidRPr="00782A04">
        <w:fldChar w:fldCharType="begin"/>
      </w:r>
      <w:r w:rsidR="00E92D14" w:rsidRPr="00782A04">
        <w:instrText xml:space="preserve"> REF _Ref184625172 \r \h </w:instrText>
      </w:r>
      <w:r w:rsidR="00877BDF" w:rsidRPr="00782A04">
        <w:instrText xml:space="preserve"> \* MERGEFORMAT </w:instrText>
      </w:r>
      <w:r w:rsidR="00E92D14" w:rsidRPr="00782A04">
        <w:fldChar w:fldCharType="separate"/>
      </w:r>
      <w:r w:rsidR="00154817">
        <w:t>11</w:t>
      </w:r>
      <w:r w:rsidR="00E92D14" w:rsidRPr="00782A04">
        <w:fldChar w:fldCharType="end"/>
      </w:r>
      <w:r w:rsidR="00705358" w:rsidRPr="00782A04">
        <w:t>,</w:t>
      </w:r>
      <w:r w:rsidR="00AE7A44" w:rsidRPr="00782A04">
        <w:t xml:space="preserve"> </w:t>
      </w:r>
      <w:r w:rsidRPr="00782A04">
        <w:t>if:</w:t>
      </w:r>
    </w:p>
    <w:p w14:paraId="21A9DCA0" w14:textId="79342067" w:rsidR="00567585" w:rsidRPr="00B23729" w:rsidRDefault="00665795" w:rsidP="0076265D">
      <w:pPr>
        <w:pStyle w:val="Bodynumbered2"/>
        <w:numPr>
          <w:ilvl w:val="0"/>
          <w:numId w:val="33"/>
        </w:numPr>
        <w:ind w:left="964" w:hanging="397"/>
      </w:pPr>
      <w:r w:rsidRPr="00B23729">
        <w:t xml:space="preserve">the potential exists for </w:t>
      </w:r>
      <w:r w:rsidR="008922C2" w:rsidRPr="00B23729">
        <w:t>Existing I</w:t>
      </w:r>
      <w:r w:rsidR="00567585" w:rsidRPr="00B23729">
        <w:t xml:space="preserve">nfrastructure </w:t>
      </w:r>
      <w:r w:rsidR="00261BB3" w:rsidRPr="00B23729">
        <w:t xml:space="preserve">to </w:t>
      </w:r>
      <w:r w:rsidR="00567585" w:rsidRPr="00B23729">
        <w:t>be adversely affected by the work; or</w:t>
      </w:r>
    </w:p>
    <w:p w14:paraId="0C819BDA" w14:textId="77777777" w:rsidR="00567585" w:rsidRPr="00B23729" w:rsidRDefault="00567585" w:rsidP="0092450F">
      <w:pPr>
        <w:pStyle w:val="Bodynumbered2"/>
      </w:pPr>
      <w:r w:rsidRPr="00B23729">
        <w:t xml:space="preserve">monitoring is specified in the Contract documents. </w:t>
      </w:r>
    </w:p>
    <w:p w14:paraId="223F0B9C" w14:textId="2560E067" w:rsidR="00477B1C" w:rsidRPr="00877BDF" w:rsidRDefault="004A5295" w:rsidP="00477B1C">
      <w:pPr>
        <w:pStyle w:val="Bodynumbered1"/>
      </w:pPr>
      <w:bookmarkStart w:id="119" w:name="_Ref183859370"/>
      <w:r w:rsidRPr="00877BDF">
        <w:t xml:space="preserve">Where </w:t>
      </w:r>
      <w:r w:rsidR="001B2A1C" w:rsidRPr="00877BDF">
        <w:t xml:space="preserve">geotechnical instrumentation and </w:t>
      </w:r>
      <w:r w:rsidRPr="00877BDF">
        <w:t xml:space="preserve">monitoring is required, the Contractor must prepare and implement a Monitoring Plan and submit it to the Principal </w:t>
      </w:r>
      <w:r w:rsidR="005E2CE4" w:rsidRPr="00877BDF">
        <w:t>at Hold Point </w:t>
      </w:r>
      <w:r w:rsidR="009E42AB" w:rsidRPr="00877BDF">
        <w:t>2</w:t>
      </w:r>
      <w:r w:rsidR="005E2CE4" w:rsidRPr="00877BDF">
        <w:t xml:space="preserve"> (Clause </w:t>
      </w:r>
      <w:r w:rsidR="005E2CE4" w:rsidRPr="00877BDF">
        <w:fldChar w:fldCharType="begin"/>
      </w:r>
      <w:r w:rsidR="005E2CE4" w:rsidRPr="00877BDF">
        <w:instrText xml:space="preserve"> REF _Ref141971200 \r \h  \* MERGEFORMAT </w:instrText>
      </w:r>
      <w:r w:rsidR="005E2CE4" w:rsidRPr="00877BDF">
        <w:fldChar w:fldCharType="separate"/>
      </w:r>
      <w:r w:rsidR="00154817">
        <w:t>7.27</w:t>
      </w:r>
      <w:r w:rsidR="005E2CE4" w:rsidRPr="00877BDF">
        <w:fldChar w:fldCharType="end"/>
      </w:r>
      <w:r w:rsidR="005E2CE4" w:rsidRPr="00877BDF">
        <w:t>)</w:t>
      </w:r>
      <w:r w:rsidR="00477B1C" w:rsidRPr="00877BDF">
        <w:t xml:space="preserve"> with the Design Documentation. The Monitoring Plan must include:</w:t>
      </w:r>
      <w:bookmarkEnd w:id="119"/>
    </w:p>
    <w:p w14:paraId="5DC4D01C" w14:textId="77777777" w:rsidR="008922C2" w:rsidRPr="00B23729" w:rsidRDefault="00477B1C" w:rsidP="0076265D">
      <w:pPr>
        <w:pStyle w:val="Bodynumbered2"/>
        <w:numPr>
          <w:ilvl w:val="0"/>
          <w:numId w:val="34"/>
        </w:numPr>
        <w:ind w:left="964" w:hanging="397"/>
      </w:pPr>
      <w:r w:rsidRPr="00B23729">
        <w:t xml:space="preserve">the proposed monitoring </w:t>
      </w:r>
      <w:proofErr w:type="gramStart"/>
      <w:r w:rsidRPr="00B23729">
        <w:t>methodology</w:t>
      </w:r>
      <w:r w:rsidR="008922C2" w:rsidRPr="00B23729">
        <w:t>;</w:t>
      </w:r>
      <w:proofErr w:type="gramEnd"/>
    </w:p>
    <w:p w14:paraId="67AD24AE" w14:textId="114D969B" w:rsidR="00477B1C" w:rsidRPr="00B23729" w:rsidRDefault="00477B1C" w:rsidP="0092450F">
      <w:pPr>
        <w:pStyle w:val="Bodynumbered2"/>
      </w:pPr>
      <w:r w:rsidRPr="00B23729">
        <w:t xml:space="preserve">details of the </w:t>
      </w:r>
      <w:proofErr w:type="gramStart"/>
      <w:r w:rsidRPr="00B23729">
        <w:t>instrumentation;</w:t>
      </w:r>
      <w:proofErr w:type="gramEnd"/>
      <w:r w:rsidRPr="00B23729">
        <w:t xml:space="preserve"> </w:t>
      </w:r>
    </w:p>
    <w:p w14:paraId="78650C36" w14:textId="77777777" w:rsidR="00477B1C" w:rsidRPr="00B23729" w:rsidRDefault="00477B1C" w:rsidP="0092450F">
      <w:pPr>
        <w:pStyle w:val="Bodynumbered2"/>
      </w:pPr>
      <w:r w:rsidRPr="00B23729">
        <w:t xml:space="preserve">the frequency of </w:t>
      </w:r>
      <w:proofErr w:type="gramStart"/>
      <w:r w:rsidRPr="00B23729">
        <w:t>monitoring;</w:t>
      </w:r>
      <w:proofErr w:type="gramEnd"/>
    </w:p>
    <w:p w14:paraId="57926E20" w14:textId="47A6CACC" w:rsidR="00477B1C" w:rsidRPr="00B23729" w:rsidRDefault="00477B1C" w:rsidP="0092450F">
      <w:pPr>
        <w:pStyle w:val="Bodynumbered2"/>
      </w:pPr>
      <w:r w:rsidRPr="00B23729">
        <w:t>details of post construction monitoring (where applicable)</w:t>
      </w:r>
      <w:r w:rsidR="006862D8" w:rsidRPr="00B23729">
        <w:t xml:space="preserve"> and </w:t>
      </w:r>
      <w:proofErr w:type="gramStart"/>
      <w:r w:rsidR="006862D8" w:rsidRPr="00B23729">
        <w:t>decommissioning</w:t>
      </w:r>
      <w:r w:rsidRPr="00B23729">
        <w:t>;</w:t>
      </w:r>
      <w:proofErr w:type="gramEnd"/>
    </w:p>
    <w:p w14:paraId="27979ADE" w14:textId="77777777" w:rsidR="00477B1C" w:rsidRPr="00B23729" w:rsidRDefault="00477B1C" w:rsidP="0092450F">
      <w:pPr>
        <w:pStyle w:val="Bodynumbered2"/>
      </w:pPr>
      <w:r w:rsidRPr="00B23729">
        <w:t xml:space="preserve">details of the reporting to the </w:t>
      </w:r>
      <w:proofErr w:type="gramStart"/>
      <w:r w:rsidRPr="00B23729">
        <w:t>Principal;</w:t>
      </w:r>
      <w:proofErr w:type="gramEnd"/>
    </w:p>
    <w:p w14:paraId="7E1CF6EF" w14:textId="6D8B023F" w:rsidR="00477B1C" w:rsidRPr="00B23729" w:rsidRDefault="005502DF" w:rsidP="0092450F">
      <w:pPr>
        <w:pStyle w:val="Bodynumbered2"/>
      </w:pPr>
      <w:r w:rsidRPr="00B23729">
        <w:t>intervention levels (warning and alarm)</w:t>
      </w:r>
      <w:r w:rsidR="00477B1C" w:rsidRPr="00B23729">
        <w:t>; and</w:t>
      </w:r>
    </w:p>
    <w:p w14:paraId="383A292F" w14:textId="77777777" w:rsidR="00477B1C" w:rsidRPr="00B23729" w:rsidRDefault="00477B1C" w:rsidP="0092450F">
      <w:pPr>
        <w:pStyle w:val="Bodynumbered2"/>
      </w:pPr>
      <w:r w:rsidRPr="00B23729">
        <w:t>nomination of responsible personnel to supervise any intervention necessary.</w:t>
      </w:r>
    </w:p>
    <w:p w14:paraId="6AD72224" w14:textId="03CF6615" w:rsidR="0081300F" w:rsidRPr="00877BDF" w:rsidRDefault="0081300F" w:rsidP="0081300F">
      <w:pPr>
        <w:pStyle w:val="Bodynumbered1"/>
      </w:pPr>
      <w:r w:rsidRPr="00877BDF">
        <w:t xml:space="preserve">A baseline survey must be performed prior to commencement of the boring operations and submitted to the Principal with the </w:t>
      </w:r>
      <w:r w:rsidR="00CD5530" w:rsidRPr="00877BDF">
        <w:t>Monitoring Plan.</w:t>
      </w:r>
      <w:r w:rsidR="009772AB" w:rsidRPr="00877BDF">
        <w:t xml:space="preserve"> Any Existing Infrastructures within 20 m on either side of the alignment must be monitored.</w:t>
      </w:r>
    </w:p>
    <w:p w14:paraId="10189724" w14:textId="275CC26B" w:rsidR="00467E2D" w:rsidRPr="00877BDF" w:rsidRDefault="006F5BE5" w:rsidP="00E53B97">
      <w:pPr>
        <w:pStyle w:val="Bodynumbered1"/>
      </w:pPr>
      <w:r w:rsidRPr="00877BDF">
        <w:rPr>
          <w:rFonts w:cs="Arial"/>
        </w:rPr>
        <w:t>G</w:t>
      </w:r>
      <w:r w:rsidR="00467E2D" w:rsidRPr="00877BDF">
        <w:rPr>
          <w:rFonts w:cs="Arial"/>
        </w:rPr>
        <w:t xml:space="preserve">round deformation </w:t>
      </w:r>
      <w:r w:rsidRPr="00877BDF">
        <w:rPr>
          <w:rFonts w:cs="Arial"/>
        </w:rPr>
        <w:t xml:space="preserve">must </w:t>
      </w:r>
      <w:r w:rsidR="00467E2D" w:rsidRPr="00877BDF">
        <w:rPr>
          <w:rFonts w:cs="Arial"/>
        </w:rPr>
        <w:t xml:space="preserve">be </w:t>
      </w:r>
      <w:r w:rsidRPr="00877BDF">
        <w:rPr>
          <w:rFonts w:cs="Arial"/>
        </w:rPr>
        <w:t xml:space="preserve">monitored by survey or </w:t>
      </w:r>
      <w:r w:rsidR="00AC5C02" w:rsidRPr="00877BDF">
        <w:rPr>
          <w:rFonts w:cs="Arial"/>
        </w:rPr>
        <w:t xml:space="preserve">other </w:t>
      </w:r>
      <w:r w:rsidRPr="00877BDF">
        <w:rPr>
          <w:rFonts w:cs="Arial"/>
        </w:rPr>
        <w:t>techniques</w:t>
      </w:r>
      <w:r w:rsidR="00AC5C02" w:rsidRPr="00877BDF">
        <w:rPr>
          <w:rFonts w:cs="Arial"/>
        </w:rPr>
        <w:t xml:space="preserve"> approved by the </w:t>
      </w:r>
      <w:proofErr w:type="gramStart"/>
      <w:r w:rsidR="00AC5C02" w:rsidRPr="00877BDF">
        <w:rPr>
          <w:rFonts w:cs="Arial"/>
        </w:rPr>
        <w:t>Principal</w:t>
      </w:r>
      <w:proofErr w:type="gramEnd"/>
      <w:r w:rsidR="00AC5C02" w:rsidRPr="00877BDF">
        <w:rPr>
          <w:rFonts w:cs="Arial"/>
        </w:rPr>
        <w:t>.</w:t>
      </w:r>
      <w:r w:rsidR="00467E2D" w:rsidRPr="00877BDF">
        <w:rPr>
          <w:rFonts w:cs="Arial"/>
        </w:rPr>
        <w:t xml:space="preserve"> </w:t>
      </w:r>
      <w:r w:rsidR="001320DC" w:rsidRPr="00877BDF">
        <w:t>Sufficient monitoring points must be provided to produce deformation contours along the alignment of the bor</w:t>
      </w:r>
      <w:r w:rsidR="000E18A9" w:rsidRPr="00877BDF">
        <w:t>e</w:t>
      </w:r>
      <w:r w:rsidR="005D125C" w:rsidRPr="00877BDF">
        <w:t xml:space="preserve"> for a minimum distance of </w:t>
      </w:r>
      <w:r w:rsidR="001320DC" w:rsidRPr="00877BDF">
        <w:t>10 m on either side of the alignment</w:t>
      </w:r>
      <w:r w:rsidR="005D125C" w:rsidRPr="00877BDF">
        <w:t>.</w:t>
      </w:r>
      <w:r w:rsidR="009E3AC0" w:rsidRPr="00877BDF">
        <w:t xml:space="preserve"> </w:t>
      </w:r>
      <w:r w:rsidR="00467E2D" w:rsidRPr="00877BDF">
        <w:rPr>
          <w:rFonts w:cs="Arial"/>
        </w:rPr>
        <w:t>Monitoring over carriageways must consider</w:t>
      </w:r>
      <w:bookmarkEnd w:id="118"/>
      <w:r w:rsidR="00467E2D" w:rsidRPr="00877BDF">
        <w:t xml:space="preserve"> survey markers at the edges of the shoulder points, edges of the pavements, each line marking, and otherwise at 3 m intervals along the </w:t>
      </w:r>
      <w:r w:rsidR="009E3AC0" w:rsidRPr="00877BDF">
        <w:t>bore</w:t>
      </w:r>
      <w:r w:rsidR="009F49D9" w:rsidRPr="00877BDF">
        <w:t xml:space="preserve"> </w:t>
      </w:r>
      <w:r w:rsidR="00467E2D" w:rsidRPr="00877BDF">
        <w:t>centreline.</w:t>
      </w:r>
    </w:p>
    <w:p w14:paraId="04DE252C" w14:textId="77777777" w:rsidR="008E2A84" w:rsidRDefault="008E2A84">
      <w:pPr>
        <w:rPr>
          <w:rFonts w:ascii="Arial" w:eastAsiaTheme="minorEastAsia" w:hAnsi="Arial"/>
          <w:sz w:val="20"/>
          <w:szCs w:val="20"/>
          <w:lang w:eastAsia="ja-JP"/>
        </w:rPr>
      </w:pPr>
      <w:bookmarkStart w:id="120" w:name="_Ref184742961"/>
      <w:r>
        <w:rPr>
          <w:rFonts w:ascii="Arial" w:eastAsiaTheme="minorEastAsia" w:hAnsi="Arial"/>
          <w:sz w:val="20"/>
          <w:szCs w:val="20"/>
          <w:lang w:eastAsia="ja-JP"/>
        </w:rPr>
        <w:br w:type="page"/>
      </w:r>
    </w:p>
    <w:p w14:paraId="40ACCBF5" w14:textId="690BF389" w:rsidR="00654508" w:rsidRPr="00877BDF" w:rsidRDefault="007D4AD0" w:rsidP="00F46C7B">
      <w:pPr>
        <w:keepLines/>
        <w:widowControl/>
        <w:numPr>
          <w:ilvl w:val="1"/>
          <w:numId w:val="11"/>
        </w:numPr>
        <w:autoSpaceDE/>
        <w:autoSpaceDN/>
        <w:spacing w:before="240" w:after="120"/>
        <w:ind w:left="567" w:hanging="567"/>
        <w:rPr>
          <w:rFonts w:ascii="Arial" w:eastAsiaTheme="minorEastAsia" w:hAnsi="Arial"/>
          <w:sz w:val="20"/>
          <w:szCs w:val="20"/>
          <w:lang w:eastAsia="ja-JP"/>
        </w:rPr>
      </w:pPr>
      <w:r w:rsidRPr="00877BDF">
        <w:rPr>
          <w:rFonts w:ascii="Arial" w:eastAsiaTheme="minorEastAsia" w:hAnsi="Arial"/>
          <w:sz w:val="20"/>
          <w:szCs w:val="20"/>
          <w:lang w:eastAsia="ja-JP"/>
        </w:rPr>
        <w:lastRenderedPageBreak/>
        <w:t xml:space="preserve">During critical drilling activities, survey must be performed daily, until the zone of active excavation has passed and no further movement is </w:t>
      </w:r>
      <w:r w:rsidR="00E656B8" w:rsidRPr="00877BDF">
        <w:rPr>
          <w:rFonts w:ascii="Arial" w:eastAsiaTheme="minorEastAsia" w:hAnsi="Arial"/>
          <w:sz w:val="20"/>
          <w:szCs w:val="20"/>
          <w:lang w:eastAsia="ja-JP"/>
        </w:rPr>
        <w:t>detected.</w:t>
      </w:r>
      <w:r w:rsidR="00F46C7B" w:rsidRPr="00877BDF">
        <w:rPr>
          <w:rFonts w:ascii="Arial" w:eastAsiaTheme="minorEastAsia" w:hAnsi="Arial"/>
          <w:sz w:val="20"/>
          <w:szCs w:val="20"/>
          <w:lang w:eastAsia="ja-JP"/>
        </w:rPr>
        <w:t xml:space="preserve"> If necessary, action in accordance with Table </w:t>
      </w:r>
      <w:r w:rsidR="00E656B8" w:rsidRPr="00877BDF">
        <w:rPr>
          <w:rFonts w:ascii="Arial" w:eastAsiaTheme="minorEastAsia" w:hAnsi="Arial"/>
          <w:sz w:val="20"/>
          <w:szCs w:val="20"/>
          <w:lang w:eastAsia="ja-JP"/>
        </w:rPr>
        <w:fldChar w:fldCharType="begin"/>
      </w:r>
      <w:r w:rsidR="00E656B8" w:rsidRPr="00877BDF">
        <w:rPr>
          <w:rFonts w:ascii="Arial" w:eastAsiaTheme="minorEastAsia" w:hAnsi="Arial"/>
          <w:sz w:val="20"/>
          <w:szCs w:val="20"/>
          <w:lang w:eastAsia="ja-JP"/>
        </w:rPr>
        <w:instrText xml:space="preserve"> REF _Ref184742961 \r \h </w:instrText>
      </w:r>
      <w:r w:rsidR="00877BDF">
        <w:rPr>
          <w:rFonts w:ascii="Arial" w:eastAsiaTheme="minorEastAsia" w:hAnsi="Arial"/>
          <w:sz w:val="20"/>
          <w:szCs w:val="20"/>
          <w:lang w:eastAsia="ja-JP"/>
        </w:rPr>
        <w:instrText xml:space="preserve"> \* MERGEFORMAT </w:instrText>
      </w:r>
      <w:r w:rsidR="00E656B8" w:rsidRPr="00877BDF">
        <w:rPr>
          <w:rFonts w:ascii="Arial" w:eastAsiaTheme="minorEastAsia" w:hAnsi="Arial"/>
          <w:sz w:val="20"/>
          <w:szCs w:val="20"/>
          <w:lang w:eastAsia="ja-JP"/>
        </w:rPr>
      </w:r>
      <w:r w:rsidR="00E656B8" w:rsidRPr="00877BDF">
        <w:rPr>
          <w:rFonts w:ascii="Arial" w:eastAsiaTheme="minorEastAsia" w:hAnsi="Arial"/>
          <w:sz w:val="20"/>
          <w:szCs w:val="20"/>
          <w:lang w:eastAsia="ja-JP"/>
        </w:rPr>
        <w:fldChar w:fldCharType="separate"/>
      </w:r>
      <w:r w:rsidR="00154817">
        <w:rPr>
          <w:rFonts w:ascii="Arial" w:eastAsiaTheme="minorEastAsia" w:hAnsi="Arial"/>
          <w:sz w:val="20"/>
          <w:szCs w:val="20"/>
          <w:lang w:eastAsia="ja-JP"/>
        </w:rPr>
        <w:t>0</w:t>
      </w:r>
      <w:r w:rsidR="00E656B8" w:rsidRPr="00877BDF">
        <w:rPr>
          <w:rFonts w:ascii="Arial" w:eastAsiaTheme="minorEastAsia" w:hAnsi="Arial"/>
          <w:sz w:val="20"/>
          <w:szCs w:val="20"/>
          <w:lang w:eastAsia="ja-JP"/>
        </w:rPr>
        <w:fldChar w:fldCharType="end"/>
      </w:r>
      <w:r w:rsidR="00F46C7B" w:rsidRPr="00877BDF">
        <w:rPr>
          <w:rFonts w:ascii="Arial" w:eastAsiaTheme="minorEastAsia" w:hAnsi="Arial"/>
          <w:sz w:val="20"/>
          <w:szCs w:val="20"/>
          <w:lang w:eastAsia="ja-JP"/>
        </w:rPr>
        <w:t xml:space="preserve"> must be implemented</w:t>
      </w:r>
      <w:bookmarkEnd w:id="120"/>
      <w:r w:rsidR="00654508" w:rsidRPr="00877BDF">
        <w:rPr>
          <w:rFonts w:ascii="Arial" w:eastAsiaTheme="minorEastAsia" w:hAnsi="Arial"/>
          <w:sz w:val="20"/>
          <w:szCs w:val="20"/>
          <w:lang w:eastAsia="ja-JP"/>
        </w:rPr>
        <w:t>.</w:t>
      </w:r>
    </w:p>
    <w:p w14:paraId="401955FD" w14:textId="05DA8A2F" w:rsidR="00F46C7B" w:rsidRPr="00877BDF" w:rsidRDefault="00F46C7B" w:rsidP="00A354D6">
      <w:pPr>
        <w:pStyle w:val="Caption"/>
      </w:pPr>
      <w:r w:rsidRPr="00877BDF">
        <w:t xml:space="preserve">Table </w:t>
      </w:r>
      <w:r w:rsidR="00E656B8" w:rsidRPr="00877BDF">
        <w:fldChar w:fldCharType="begin"/>
      </w:r>
      <w:r w:rsidR="00E656B8" w:rsidRPr="00877BDF">
        <w:instrText xml:space="preserve"> REF _Ref184742961 \r \h </w:instrText>
      </w:r>
      <w:r w:rsidR="00772E87" w:rsidRPr="00877BDF">
        <w:instrText xml:space="preserve"> \* MERGEFORMAT </w:instrText>
      </w:r>
      <w:r w:rsidR="00E656B8" w:rsidRPr="00877BDF">
        <w:fldChar w:fldCharType="separate"/>
      </w:r>
      <w:r w:rsidR="00154817">
        <w:t>0</w:t>
      </w:r>
      <w:r w:rsidR="00E656B8" w:rsidRPr="00877BDF">
        <w:fldChar w:fldCharType="end"/>
      </w:r>
      <w:r w:rsidRPr="00877BDF">
        <w:t xml:space="preserve">: Notification and </w:t>
      </w:r>
      <w:r w:rsidR="00B23729">
        <w:t>i</w:t>
      </w:r>
      <w:r w:rsidR="00B23729" w:rsidRPr="00877BDF">
        <w:t xml:space="preserve">ntervention </w:t>
      </w:r>
      <w:r w:rsidR="00B23729">
        <w:t>l</w:t>
      </w:r>
      <w:r w:rsidR="00B23729" w:rsidRPr="00877BDF">
        <w:t>evels</w:t>
      </w:r>
    </w:p>
    <w:tbl>
      <w:tblPr>
        <w:tblW w:w="9072"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left w:w="85" w:type="dxa"/>
          <w:right w:w="0" w:type="dxa"/>
        </w:tblCellMar>
        <w:tblLook w:val="01E0" w:firstRow="1" w:lastRow="1" w:firstColumn="1" w:lastColumn="1" w:noHBand="0" w:noVBand="0"/>
      </w:tblPr>
      <w:tblGrid>
        <w:gridCol w:w="1701"/>
        <w:gridCol w:w="3685"/>
        <w:gridCol w:w="3686"/>
      </w:tblGrid>
      <w:tr w:rsidR="00F46C7B" w:rsidRPr="00877BDF" w14:paraId="6AA36272" w14:textId="77777777" w:rsidTr="033EFEF6">
        <w:trPr>
          <w:trHeight w:val="359"/>
          <w:tblHeader/>
        </w:trPr>
        <w:tc>
          <w:tcPr>
            <w:tcW w:w="1701" w:type="dxa"/>
            <w:shd w:val="clear" w:color="auto" w:fill="BFBFBF" w:themeFill="background1" w:themeFillShade="BF"/>
          </w:tcPr>
          <w:p w14:paraId="2704988A" w14:textId="77777777" w:rsidR="00F46C7B" w:rsidRPr="00B23729" w:rsidRDefault="00F46C7B" w:rsidP="00AA516C">
            <w:pPr>
              <w:pStyle w:val="TableHeading"/>
              <w:rPr>
                <w:b/>
                <w:bCs/>
                <w:color w:val="000000"/>
                <w:szCs w:val="18"/>
              </w:rPr>
            </w:pPr>
            <w:r w:rsidRPr="00B23729">
              <w:rPr>
                <w:b/>
                <w:bCs/>
                <w:szCs w:val="18"/>
              </w:rPr>
              <w:t>Description</w:t>
            </w:r>
          </w:p>
        </w:tc>
        <w:tc>
          <w:tcPr>
            <w:tcW w:w="3685" w:type="dxa"/>
            <w:shd w:val="clear" w:color="auto" w:fill="BFBFBF" w:themeFill="background1" w:themeFillShade="BF"/>
          </w:tcPr>
          <w:p w14:paraId="765CA080" w14:textId="77777777" w:rsidR="00F46C7B" w:rsidRPr="00B23729" w:rsidRDefault="00F46C7B" w:rsidP="00AA516C">
            <w:pPr>
              <w:pStyle w:val="TableHeading"/>
              <w:rPr>
                <w:b/>
                <w:bCs/>
                <w:color w:val="000000"/>
                <w:szCs w:val="18"/>
              </w:rPr>
            </w:pPr>
            <w:r w:rsidRPr="00B23729">
              <w:rPr>
                <w:b/>
                <w:bCs/>
                <w:szCs w:val="18"/>
              </w:rPr>
              <w:t>Definition</w:t>
            </w:r>
          </w:p>
        </w:tc>
        <w:tc>
          <w:tcPr>
            <w:tcW w:w="3686" w:type="dxa"/>
            <w:shd w:val="clear" w:color="auto" w:fill="BFBFBF" w:themeFill="background1" w:themeFillShade="BF"/>
          </w:tcPr>
          <w:p w14:paraId="5A863B72" w14:textId="77777777" w:rsidR="00F46C7B" w:rsidRPr="00B23729" w:rsidRDefault="00F46C7B" w:rsidP="00AA516C">
            <w:pPr>
              <w:pStyle w:val="TableHeading"/>
              <w:rPr>
                <w:b/>
                <w:bCs/>
                <w:color w:val="000000"/>
                <w:szCs w:val="18"/>
              </w:rPr>
            </w:pPr>
            <w:r w:rsidRPr="00B23729">
              <w:rPr>
                <w:b/>
                <w:bCs/>
                <w:szCs w:val="18"/>
              </w:rPr>
              <w:t>Action</w:t>
            </w:r>
          </w:p>
        </w:tc>
      </w:tr>
      <w:tr w:rsidR="00F46C7B" w:rsidRPr="00877BDF" w14:paraId="5E6F856D" w14:textId="77777777" w:rsidTr="033EFEF6">
        <w:trPr>
          <w:trHeight w:val="350"/>
        </w:trPr>
        <w:tc>
          <w:tcPr>
            <w:tcW w:w="1701" w:type="dxa"/>
            <w:shd w:val="clear" w:color="auto" w:fill="D9D9D9" w:themeFill="background1" w:themeFillShade="D9"/>
          </w:tcPr>
          <w:p w14:paraId="1904AE0C" w14:textId="77777777" w:rsidR="00F46C7B" w:rsidRPr="00424344" w:rsidRDefault="00F46C7B" w:rsidP="00424344">
            <w:pPr>
              <w:pStyle w:val="TableBodyText"/>
            </w:pPr>
            <w:r w:rsidRPr="00424344">
              <w:t>No action:</w:t>
            </w:r>
          </w:p>
        </w:tc>
        <w:tc>
          <w:tcPr>
            <w:tcW w:w="3685" w:type="dxa"/>
            <w:shd w:val="clear" w:color="auto" w:fill="D9D9D9" w:themeFill="background1" w:themeFillShade="D9"/>
          </w:tcPr>
          <w:p w14:paraId="6395B4C9" w14:textId="2C4403A8" w:rsidR="00F46C7B" w:rsidRPr="00424344" w:rsidRDefault="00F46C7B" w:rsidP="00424344">
            <w:pPr>
              <w:pStyle w:val="TableBodyText"/>
            </w:pPr>
            <w:r w:rsidRPr="00424344">
              <w:t>Actual deformation &lt;80% of the maximum permissible surface deformation</w:t>
            </w:r>
            <w:r w:rsidR="6D5196FC" w:rsidRPr="00424344">
              <w:t>.</w:t>
            </w:r>
          </w:p>
        </w:tc>
        <w:tc>
          <w:tcPr>
            <w:tcW w:w="3686" w:type="dxa"/>
            <w:shd w:val="clear" w:color="auto" w:fill="D9D9D9" w:themeFill="background1" w:themeFillShade="D9"/>
          </w:tcPr>
          <w:p w14:paraId="0145663B" w14:textId="3311EA30" w:rsidR="00F46C7B" w:rsidRPr="00424344" w:rsidRDefault="00F46C7B" w:rsidP="00424344">
            <w:pPr>
              <w:pStyle w:val="TableBodyText"/>
            </w:pPr>
            <w:r w:rsidRPr="00424344">
              <w:t>No action required</w:t>
            </w:r>
            <w:r w:rsidR="6D5196FC" w:rsidRPr="00424344">
              <w:t>.</w:t>
            </w:r>
          </w:p>
        </w:tc>
      </w:tr>
      <w:tr w:rsidR="00F46C7B" w:rsidRPr="00877BDF" w14:paraId="2D1ECEDF" w14:textId="77777777" w:rsidTr="033EFEF6">
        <w:trPr>
          <w:trHeight w:val="350"/>
        </w:trPr>
        <w:tc>
          <w:tcPr>
            <w:tcW w:w="1701" w:type="dxa"/>
            <w:shd w:val="clear" w:color="auto" w:fill="D9D9D9" w:themeFill="background1" w:themeFillShade="D9"/>
          </w:tcPr>
          <w:p w14:paraId="775E95F0" w14:textId="6BD434E4" w:rsidR="00F46C7B" w:rsidRPr="00424344" w:rsidRDefault="00F46C7B" w:rsidP="00424344">
            <w:pPr>
              <w:pStyle w:val="TableBodyText"/>
            </w:pPr>
            <w:r w:rsidRPr="00424344">
              <w:t>Notification:</w:t>
            </w:r>
            <w:r w:rsidR="00660EF5">
              <w:t xml:space="preserve"> </w:t>
            </w:r>
          </w:p>
        </w:tc>
        <w:tc>
          <w:tcPr>
            <w:tcW w:w="3685" w:type="dxa"/>
            <w:shd w:val="clear" w:color="auto" w:fill="D9D9D9" w:themeFill="background1" w:themeFillShade="D9"/>
          </w:tcPr>
          <w:p w14:paraId="02AB20B6" w14:textId="38CE5161" w:rsidR="00F46C7B" w:rsidRPr="00424344" w:rsidRDefault="00F46C7B" w:rsidP="00424344">
            <w:pPr>
              <w:pStyle w:val="TableBodyText"/>
            </w:pPr>
            <w:r w:rsidRPr="00424344">
              <w:t xml:space="preserve">Actual deformation ≥ 80% but &lt; </w:t>
            </w:r>
            <w:proofErr w:type="gramStart"/>
            <w:r w:rsidRPr="00424344">
              <w:t>100%,</w:t>
            </w:r>
            <w:proofErr w:type="gramEnd"/>
            <w:r w:rsidRPr="00424344">
              <w:t xml:space="preserve"> of the maximum permissible surface deformation.</w:t>
            </w:r>
          </w:p>
        </w:tc>
        <w:tc>
          <w:tcPr>
            <w:tcW w:w="3686" w:type="dxa"/>
            <w:shd w:val="clear" w:color="auto" w:fill="D9D9D9" w:themeFill="background1" w:themeFillShade="D9"/>
          </w:tcPr>
          <w:p w14:paraId="7A1297CB" w14:textId="5CD7AABA" w:rsidR="00F46C7B" w:rsidRPr="00B23729" w:rsidRDefault="00F46C7B" w:rsidP="0092450F">
            <w:pPr>
              <w:pStyle w:val="TableBullet1"/>
            </w:pPr>
            <w:r w:rsidRPr="00B23729">
              <w:t xml:space="preserve">The </w:t>
            </w:r>
            <w:proofErr w:type="gramStart"/>
            <w:r w:rsidRPr="00B23729">
              <w:t>Principal</w:t>
            </w:r>
            <w:proofErr w:type="gramEnd"/>
            <w:r w:rsidRPr="00B23729">
              <w:t xml:space="preserve"> must be notified within 24 hours</w:t>
            </w:r>
            <w:r w:rsidR="26A7B1E6" w:rsidRPr="00B23729">
              <w:t>.</w:t>
            </w:r>
          </w:p>
          <w:p w14:paraId="365630FF" w14:textId="77777777" w:rsidR="00F46C7B" w:rsidRPr="00B23729" w:rsidRDefault="00F46C7B" w:rsidP="0092450F">
            <w:pPr>
              <w:pStyle w:val="TableBullet1"/>
            </w:pPr>
            <w:r w:rsidRPr="00B23729">
              <w:t>The responsible personnel nominated in the Monitoring Plan must be notified within 24 hours and placed on standby.</w:t>
            </w:r>
          </w:p>
          <w:p w14:paraId="23A286EC" w14:textId="111F58D6" w:rsidR="00F46C7B" w:rsidRPr="00B23729" w:rsidRDefault="00F46C7B" w:rsidP="0092450F">
            <w:pPr>
              <w:pStyle w:val="TableBullet1"/>
            </w:pPr>
            <w:r w:rsidRPr="00B23729">
              <w:t>The frequency of monitoring must be increased.</w:t>
            </w:r>
          </w:p>
        </w:tc>
      </w:tr>
      <w:tr w:rsidR="00F46C7B" w:rsidRPr="00877BDF" w14:paraId="6A2E74CC" w14:textId="77777777" w:rsidTr="033EFEF6">
        <w:trPr>
          <w:trHeight w:val="350"/>
        </w:trPr>
        <w:tc>
          <w:tcPr>
            <w:tcW w:w="1701" w:type="dxa"/>
            <w:shd w:val="clear" w:color="auto" w:fill="D9D9D9" w:themeFill="background1" w:themeFillShade="D9"/>
          </w:tcPr>
          <w:p w14:paraId="11F31143" w14:textId="77777777" w:rsidR="00F46C7B" w:rsidRPr="00424344" w:rsidRDefault="00F46C7B" w:rsidP="00424344">
            <w:pPr>
              <w:pStyle w:val="TableBodyText"/>
            </w:pPr>
            <w:r w:rsidRPr="00424344">
              <w:t>Intervention:</w:t>
            </w:r>
          </w:p>
        </w:tc>
        <w:tc>
          <w:tcPr>
            <w:tcW w:w="3685" w:type="dxa"/>
            <w:shd w:val="clear" w:color="auto" w:fill="D9D9D9" w:themeFill="background1" w:themeFillShade="D9"/>
          </w:tcPr>
          <w:p w14:paraId="34E9FF6C" w14:textId="77777777" w:rsidR="00F46C7B" w:rsidRPr="00424344" w:rsidRDefault="00F46C7B" w:rsidP="00424344">
            <w:pPr>
              <w:pStyle w:val="TableBodyText"/>
            </w:pPr>
            <w:r w:rsidRPr="00424344">
              <w:t>Actual deformation ≥ the maximum permissible surface deformation.</w:t>
            </w:r>
          </w:p>
        </w:tc>
        <w:tc>
          <w:tcPr>
            <w:tcW w:w="3686" w:type="dxa"/>
            <w:shd w:val="clear" w:color="auto" w:fill="D9D9D9" w:themeFill="background1" w:themeFillShade="D9"/>
          </w:tcPr>
          <w:p w14:paraId="0FF8A209" w14:textId="77777777" w:rsidR="00F46C7B" w:rsidRPr="0092450F" w:rsidRDefault="00F46C7B" w:rsidP="0092450F">
            <w:pPr>
              <w:pStyle w:val="TableBullet1"/>
              <w:rPr>
                <w:rFonts w:eastAsiaTheme="minorEastAsia"/>
                <w:color w:val="000000"/>
                <w:lang w:eastAsia="en-AU"/>
              </w:rPr>
            </w:pPr>
            <w:r w:rsidRPr="0092450F">
              <w:rPr>
                <w:rFonts w:eastAsiaTheme="minorEastAsia"/>
                <w:color w:val="000000" w:themeColor="text1"/>
                <w:lang w:eastAsia="en-AU"/>
              </w:rPr>
              <w:t xml:space="preserve">The </w:t>
            </w:r>
            <w:proofErr w:type="gramStart"/>
            <w:r w:rsidRPr="0092450F">
              <w:rPr>
                <w:rFonts w:eastAsiaTheme="minorEastAsia"/>
                <w:color w:val="000000" w:themeColor="text1"/>
                <w:lang w:eastAsia="en-AU"/>
              </w:rPr>
              <w:t>Principal</w:t>
            </w:r>
            <w:proofErr w:type="gramEnd"/>
            <w:r w:rsidRPr="0092450F">
              <w:rPr>
                <w:rFonts w:eastAsiaTheme="minorEastAsia"/>
                <w:color w:val="000000" w:themeColor="text1"/>
                <w:lang w:eastAsia="en-AU"/>
              </w:rPr>
              <w:t xml:space="preserve"> and responsible person(s) must be notified immediately. </w:t>
            </w:r>
          </w:p>
          <w:p w14:paraId="506CF7E7" w14:textId="391F57C0" w:rsidR="00F46C7B" w:rsidRPr="0092450F" w:rsidRDefault="00F46C7B" w:rsidP="0092450F">
            <w:pPr>
              <w:pStyle w:val="TableBullet1"/>
              <w:rPr>
                <w:rFonts w:eastAsiaTheme="minorEastAsia"/>
                <w:color w:val="000000"/>
                <w:lang w:eastAsia="en-AU"/>
              </w:rPr>
            </w:pPr>
            <w:r w:rsidRPr="0092450F">
              <w:rPr>
                <w:rFonts w:eastAsiaTheme="minorEastAsia"/>
                <w:color w:val="000000" w:themeColor="text1"/>
                <w:lang w:eastAsia="en-AU"/>
              </w:rPr>
              <w:t xml:space="preserve">Work must stop until corrective/preventative action is implemented. </w:t>
            </w:r>
          </w:p>
          <w:p w14:paraId="7F6F4170" w14:textId="77777777" w:rsidR="00F46C7B" w:rsidRPr="0092450F" w:rsidRDefault="00F46C7B" w:rsidP="0092450F">
            <w:pPr>
              <w:pStyle w:val="TableBullet1"/>
              <w:rPr>
                <w:rFonts w:eastAsiaTheme="minorEastAsia"/>
                <w:color w:val="000000"/>
                <w:lang w:eastAsia="en-AU"/>
              </w:rPr>
            </w:pPr>
            <w:r w:rsidRPr="0092450F">
              <w:rPr>
                <w:rFonts w:eastAsiaTheme="minorEastAsia"/>
                <w:color w:val="000000" w:themeColor="text1"/>
                <w:lang w:eastAsia="en-AU"/>
              </w:rPr>
              <w:t>The Emergency Response Plan must be implemented if appropriate.</w:t>
            </w:r>
          </w:p>
        </w:tc>
      </w:tr>
    </w:tbl>
    <w:p w14:paraId="41556F19" w14:textId="77777777" w:rsidR="0057442A" w:rsidRPr="00877BDF" w:rsidRDefault="0057442A">
      <w:pPr>
        <w:rPr>
          <w:rFonts w:ascii="Arial" w:eastAsiaTheme="minorEastAsia" w:hAnsi="Arial"/>
          <w:sz w:val="20"/>
          <w:szCs w:val="20"/>
          <w:lang w:eastAsia="ja-JP"/>
        </w:rPr>
      </w:pPr>
      <w:bookmarkStart w:id="121" w:name="_Ref189748847"/>
      <w:r w:rsidRPr="00877BDF">
        <w:rPr>
          <w:rFonts w:ascii="Arial" w:eastAsiaTheme="minorEastAsia" w:hAnsi="Arial"/>
          <w:sz w:val="20"/>
          <w:szCs w:val="20"/>
          <w:lang w:eastAsia="ja-JP"/>
        </w:rPr>
        <w:br w:type="page"/>
      </w:r>
    </w:p>
    <w:p w14:paraId="56542F3F" w14:textId="654C75F0" w:rsidR="007D4AD0" w:rsidRPr="00877BDF" w:rsidRDefault="007D4AD0" w:rsidP="0008680D">
      <w:pPr>
        <w:pStyle w:val="Bodynumbered1"/>
      </w:pPr>
      <w:r w:rsidRPr="00877BDF">
        <w:lastRenderedPageBreak/>
        <w:t>Monitoring must continue</w:t>
      </w:r>
      <w:r w:rsidR="00626530" w:rsidRPr="00877BDF">
        <w:t xml:space="preserve"> for the longer of the following</w:t>
      </w:r>
      <w:r w:rsidR="00487D73" w:rsidRPr="00877BDF">
        <w:t xml:space="preserve"> periods</w:t>
      </w:r>
      <w:r w:rsidRPr="00877BDF">
        <w:t>:</w:t>
      </w:r>
      <w:bookmarkEnd w:id="121"/>
    </w:p>
    <w:p w14:paraId="76A56657" w14:textId="65E5CD05" w:rsidR="007D4AD0" w:rsidRPr="00B23729" w:rsidRDefault="007D4AD0" w:rsidP="0076265D">
      <w:pPr>
        <w:pStyle w:val="Bodynumbered2"/>
        <w:numPr>
          <w:ilvl w:val="0"/>
          <w:numId w:val="35"/>
        </w:numPr>
        <w:ind w:left="964" w:hanging="397"/>
      </w:pPr>
      <w:r w:rsidRPr="00B23729">
        <w:t xml:space="preserve">any period specified in the Contract documents; </w:t>
      </w:r>
      <w:r w:rsidR="004F571A" w:rsidRPr="00B23729">
        <w:t>and</w:t>
      </w:r>
    </w:p>
    <w:p w14:paraId="42540B5F" w14:textId="0B666D76" w:rsidR="007D4AD0" w:rsidRPr="00B23729" w:rsidRDefault="00487D73" w:rsidP="0092450F">
      <w:pPr>
        <w:pStyle w:val="Bodynumbered2"/>
      </w:pPr>
      <w:r w:rsidRPr="00B23729">
        <w:t xml:space="preserve">the </w:t>
      </w:r>
      <w:r w:rsidR="007D4AD0" w:rsidRPr="00B23729">
        <w:t xml:space="preserve">monitoring shows that the deformation has stabilised and is </w:t>
      </w:r>
      <w:r w:rsidR="003954FD" w:rsidRPr="00B23729">
        <w:t xml:space="preserve">not </w:t>
      </w:r>
      <w:r w:rsidR="007D4AD0" w:rsidRPr="00B23729">
        <w:t xml:space="preserve">continuing. </w:t>
      </w:r>
    </w:p>
    <w:p w14:paraId="2D45076A" w14:textId="77777777" w:rsidR="007D4AD0" w:rsidRPr="00877BDF" w:rsidRDefault="007D4AD0" w:rsidP="0008680D">
      <w:pPr>
        <w:pStyle w:val="Bodynumbered1"/>
      </w:pPr>
      <w:r w:rsidRPr="00877BDF">
        <w:t xml:space="preserve">If the deformation has not stabilised and is continuing, the Contractor must investigate the cause of the deformation, calculate the projected future deformation and implement mitigation measures, subject to the prior approval of the </w:t>
      </w:r>
      <w:proofErr w:type="gramStart"/>
      <w:r w:rsidRPr="00877BDF">
        <w:t>Principal</w:t>
      </w:r>
      <w:proofErr w:type="gramEnd"/>
      <w:r w:rsidRPr="00877BDF">
        <w:t>.</w:t>
      </w:r>
    </w:p>
    <w:p w14:paraId="4C3A476C" w14:textId="10DD369A" w:rsidR="007D4AD0" w:rsidRPr="00877BDF" w:rsidRDefault="007D4AD0" w:rsidP="0008680D">
      <w:pPr>
        <w:pStyle w:val="Bodynumbered1"/>
      </w:pPr>
      <w:r w:rsidRPr="00877BDF">
        <w:t xml:space="preserve">The Contractor bears all costs incurred </w:t>
      </w:r>
      <w:proofErr w:type="gramStart"/>
      <w:r w:rsidRPr="00877BDF">
        <w:t>as a consequence of</w:t>
      </w:r>
      <w:proofErr w:type="gramEnd"/>
      <w:r w:rsidRPr="00877BDF">
        <w:t xml:space="preserve"> the deformation cause</w:t>
      </w:r>
      <w:r w:rsidR="00BC67A8" w:rsidRPr="00877BDF">
        <w:t>d</w:t>
      </w:r>
      <w:r w:rsidRPr="00877BDF">
        <w:t xml:space="preserve"> by </w:t>
      </w:r>
      <w:r w:rsidR="00BC67A8" w:rsidRPr="00877BDF">
        <w:t>the</w:t>
      </w:r>
      <w:r w:rsidRPr="00877BDF">
        <w:t xml:space="preserve"> boring exceeding the</w:t>
      </w:r>
      <w:r w:rsidR="009E3AC0" w:rsidRPr="00877BDF">
        <w:t xml:space="preserve"> maximum permissible surface deformation</w:t>
      </w:r>
      <w:r w:rsidRPr="00877BDF">
        <w:t>, including the repair of pavement and any other</w:t>
      </w:r>
      <w:r w:rsidR="00803203" w:rsidRPr="00877BDF">
        <w:t xml:space="preserve"> Existing Infrastructure.</w:t>
      </w:r>
    </w:p>
    <w:p w14:paraId="7EBA4B26" w14:textId="77777777" w:rsidR="00045948" w:rsidRPr="00877BDF" w:rsidRDefault="00045948" w:rsidP="002E4875">
      <w:pPr>
        <w:pStyle w:val="Heading1"/>
      </w:pPr>
      <w:bookmarkStart w:id="122" w:name="_Toc142037773"/>
      <w:bookmarkStart w:id="123" w:name="_Toc207200431"/>
      <w:bookmarkStart w:id="124" w:name="_Ref142047981"/>
      <w:r w:rsidRPr="00877BDF">
        <w:t>Completion of the Work</w:t>
      </w:r>
      <w:bookmarkEnd w:id="122"/>
      <w:bookmarkEnd w:id="123"/>
    </w:p>
    <w:p w14:paraId="01521FA8" w14:textId="61B53595" w:rsidR="002E4875" w:rsidRPr="00877BDF" w:rsidRDefault="002E4875" w:rsidP="00045948">
      <w:pPr>
        <w:pStyle w:val="Heading2"/>
      </w:pPr>
      <w:bookmarkStart w:id="125" w:name="_Toc207200432"/>
      <w:r w:rsidRPr="00877BDF">
        <w:t>General</w:t>
      </w:r>
      <w:bookmarkEnd w:id="125"/>
    </w:p>
    <w:p w14:paraId="4BE1E23F" w14:textId="77777777" w:rsidR="00045948" w:rsidRPr="00877BDF" w:rsidRDefault="00045948" w:rsidP="00045948">
      <w:pPr>
        <w:pStyle w:val="Bodynumbered1"/>
      </w:pPr>
      <w:bookmarkStart w:id="126" w:name="_Hlk141973406"/>
      <w:r w:rsidRPr="00877BDF">
        <w:t>Unless specified otherwise in the Contract documents</w:t>
      </w:r>
      <w:bookmarkEnd w:id="126"/>
      <w:r w:rsidRPr="00877BDF">
        <w:t>:</w:t>
      </w:r>
    </w:p>
    <w:p w14:paraId="54B195D2" w14:textId="0EA87488" w:rsidR="00C21493" w:rsidRPr="00B23729" w:rsidRDefault="001124CF" w:rsidP="0076265D">
      <w:pPr>
        <w:pStyle w:val="Bodynumbered2"/>
        <w:numPr>
          <w:ilvl w:val="0"/>
          <w:numId w:val="23"/>
        </w:numPr>
        <w:ind w:left="964" w:hanging="397"/>
      </w:pPr>
      <w:bookmarkStart w:id="127" w:name="_Hlk184280609"/>
      <w:bookmarkStart w:id="128" w:name="_Ref184301903"/>
      <w:r w:rsidRPr="00B23729">
        <w:t>where the g</w:t>
      </w:r>
      <w:r w:rsidR="00E86FF4" w:rsidRPr="00B23729">
        <w:t>round surface level has be</w:t>
      </w:r>
      <w:r w:rsidR="00DF31A8" w:rsidRPr="00B23729">
        <w:t>e</w:t>
      </w:r>
      <w:r w:rsidR="00E86FF4" w:rsidRPr="00B23729">
        <w:t xml:space="preserve">n changed </w:t>
      </w:r>
      <w:proofErr w:type="gramStart"/>
      <w:r w:rsidR="00F04315" w:rsidRPr="00B23729">
        <w:t>as a result of</w:t>
      </w:r>
      <w:proofErr w:type="gramEnd"/>
      <w:r w:rsidR="00F04315" w:rsidRPr="00B23729">
        <w:t xml:space="preserve"> undertaking the boring work</w:t>
      </w:r>
      <w:r w:rsidR="00DF31A8" w:rsidRPr="00B23729">
        <w:t>,</w:t>
      </w:r>
      <w:r w:rsidR="00E86FF4" w:rsidRPr="00B23729">
        <w:t xml:space="preserve"> the </w:t>
      </w:r>
      <w:r w:rsidR="00C21493" w:rsidRPr="00B23729">
        <w:t xml:space="preserve">area </w:t>
      </w:r>
      <w:r w:rsidR="00B006BB" w:rsidRPr="00B23729">
        <w:t xml:space="preserve">must be </w:t>
      </w:r>
      <w:r w:rsidR="001C4727" w:rsidRPr="00B23729">
        <w:t>returned</w:t>
      </w:r>
      <w:r w:rsidR="00B006BB" w:rsidRPr="00B23729">
        <w:t xml:space="preserve"> to the ground </w:t>
      </w:r>
      <w:r w:rsidR="006C093D" w:rsidRPr="00B23729">
        <w:t xml:space="preserve">surface </w:t>
      </w:r>
      <w:r w:rsidR="00B006BB" w:rsidRPr="00B23729">
        <w:t xml:space="preserve">level </w:t>
      </w:r>
      <w:r w:rsidR="00DA6FD0" w:rsidRPr="00B23729">
        <w:t xml:space="preserve">that </w:t>
      </w:r>
      <w:r w:rsidR="001C4727" w:rsidRPr="00B23729">
        <w:t>exist</w:t>
      </w:r>
      <w:r w:rsidR="006C093D" w:rsidRPr="00B23729">
        <w:t>ed</w:t>
      </w:r>
      <w:r w:rsidR="001C4727" w:rsidRPr="00B23729">
        <w:t xml:space="preserve"> </w:t>
      </w:r>
      <w:r w:rsidR="00C21493" w:rsidRPr="00B23729">
        <w:t xml:space="preserve">prior to the work </w:t>
      </w:r>
      <w:proofErr w:type="gramStart"/>
      <w:r w:rsidR="00FE74AF" w:rsidRPr="00B23729">
        <w:t>commencing</w:t>
      </w:r>
      <w:r w:rsidR="00C21493" w:rsidRPr="00B23729">
        <w:t>;</w:t>
      </w:r>
      <w:proofErr w:type="gramEnd"/>
      <w:r w:rsidR="00C21493" w:rsidRPr="00B23729">
        <w:t xml:space="preserve"> </w:t>
      </w:r>
    </w:p>
    <w:p w14:paraId="1E512097" w14:textId="581A9D21" w:rsidR="00B8634E" w:rsidRPr="00B23729" w:rsidRDefault="00B8634E" w:rsidP="00B23729">
      <w:pPr>
        <w:pStyle w:val="Bodynumbered2"/>
      </w:pPr>
      <w:r w:rsidRPr="00B23729">
        <w:t xml:space="preserve">all areas disturbed by the work must be reinstated to a condition which is comparable to the condition immediately prior to the commencement of boring </w:t>
      </w:r>
      <w:proofErr w:type="gramStart"/>
      <w:r w:rsidRPr="00B23729">
        <w:t>operations;</w:t>
      </w:r>
      <w:proofErr w:type="gramEnd"/>
      <w:r w:rsidR="00DA6FD0" w:rsidRPr="00B23729">
        <w:t xml:space="preserve"> </w:t>
      </w:r>
    </w:p>
    <w:p w14:paraId="76299617" w14:textId="7B89E2C6" w:rsidR="0038315D" w:rsidRPr="00B23729" w:rsidRDefault="0038315D" w:rsidP="00B23729">
      <w:pPr>
        <w:pStyle w:val="Bodynumbered2"/>
      </w:pPr>
      <w:r w:rsidRPr="00B23729">
        <w:t>backfilling, where required, must comply with a</w:t>
      </w:r>
      <w:r w:rsidR="00FE74AF" w:rsidRPr="00B23729">
        <w:t>l</w:t>
      </w:r>
      <w:r w:rsidRPr="00B23729">
        <w:t xml:space="preserve">l requirements specified in </w:t>
      </w:r>
      <w:r w:rsidR="00FE74AF" w:rsidRPr="00B23729">
        <w:t>the Design Documentation</w:t>
      </w:r>
      <w:r w:rsidRPr="00B23729">
        <w:t>; and</w:t>
      </w:r>
    </w:p>
    <w:p w14:paraId="56C04863" w14:textId="77777777" w:rsidR="00C21493" w:rsidRPr="00B23729" w:rsidRDefault="00C21493" w:rsidP="00B23729">
      <w:pPr>
        <w:pStyle w:val="Bodynumbered2"/>
      </w:pPr>
      <w:r w:rsidRPr="00B23729">
        <w:t>all waste and excess spoil must be removed from site upon completion of the works and disposed of in accordance with the relevant regulations and the Environmental Management Plan.</w:t>
      </w:r>
    </w:p>
    <w:p w14:paraId="39D4C40B" w14:textId="01BA5979" w:rsidR="00045948" w:rsidRPr="00877BDF" w:rsidRDefault="00045948" w:rsidP="00045948">
      <w:pPr>
        <w:pStyle w:val="Bodynumbered1"/>
      </w:pPr>
      <w:bookmarkStart w:id="129" w:name="_Ref184743772"/>
      <w:r w:rsidRPr="00877BDF">
        <w:t>If the post-construction dilapidation report identifies that the work has caused damage to Existing Infrastructure,</w:t>
      </w:r>
      <w:bookmarkEnd w:id="127"/>
      <w:r w:rsidRPr="00877BDF">
        <w:t xml:space="preserve"> the Contractor must rectify that damage and the Existing Infrastructure must be restored to the condition existing prior to the commencement of the work. At the completion of the rectification work, a further dilapidation report must be prepared and submitted to the </w:t>
      </w:r>
      <w:proofErr w:type="gramStart"/>
      <w:r w:rsidR="002E4875" w:rsidRPr="00877BDF">
        <w:t>Principal</w:t>
      </w:r>
      <w:proofErr w:type="gramEnd"/>
      <w:r w:rsidRPr="00877BDF">
        <w:t>.</w:t>
      </w:r>
      <w:bookmarkEnd w:id="128"/>
      <w:bookmarkEnd w:id="129"/>
    </w:p>
    <w:p w14:paraId="5FEB35CF" w14:textId="576B1266" w:rsidR="00072D15" w:rsidRPr="00877BDF" w:rsidRDefault="00D83A9B" w:rsidP="002E4875">
      <w:pPr>
        <w:pStyle w:val="Heading2"/>
      </w:pPr>
      <w:bookmarkStart w:id="130" w:name="_Toc207200433"/>
      <w:r w:rsidRPr="00877BDF">
        <w:t>R</w:t>
      </w:r>
      <w:r w:rsidR="00072D15" w:rsidRPr="00877BDF">
        <w:t>ecords</w:t>
      </w:r>
      <w:bookmarkEnd w:id="124"/>
      <w:bookmarkEnd w:id="130"/>
    </w:p>
    <w:p w14:paraId="0DC44DF8" w14:textId="7A2FA46E" w:rsidR="00814320" w:rsidRPr="00505A36" w:rsidRDefault="00814320" w:rsidP="00505A36">
      <w:pPr>
        <w:pStyle w:val="Bodynumbered1"/>
      </w:pPr>
      <w:bookmarkStart w:id="131" w:name="_Ref142905490"/>
      <w:r w:rsidRPr="00505A36">
        <w:t xml:space="preserve">No later than 10 working days after of the completion of </w:t>
      </w:r>
      <w:r w:rsidR="001C014F" w:rsidRPr="00505A36">
        <w:t xml:space="preserve">the </w:t>
      </w:r>
      <w:r w:rsidR="007A1CB2" w:rsidRPr="00505A36">
        <w:t>bor</w:t>
      </w:r>
      <w:r w:rsidR="001C014F" w:rsidRPr="00505A36">
        <w:t>ing work</w:t>
      </w:r>
      <w:r w:rsidRPr="00505A36">
        <w:t xml:space="preserve">, the Contractor must submit a Completion Report to the Principal in relation to </w:t>
      </w:r>
      <w:r w:rsidR="001C014F" w:rsidRPr="00505A36">
        <w:t xml:space="preserve">each </w:t>
      </w:r>
      <w:r w:rsidRPr="00505A36">
        <w:t xml:space="preserve">bore. The Completion Report must include: </w:t>
      </w:r>
    </w:p>
    <w:bookmarkEnd w:id="131"/>
    <w:p w14:paraId="2F06F9B1" w14:textId="2A3C50A3" w:rsidR="00C2487A" w:rsidRPr="00B23729" w:rsidRDefault="14BADF32" w:rsidP="0076265D">
      <w:pPr>
        <w:pStyle w:val="Bodynumbered2"/>
        <w:numPr>
          <w:ilvl w:val="0"/>
          <w:numId w:val="36"/>
        </w:numPr>
        <w:ind w:left="964" w:hanging="397"/>
      </w:pPr>
      <w:r w:rsidRPr="00B23729">
        <w:t>a</w:t>
      </w:r>
      <w:r w:rsidR="0023304B" w:rsidRPr="00B23729">
        <w:t xml:space="preserve">ll </w:t>
      </w:r>
      <w:r w:rsidR="00C2487A" w:rsidRPr="00B23729">
        <w:t xml:space="preserve">construction records, including steering records where </w:t>
      </w:r>
      <w:proofErr w:type="spellStart"/>
      <w:r w:rsidR="00C2487A" w:rsidRPr="00B23729">
        <w:t>Microtunnelling</w:t>
      </w:r>
      <w:proofErr w:type="spellEnd"/>
      <w:r w:rsidR="00C2487A" w:rsidRPr="00B23729">
        <w:t xml:space="preserve"> is </w:t>
      </w:r>
      <w:proofErr w:type="gramStart"/>
      <w:r w:rsidR="00C2487A" w:rsidRPr="00B23729">
        <w:t>used;</w:t>
      </w:r>
      <w:proofErr w:type="gramEnd"/>
    </w:p>
    <w:p w14:paraId="5E72BD43" w14:textId="62736B73" w:rsidR="00A673C5" w:rsidRPr="00B23729" w:rsidRDefault="007B1E88" w:rsidP="0092450F">
      <w:pPr>
        <w:pStyle w:val="Bodynumbered2"/>
      </w:pPr>
      <w:r w:rsidRPr="00B23729">
        <w:t>‘</w:t>
      </w:r>
      <w:proofErr w:type="gramStart"/>
      <w:r w:rsidRPr="00B23729">
        <w:t>as</w:t>
      </w:r>
      <w:proofErr w:type="gramEnd"/>
      <w:r w:rsidRPr="00B23729">
        <w:t xml:space="preserve"> </w:t>
      </w:r>
      <w:r w:rsidR="00C2487A" w:rsidRPr="00B23729">
        <w:t>c</w:t>
      </w:r>
      <w:r w:rsidRPr="00B23729">
        <w:t>onstructed</w:t>
      </w:r>
      <w:r w:rsidR="00F313F9" w:rsidRPr="00B23729">
        <w:t>’</w:t>
      </w:r>
      <w:r w:rsidR="00072D15" w:rsidRPr="00B23729">
        <w:t xml:space="preserve"> survey record of the completed bore, </w:t>
      </w:r>
    </w:p>
    <w:p w14:paraId="57201FEE" w14:textId="0F73B99C" w:rsidR="00072D15" w:rsidRPr="00B23729" w:rsidRDefault="00072D15" w:rsidP="0092450F">
      <w:pPr>
        <w:pStyle w:val="Bodynumbered2"/>
      </w:pPr>
      <w:r w:rsidRPr="00B23729">
        <w:t>grouting records</w:t>
      </w:r>
      <w:r w:rsidR="00F313F9" w:rsidRPr="00B23729">
        <w:t xml:space="preserve"> (where carried out</w:t>
      </w:r>
      <w:proofErr w:type="gramStart"/>
      <w:r w:rsidR="0041421E" w:rsidRPr="00B23729">
        <w:t>)</w:t>
      </w:r>
      <w:r w:rsidR="00D7381D" w:rsidRPr="00B23729">
        <w:t>;</w:t>
      </w:r>
      <w:proofErr w:type="gramEnd"/>
      <w:r w:rsidRPr="00B23729">
        <w:t xml:space="preserve"> </w:t>
      </w:r>
    </w:p>
    <w:p w14:paraId="7A005DDE" w14:textId="08310945" w:rsidR="0030228D" w:rsidRPr="00B23729" w:rsidRDefault="00072D15" w:rsidP="0092450F">
      <w:pPr>
        <w:pStyle w:val="Bodynumbered2"/>
      </w:pPr>
      <w:bookmarkStart w:id="132" w:name="_Hlk189748754"/>
      <w:r w:rsidRPr="00B23729">
        <w:t xml:space="preserve">ground deformation monitoring </w:t>
      </w:r>
      <w:bookmarkEnd w:id="132"/>
      <w:r w:rsidRPr="00B23729">
        <w:t>records</w:t>
      </w:r>
      <w:r w:rsidR="0030228D" w:rsidRPr="00B23729">
        <w:t>; and</w:t>
      </w:r>
    </w:p>
    <w:p w14:paraId="207C5F6D" w14:textId="46218F62" w:rsidR="001C014F" w:rsidRPr="00B23729" w:rsidRDefault="0030228D" w:rsidP="0092450F">
      <w:pPr>
        <w:pStyle w:val="Bodynumbered2"/>
      </w:pPr>
      <w:r w:rsidRPr="00B23729">
        <w:t xml:space="preserve">records, including compaction test results, of the backfilling of </w:t>
      </w:r>
      <w:r w:rsidR="00905168" w:rsidRPr="00B23729">
        <w:t>e</w:t>
      </w:r>
      <w:r w:rsidR="000100B3" w:rsidRPr="00B23729">
        <w:t>ntry/exit pit</w:t>
      </w:r>
      <w:r w:rsidRPr="00B23729">
        <w:t>s.</w:t>
      </w:r>
      <w:r w:rsidR="000100B3" w:rsidRPr="00B23729">
        <w:t xml:space="preserve"> </w:t>
      </w:r>
    </w:p>
    <w:p w14:paraId="090C3458" w14:textId="43738FFE" w:rsidR="001C014F" w:rsidRPr="00505A36" w:rsidRDefault="001C014F" w:rsidP="00505A36">
      <w:pPr>
        <w:pStyle w:val="Bodynumbered1"/>
      </w:pPr>
      <w:bookmarkStart w:id="133" w:name="_Hlk184280212"/>
      <w:r w:rsidRPr="00505A36">
        <w:t xml:space="preserve">Where ground deformation monitoring continues after the completion of boring (refer Clause </w:t>
      </w:r>
      <w:r w:rsidRPr="00505A36">
        <w:fldChar w:fldCharType="begin"/>
      </w:r>
      <w:r w:rsidRPr="00505A36">
        <w:instrText xml:space="preserve"> REF _Ref189748847 \r \h </w:instrText>
      </w:r>
      <w:r w:rsidR="00877BDF" w:rsidRPr="00505A36">
        <w:instrText xml:space="preserve"> \* MERGEFORMAT </w:instrText>
      </w:r>
      <w:r w:rsidRPr="00505A36">
        <w:fldChar w:fldCharType="separate"/>
      </w:r>
      <w:r w:rsidR="00154817">
        <w:t>0</w:t>
      </w:r>
      <w:r w:rsidRPr="00505A36">
        <w:fldChar w:fldCharType="end"/>
      </w:r>
      <w:r w:rsidRPr="00505A36">
        <w:t>) the readings must be submitted to the Principal every 28 days (or such other period directed by the Principal) until no further movement is recorded</w:t>
      </w:r>
      <w:r w:rsidR="0023304B" w:rsidRPr="00505A36">
        <w:t>.</w:t>
      </w:r>
    </w:p>
    <w:p w14:paraId="50B12A4F" w14:textId="0048EF2D" w:rsidR="001C014F" w:rsidRPr="00505A36" w:rsidRDefault="001C014F" w:rsidP="00505A36">
      <w:pPr>
        <w:pStyle w:val="Bodynumbered1"/>
      </w:pPr>
      <w:r w:rsidRPr="00505A36">
        <w:t xml:space="preserve">Within 20 working days of the completion of boring, the post-construction dilapidation report (where applicable) must be submitted to the </w:t>
      </w:r>
      <w:proofErr w:type="gramStart"/>
      <w:r w:rsidRPr="00505A36">
        <w:t>Principal</w:t>
      </w:r>
      <w:proofErr w:type="gramEnd"/>
      <w:r w:rsidRPr="00505A36">
        <w:t>.</w:t>
      </w:r>
    </w:p>
    <w:p w14:paraId="6A43E6CD" w14:textId="038348BC" w:rsidR="00AC49B1" w:rsidRPr="00505A36" w:rsidRDefault="00AC49B1" w:rsidP="00505A36">
      <w:pPr>
        <w:pStyle w:val="Bodynumbered1"/>
      </w:pPr>
      <w:r w:rsidRPr="00505A36">
        <w:lastRenderedPageBreak/>
        <w:t>If the post-construction dilapidation report identifies that the work has caused damage to</w:t>
      </w:r>
      <w:r w:rsidR="00251A1C" w:rsidRPr="00505A36">
        <w:t xml:space="preserve"> Existing Infrastructure</w:t>
      </w:r>
      <w:r w:rsidRPr="00505A36">
        <w:t>,</w:t>
      </w:r>
      <w:r w:rsidR="002511E3" w:rsidRPr="00505A36">
        <w:t xml:space="preserve"> a follow-up </w:t>
      </w:r>
      <w:r w:rsidR="006D2B33" w:rsidRPr="00505A36">
        <w:t xml:space="preserve">Dilapidation Report </w:t>
      </w:r>
      <w:r w:rsidR="009B47C9" w:rsidRPr="00505A36">
        <w:t xml:space="preserve">must be </w:t>
      </w:r>
      <w:r w:rsidR="0081473F" w:rsidRPr="00505A36">
        <w:t xml:space="preserve">submitted to the Principal demonstrating that the </w:t>
      </w:r>
      <w:r w:rsidR="005F5B01" w:rsidRPr="00505A36">
        <w:t>Existing I</w:t>
      </w:r>
      <w:r w:rsidR="007B3627" w:rsidRPr="00505A36">
        <w:t>nfrastructure has been restored in accordance with Clause</w:t>
      </w:r>
      <w:r w:rsidR="00146E44" w:rsidRPr="00505A36">
        <w:t xml:space="preserve"> </w:t>
      </w:r>
      <w:r w:rsidR="003740E6" w:rsidRPr="00505A36">
        <w:fldChar w:fldCharType="begin"/>
      </w:r>
      <w:r w:rsidR="003740E6" w:rsidRPr="00505A36">
        <w:instrText xml:space="preserve"> REF _Ref184743772 \r \h </w:instrText>
      </w:r>
      <w:r w:rsidR="00877BDF" w:rsidRPr="00505A36">
        <w:instrText xml:space="preserve"> \* MERGEFORMAT </w:instrText>
      </w:r>
      <w:r w:rsidR="003740E6" w:rsidRPr="00505A36">
        <w:fldChar w:fldCharType="separate"/>
      </w:r>
      <w:r w:rsidR="00154817">
        <w:t>12.2</w:t>
      </w:r>
      <w:r w:rsidR="003740E6" w:rsidRPr="00505A36">
        <w:fldChar w:fldCharType="end"/>
      </w:r>
      <w:r w:rsidR="007B3627" w:rsidRPr="00505A36">
        <w:t>.</w:t>
      </w:r>
    </w:p>
    <w:p w14:paraId="0366EE95" w14:textId="3176E53B" w:rsidR="007C0316" w:rsidRPr="00877BDF" w:rsidRDefault="007C0316" w:rsidP="007C0316">
      <w:pPr>
        <w:pStyle w:val="AnnexureHeading"/>
      </w:pPr>
      <w:bookmarkStart w:id="134" w:name="_Toc26182495"/>
      <w:bookmarkStart w:id="135" w:name="_Toc74148916"/>
      <w:bookmarkStart w:id="136" w:name="_Toc207200434"/>
      <w:bookmarkEnd w:id="28"/>
      <w:bookmarkEnd w:id="29"/>
      <w:bookmarkEnd w:id="30"/>
      <w:bookmarkEnd w:id="89"/>
      <w:bookmarkEnd w:id="133"/>
      <w:r>
        <w:lastRenderedPageBreak/>
        <w:t>Annexure A:</w:t>
      </w:r>
      <w:r w:rsidR="01F8490D">
        <w:t xml:space="preserve"> </w:t>
      </w:r>
      <w:r>
        <w:t>Summary of Hold Points, Witness Points and Records</w:t>
      </w:r>
      <w:bookmarkEnd w:id="134"/>
      <w:bookmarkEnd w:id="135"/>
      <w:bookmarkEnd w:id="136"/>
    </w:p>
    <w:p w14:paraId="1EDB8A7F" w14:textId="58AC7EA5" w:rsidR="007C0316" w:rsidRDefault="007C0316" w:rsidP="00221E30">
      <w:pPr>
        <w:pStyle w:val="BodyText"/>
      </w:pPr>
      <w:r>
        <w:t xml:space="preserve">The following is a summary of the Witness Points/Hold Points that apply to this Specification and the Records that the Contractor must submit to the </w:t>
      </w:r>
      <w:proofErr w:type="gramStart"/>
      <w:r>
        <w:t>Principal</w:t>
      </w:r>
      <w:proofErr w:type="gramEnd"/>
      <w:r>
        <w:t xml:space="preserve">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533"/>
        <w:gridCol w:w="2516"/>
        <w:gridCol w:w="2377"/>
        <w:gridCol w:w="3074"/>
      </w:tblGrid>
      <w:tr w:rsidR="00CF1DD3" w:rsidRPr="0092569F" w14:paraId="1D402C3A" w14:textId="77777777" w:rsidTr="003F22A9">
        <w:trPr>
          <w:cnfStyle w:val="100000000000" w:firstRow="1" w:lastRow="0" w:firstColumn="0" w:lastColumn="0" w:oddVBand="0" w:evenVBand="0" w:oddHBand="0" w:evenHBand="0" w:firstRowFirstColumn="0" w:firstRowLastColumn="0" w:lastRowFirstColumn="0" w:lastRowLastColumn="0"/>
        </w:trPr>
        <w:tc>
          <w:tcPr>
            <w:tcW w:w="807" w:type="pct"/>
            <w:tcBorders>
              <w:top w:val="single" w:sz="4" w:space="0" w:color="FFFFFF" w:themeColor="background1"/>
            </w:tcBorders>
            <w:shd w:val="clear" w:color="auto" w:fill="004259"/>
          </w:tcPr>
          <w:p w14:paraId="31CCE9A2" w14:textId="77777777" w:rsidR="00CF1DD3" w:rsidRPr="0092569F" w:rsidRDefault="00CF1DD3" w:rsidP="003F22A9">
            <w:pPr>
              <w:spacing w:before="60" w:after="60" w:line="240" w:lineRule="atLeast"/>
              <w:rPr>
                <w:rFonts w:ascii="Arial" w:eastAsia="SimSun" w:hAnsi="Arial"/>
                <w:bCs/>
                <w:szCs w:val="18"/>
                <w:lang w:eastAsia="en-AU"/>
              </w:rPr>
            </w:pPr>
            <w:r w:rsidRPr="0092569F">
              <w:rPr>
                <w:rFonts w:ascii="Arial" w:eastAsia="SimSun" w:hAnsi="Arial"/>
                <w:bCs/>
                <w:szCs w:val="18"/>
                <w:lang w:eastAsia="en-AU"/>
              </w:rPr>
              <w:t>Clause</w:t>
            </w:r>
          </w:p>
        </w:tc>
        <w:tc>
          <w:tcPr>
            <w:tcW w:w="1324" w:type="pct"/>
            <w:tcBorders>
              <w:top w:val="single" w:sz="4" w:space="0" w:color="FFFFFF" w:themeColor="background1"/>
            </w:tcBorders>
            <w:shd w:val="clear" w:color="auto" w:fill="004259"/>
          </w:tcPr>
          <w:p w14:paraId="1D2BCA30" w14:textId="77777777" w:rsidR="00CF1DD3" w:rsidRPr="0092569F" w:rsidRDefault="00CF1DD3" w:rsidP="003F22A9">
            <w:pPr>
              <w:spacing w:before="60" w:after="60" w:line="240" w:lineRule="atLeast"/>
              <w:rPr>
                <w:rFonts w:ascii="Arial" w:eastAsia="SimSun" w:hAnsi="Arial"/>
                <w:bCs/>
                <w:szCs w:val="18"/>
                <w:lang w:eastAsia="en-AU"/>
              </w:rPr>
            </w:pPr>
            <w:r w:rsidRPr="0092569F">
              <w:rPr>
                <w:rFonts w:ascii="Arial" w:eastAsia="SimSun" w:hAnsi="Arial"/>
                <w:bCs/>
                <w:szCs w:val="18"/>
                <w:lang w:eastAsia="en-AU"/>
              </w:rPr>
              <w:t>Hold point</w:t>
            </w:r>
          </w:p>
        </w:tc>
        <w:tc>
          <w:tcPr>
            <w:tcW w:w="1251" w:type="pct"/>
            <w:tcBorders>
              <w:top w:val="single" w:sz="4" w:space="0" w:color="FFFFFF" w:themeColor="background1"/>
            </w:tcBorders>
            <w:shd w:val="clear" w:color="auto" w:fill="004259"/>
          </w:tcPr>
          <w:p w14:paraId="33F86137" w14:textId="77777777" w:rsidR="00CF1DD3" w:rsidRPr="0092569F" w:rsidRDefault="00CF1DD3" w:rsidP="003F22A9">
            <w:pPr>
              <w:spacing w:before="60" w:after="60" w:line="240" w:lineRule="atLeast"/>
              <w:rPr>
                <w:rFonts w:ascii="Arial" w:eastAsia="SimSun" w:hAnsi="Arial"/>
                <w:bCs/>
                <w:szCs w:val="18"/>
                <w:lang w:eastAsia="en-AU"/>
              </w:rPr>
            </w:pPr>
            <w:r w:rsidRPr="0092569F">
              <w:rPr>
                <w:rFonts w:ascii="Arial" w:eastAsia="SimSun" w:hAnsi="Arial"/>
                <w:bCs/>
                <w:szCs w:val="18"/>
                <w:lang w:eastAsia="en-AU"/>
              </w:rPr>
              <w:t>Witness point</w:t>
            </w:r>
          </w:p>
        </w:tc>
        <w:tc>
          <w:tcPr>
            <w:tcW w:w="1618" w:type="pct"/>
            <w:tcBorders>
              <w:top w:val="single" w:sz="4" w:space="0" w:color="FFFFFF" w:themeColor="background1"/>
            </w:tcBorders>
            <w:shd w:val="clear" w:color="auto" w:fill="004259"/>
          </w:tcPr>
          <w:p w14:paraId="5AB64349" w14:textId="77777777" w:rsidR="00CF1DD3" w:rsidRPr="0092569F" w:rsidRDefault="00CF1DD3" w:rsidP="003F22A9">
            <w:pPr>
              <w:spacing w:before="60" w:after="60" w:line="240" w:lineRule="atLeast"/>
              <w:rPr>
                <w:rFonts w:ascii="Arial" w:eastAsia="SimSun" w:hAnsi="Arial"/>
                <w:bCs/>
                <w:szCs w:val="18"/>
                <w:lang w:eastAsia="en-AU"/>
              </w:rPr>
            </w:pPr>
            <w:r w:rsidRPr="0092569F">
              <w:rPr>
                <w:rFonts w:ascii="Arial" w:eastAsia="SimSun" w:hAnsi="Arial"/>
                <w:bCs/>
                <w:szCs w:val="18"/>
                <w:lang w:eastAsia="en-AU"/>
              </w:rPr>
              <w:t>Record</w:t>
            </w:r>
          </w:p>
        </w:tc>
      </w:tr>
      <w:tr w:rsidR="00CF1DD3" w:rsidRPr="0092569F" w14:paraId="14AE4C9D" w14:textId="77777777" w:rsidTr="003F22A9">
        <w:tc>
          <w:tcPr>
            <w:tcW w:w="807" w:type="pct"/>
            <w:shd w:val="clear" w:color="auto" w:fill="D9D9D9" w:themeFill="background1" w:themeFillShade="D9"/>
          </w:tcPr>
          <w:p w14:paraId="41ED6557" w14:textId="71F7E196" w:rsidR="00CF1DD3" w:rsidRPr="00CF1DD3" w:rsidRDefault="00CF1DD3" w:rsidP="00CF1DD3">
            <w:pPr>
              <w:pStyle w:val="TableBodyText"/>
              <w:rPr>
                <w:sz w:val="18"/>
                <w:szCs w:val="18"/>
              </w:rPr>
            </w:pPr>
            <w:r w:rsidRPr="00CF1DD3">
              <w:rPr>
                <w:sz w:val="18"/>
                <w:szCs w:val="18"/>
              </w:rPr>
              <w:fldChar w:fldCharType="begin"/>
            </w:r>
            <w:r w:rsidRPr="00CF1DD3">
              <w:rPr>
                <w:sz w:val="18"/>
                <w:szCs w:val="18"/>
              </w:rPr>
              <w:instrText xml:space="preserve"> REF _Ref142029016 \r \h  \* MERGEFORMAT </w:instrText>
            </w:r>
            <w:r w:rsidRPr="00CF1DD3">
              <w:rPr>
                <w:sz w:val="18"/>
                <w:szCs w:val="18"/>
              </w:rPr>
            </w:r>
            <w:r w:rsidRPr="00CF1DD3">
              <w:rPr>
                <w:sz w:val="18"/>
                <w:szCs w:val="18"/>
              </w:rPr>
              <w:fldChar w:fldCharType="separate"/>
            </w:r>
            <w:r w:rsidR="00154817">
              <w:rPr>
                <w:sz w:val="18"/>
                <w:szCs w:val="18"/>
              </w:rPr>
              <w:t>4.1</w:t>
            </w:r>
            <w:r w:rsidRPr="00CF1DD3">
              <w:rPr>
                <w:sz w:val="18"/>
                <w:szCs w:val="18"/>
              </w:rPr>
              <w:fldChar w:fldCharType="end"/>
            </w:r>
          </w:p>
        </w:tc>
        <w:tc>
          <w:tcPr>
            <w:tcW w:w="1324" w:type="pct"/>
            <w:shd w:val="clear" w:color="auto" w:fill="D9D9D9" w:themeFill="background1" w:themeFillShade="D9"/>
          </w:tcPr>
          <w:p w14:paraId="4B55A441" w14:textId="50E46F81" w:rsidR="00CF1DD3" w:rsidRPr="00CF1DD3" w:rsidRDefault="00CF1DD3" w:rsidP="0076265D">
            <w:pPr>
              <w:pStyle w:val="TableBodyText"/>
              <w:numPr>
                <w:ilvl w:val="0"/>
                <w:numId w:val="43"/>
              </w:numPr>
              <w:rPr>
                <w:sz w:val="18"/>
                <w:szCs w:val="18"/>
              </w:rPr>
            </w:pPr>
            <w:r w:rsidRPr="00CF1DD3">
              <w:rPr>
                <w:sz w:val="18"/>
                <w:szCs w:val="18"/>
              </w:rPr>
              <w:t xml:space="preserve">Commencement of excavation and </w:t>
            </w:r>
            <w:proofErr w:type="spellStart"/>
            <w:r w:rsidRPr="00CF1DD3">
              <w:rPr>
                <w:sz w:val="18"/>
                <w:szCs w:val="18"/>
              </w:rPr>
              <w:t>Microtunnelling</w:t>
            </w:r>
            <w:proofErr w:type="spellEnd"/>
            <w:r w:rsidRPr="00CF1DD3">
              <w:rPr>
                <w:sz w:val="18"/>
                <w:szCs w:val="18"/>
              </w:rPr>
              <w:t xml:space="preserve"> operations. </w:t>
            </w:r>
          </w:p>
        </w:tc>
        <w:tc>
          <w:tcPr>
            <w:tcW w:w="1251" w:type="pct"/>
            <w:shd w:val="clear" w:color="auto" w:fill="D9D9D9" w:themeFill="background1" w:themeFillShade="D9"/>
          </w:tcPr>
          <w:p w14:paraId="2F8B2FCD" w14:textId="77777777" w:rsidR="00CF1DD3" w:rsidRPr="00CF1DD3" w:rsidRDefault="00CF1DD3" w:rsidP="00CF1DD3">
            <w:pPr>
              <w:pStyle w:val="TableBodyText"/>
              <w:rPr>
                <w:rFonts w:eastAsia="Calibri"/>
                <w:kern w:val="20"/>
                <w:sz w:val="18"/>
                <w:szCs w:val="18"/>
              </w:rPr>
            </w:pPr>
          </w:p>
        </w:tc>
        <w:tc>
          <w:tcPr>
            <w:tcW w:w="1618" w:type="pct"/>
            <w:shd w:val="clear" w:color="auto" w:fill="D9D9D9" w:themeFill="background1" w:themeFillShade="D9"/>
          </w:tcPr>
          <w:p w14:paraId="09B58B51" w14:textId="66967C28" w:rsidR="00CF1DD3" w:rsidRPr="00CF1DD3" w:rsidRDefault="00CF1DD3" w:rsidP="00CF1DD3">
            <w:pPr>
              <w:pStyle w:val="TableBodyText"/>
              <w:rPr>
                <w:sz w:val="18"/>
                <w:szCs w:val="18"/>
              </w:rPr>
            </w:pPr>
            <w:r w:rsidRPr="00CF1DD3">
              <w:rPr>
                <w:sz w:val="18"/>
                <w:szCs w:val="18"/>
              </w:rPr>
              <w:t>Quality Plan</w:t>
            </w:r>
          </w:p>
        </w:tc>
      </w:tr>
      <w:tr w:rsidR="00CF1DD3" w:rsidRPr="0092569F" w14:paraId="709A014C" w14:textId="77777777" w:rsidTr="003F22A9">
        <w:tc>
          <w:tcPr>
            <w:tcW w:w="807" w:type="pct"/>
            <w:shd w:val="clear" w:color="auto" w:fill="D9D9D9" w:themeFill="background1" w:themeFillShade="D9"/>
          </w:tcPr>
          <w:p w14:paraId="7DBDE09F" w14:textId="15CCA609" w:rsidR="00CF1DD3" w:rsidRPr="00CF1DD3" w:rsidRDefault="00CF1DD3" w:rsidP="00CF1DD3">
            <w:pPr>
              <w:pStyle w:val="TableBodyText"/>
              <w:rPr>
                <w:sz w:val="18"/>
                <w:szCs w:val="18"/>
              </w:rPr>
            </w:pPr>
            <w:r w:rsidRPr="00CF1DD3">
              <w:rPr>
                <w:sz w:val="18"/>
                <w:szCs w:val="18"/>
              </w:rPr>
              <w:fldChar w:fldCharType="begin"/>
            </w:r>
            <w:r w:rsidRPr="00CF1DD3">
              <w:rPr>
                <w:sz w:val="18"/>
                <w:szCs w:val="18"/>
              </w:rPr>
              <w:instrText xml:space="preserve"> REF _Ref201818311 \r \h  \* MERGEFORMAT </w:instrText>
            </w:r>
            <w:r w:rsidRPr="00CF1DD3">
              <w:rPr>
                <w:sz w:val="18"/>
                <w:szCs w:val="18"/>
              </w:rPr>
            </w:r>
            <w:r w:rsidRPr="00CF1DD3">
              <w:rPr>
                <w:sz w:val="18"/>
                <w:szCs w:val="18"/>
              </w:rPr>
              <w:fldChar w:fldCharType="separate"/>
            </w:r>
            <w:r w:rsidR="00154817">
              <w:rPr>
                <w:sz w:val="18"/>
                <w:szCs w:val="18"/>
              </w:rPr>
              <w:t>7.15</w:t>
            </w:r>
            <w:r w:rsidRPr="00CF1DD3">
              <w:rPr>
                <w:sz w:val="18"/>
                <w:szCs w:val="18"/>
              </w:rPr>
              <w:fldChar w:fldCharType="end"/>
            </w:r>
          </w:p>
        </w:tc>
        <w:tc>
          <w:tcPr>
            <w:tcW w:w="1324" w:type="pct"/>
            <w:shd w:val="clear" w:color="auto" w:fill="D9D9D9" w:themeFill="background1" w:themeFillShade="D9"/>
          </w:tcPr>
          <w:p w14:paraId="785F3FCD" w14:textId="5D046EA5" w:rsidR="00CF1DD3" w:rsidRPr="00CF1DD3" w:rsidRDefault="00CF1DD3" w:rsidP="0076265D">
            <w:pPr>
              <w:pStyle w:val="TableBodyText"/>
              <w:numPr>
                <w:ilvl w:val="0"/>
                <w:numId w:val="43"/>
              </w:numPr>
              <w:rPr>
                <w:sz w:val="18"/>
                <w:szCs w:val="18"/>
              </w:rPr>
            </w:pPr>
            <w:r w:rsidRPr="00CF1DD3">
              <w:rPr>
                <w:sz w:val="18"/>
                <w:szCs w:val="18"/>
              </w:rPr>
              <w:t>Geotechnical investigation.</w:t>
            </w:r>
          </w:p>
        </w:tc>
        <w:tc>
          <w:tcPr>
            <w:tcW w:w="1251" w:type="pct"/>
            <w:shd w:val="clear" w:color="auto" w:fill="D9D9D9" w:themeFill="background1" w:themeFillShade="D9"/>
          </w:tcPr>
          <w:p w14:paraId="791F880A" w14:textId="77777777" w:rsidR="00CF1DD3" w:rsidRPr="00CF1DD3" w:rsidRDefault="00CF1DD3" w:rsidP="00CF1DD3">
            <w:pPr>
              <w:pStyle w:val="TableBodyText"/>
              <w:rPr>
                <w:rFonts w:eastAsia="Calibri"/>
                <w:kern w:val="20"/>
                <w:sz w:val="18"/>
                <w:szCs w:val="18"/>
              </w:rPr>
            </w:pPr>
          </w:p>
        </w:tc>
        <w:tc>
          <w:tcPr>
            <w:tcW w:w="1618" w:type="pct"/>
            <w:shd w:val="clear" w:color="auto" w:fill="D9D9D9" w:themeFill="background1" w:themeFillShade="D9"/>
          </w:tcPr>
          <w:p w14:paraId="49B2EF7A" w14:textId="0E15AA27" w:rsidR="00CF1DD3" w:rsidRPr="00CF1DD3" w:rsidRDefault="00CF1DD3" w:rsidP="00CF1DD3">
            <w:pPr>
              <w:pStyle w:val="TableBodyText"/>
              <w:rPr>
                <w:sz w:val="18"/>
                <w:szCs w:val="18"/>
              </w:rPr>
            </w:pPr>
            <w:r w:rsidRPr="00CF1DD3">
              <w:rPr>
                <w:sz w:val="18"/>
                <w:szCs w:val="18"/>
              </w:rPr>
              <w:t>Details of proposed investigation</w:t>
            </w:r>
          </w:p>
        </w:tc>
      </w:tr>
      <w:tr w:rsidR="00CF1DD3" w:rsidRPr="0092569F" w14:paraId="07825ECF" w14:textId="77777777" w:rsidTr="003F22A9">
        <w:tc>
          <w:tcPr>
            <w:tcW w:w="807" w:type="pct"/>
            <w:shd w:val="clear" w:color="auto" w:fill="D9D9D9" w:themeFill="background1" w:themeFillShade="D9"/>
          </w:tcPr>
          <w:p w14:paraId="5F30A29D" w14:textId="11F7D231" w:rsidR="00CF1DD3" w:rsidRPr="00CF1DD3" w:rsidRDefault="00CF1DD3" w:rsidP="00CF1DD3">
            <w:pPr>
              <w:pStyle w:val="TableBodyText"/>
              <w:rPr>
                <w:sz w:val="18"/>
                <w:szCs w:val="18"/>
              </w:rPr>
            </w:pPr>
            <w:r w:rsidRPr="00CF1DD3">
              <w:rPr>
                <w:sz w:val="18"/>
                <w:szCs w:val="18"/>
              </w:rPr>
              <w:fldChar w:fldCharType="begin"/>
            </w:r>
            <w:r w:rsidRPr="00CF1DD3">
              <w:rPr>
                <w:sz w:val="18"/>
                <w:szCs w:val="18"/>
              </w:rPr>
              <w:instrText xml:space="preserve"> REF _Ref184742851 \r \h  \* MERGEFORMAT </w:instrText>
            </w:r>
            <w:r w:rsidRPr="00CF1DD3">
              <w:rPr>
                <w:sz w:val="18"/>
                <w:szCs w:val="18"/>
              </w:rPr>
            </w:r>
            <w:r w:rsidRPr="00CF1DD3">
              <w:rPr>
                <w:sz w:val="18"/>
                <w:szCs w:val="18"/>
              </w:rPr>
              <w:fldChar w:fldCharType="separate"/>
            </w:r>
            <w:r w:rsidR="00154817">
              <w:rPr>
                <w:sz w:val="18"/>
                <w:szCs w:val="18"/>
              </w:rPr>
              <w:t>7.19</w:t>
            </w:r>
            <w:r w:rsidRPr="00CF1DD3">
              <w:rPr>
                <w:sz w:val="18"/>
                <w:szCs w:val="18"/>
              </w:rPr>
              <w:fldChar w:fldCharType="end"/>
            </w:r>
          </w:p>
        </w:tc>
        <w:tc>
          <w:tcPr>
            <w:tcW w:w="1324" w:type="pct"/>
            <w:shd w:val="clear" w:color="auto" w:fill="D9D9D9" w:themeFill="background1" w:themeFillShade="D9"/>
          </w:tcPr>
          <w:p w14:paraId="67DB515A" w14:textId="77777777" w:rsidR="00CF1DD3" w:rsidRPr="00CF1DD3" w:rsidRDefault="00CF1DD3" w:rsidP="00CF1DD3">
            <w:pPr>
              <w:pStyle w:val="TableBodyText"/>
              <w:ind w:left="388"/>
              <w:rPr>
                <w:sz w:val="18"/>
                <w:szCs w:val="18"/>
              </w:rPr>
            </w:pPr>
          </w:p>
        </w:tc>
        <w:tc>
          <w:tcPr>
            <w:tcW w:w="1251" w:type="pct"/>
            <w:shd w:val="clear" w:color="auto" w:fill="D9D9D9" w:themeFill="background1" w:themeFillShade="D9"/>
          </w:tcPr>
          <w:p w14:paraId="63CCCE3F" w14:textId="43988FA6" w:rsidR="00CF1DD3" w:rsidRPr="00CF1DD3" w:rsidRDefault="00CF1DD3" w:rsidP="0076265D">
            <w:pPr>
              <w:pStyle w:val="TableBodyText"/>
              <w:numPr>
                <w:ilvl w:val="0"/>
                <w:numId w:val="44"/>
              </w:numPr>
              <w:rPr>
                <w:sz w:val="18"/>
                <w:szCs w:val="18"/>
              </w:rPr>
            </w:pPr>
            <w:r w:rsidRPr="00CF1DD3">
              <w:rPr>
                <w:rStyle w:val="TableBodyTextCharChar"/>
                <w:sz w:val="18"/>
                <w:szCs w:val="18"/>
              </w:rPr>
              <w:t>Inspection for dilapidation assessment.</w:t>
            </w:r>
          </w:p>
        </w:tc>
        <w:tc>
          <w:tcPr>
            <w:tcW w:w="1618" w:type="pct"/>
            <w:shd w:val="clear" w:color="auto" w:fill="D9D9D9" w:themeFill="background1" w:themeFillShade="D9"/>
          </w:tcPr>
          <w:p w14:paraId="43113DF3" w14:textId="77777777" w:rsidR="00CF1DD3" w:rsidRPr="00CF1DD3" w:rsidRDefault="00CF1DD3" w:rsidP="00CF1DD3">
            <w:pPr>
              <w:pStyle w:val="TableBodyText"/>
              <w:rPr>
                <w:sz w:val="18"/>
                <w:szCs w:val="18"/>
              </w:rPr>
            </w:pPr>
          </w:p>
        </w:tc>
      </w:tr>
      <w:tr w:rsidR="00CF1DD3" w:rsidRPr="0092569F" w14:paraId="5D5516A5" w14:textId="77777777" w:rsidTr="003F22A9">
        <w:tc>
          <w:tcPr>
            <w:tcW w:w="807" w:type="pct"/>
            <w:shd w:val="clear" w:color="auto" w:fill="D9D9D9" w:themeFill="background1" w:themeFillShade="D9"/>
          </w:tcPr>
          <w:p w14:paraId="2F7BE246" w14:textId="2DD2919C" w:rsidR="00CF1DD3" w:rsidRPr="00CF1DD3" w:rsidRDefault="00CF1DD3" w:rsidP="00CF1DD3">
            <w:pPr>
              <w:pStyle w:val="TableBodyText"/>
              <w:rPr>
                <w:sz w:val="18"/>
                <w:szCs w:val="18"/>
              </w:rPr>
            </w:pPr>
            <w:r w:rsidRPr="00CF1DD3">
              <w:rPr>
                <w:sz w:val="18"/>
                <w:szCs w:val="18"/>
              </w:rPr>
              <w:fldChar w:fldCharType="begin"/>
            </w:r>
            <w:r w:rsidRPr="00CF1DD3">
              <w:rPr>
                <w:sz w:val="18"/>
                <w:szCs w:val="18"/>
              </w:rPr>
              <w:instrText xml:space="preserve"> REF _Ref142904387 \r \h  \* MERGEFORMAT </w:instrText>
            </w:r>
            <w:r w:rsidRPr="00CF1DD3">
              <w:rPr>
                <w:sz w:val="18"/>
                <w:szCs w:val="18"/>
              </w:rPr>
            </w:r>
            <w:r w:rsidRPr="00CF1DD3">
              <w:rPr>
                <w:sz w:val="18"/>
                <w:szCs w:val="18"/>
              </w:rPr>
              <w:fldChar w:fldCharType="separate"/>
            </w:r>
            <w:r w:rsidR="00154817">
              <w:rPr>
                <w:sz w:val="18"/>
                <w:szCs w:val="18"/>
              </w:rPr>
              <w:t>7.27</w:t>
            </w:r>
            <w:r w:rsidRPr="00CF1DD3">
              <w:rPr>
                <w:sz w:val="18"/>
                <w:szCs w:val="18"/>
              </w:rPr>
              <w:fldChar w:fldCharType="end"/>
            </w:r>
          </w:p>
        </w:tc>
        <w:tc>
          <w:tcPr>
            <w:tcW w:w="1324" w:type="pct"/>
            <w:shd w:val="clear" w:color="auto" w:fill="D9D9D9" w:themeFill="background1" w:themeFillShade="D9"/>
          </w:tcPr>
          <w:p w14:paraId="3EA45E50" w14:textId="56C79241" w:rsidR="00CF1DD3" w:rsidRPr="00CF1DD3" w:rsidRDefault="00CF1DD3" w:rsidP="0076265D">
            <w:pPr>
              <w:pStyle w:val="TableBodyText"/>
              <w:numPr>
                <w:ilvl w:val="0"/>
                <w:numId w:val="43"/>
              </w:numPr>
              <w:rPr>
                <w:sz w:val="18"/>
                <w:szCs w:val="18"/>
              </w:rPr>
            </w:pPr>
            <w:r w:rsidRPr="00CF1DD3">
              <w:rPr>
                <w:sz w:val="18"/>
                <w:szCs w:val="18"/>
              </w:rPr>
              <w:t xml:space="preserve">Commencement of excavation and </w:t>
            </w:r>
            <w:proofErr w:type="spellStart"/>
            <w:r w:rsidRPr="00CF1DD3">
              <w:rPr>
                <w:sz w:val="18"/>
                <w:szCs w:val="18"/>
              </w:rPr>
              <w:t>Microtunnelling</w:t>
            </w:r>
            <w:proofErr w:type="spellEnd"/>
            <w:r w:rsidRPr="00CF1DD3">
              <w:rPr>
                <w:sz w:val="18"/>
                <w:szCs w:val="18"/>
              </w:rPr>
              <w:t xml:space="preserve"> operations.</w:t>
            </w:r>
          </w:p>
        </w:tc>
        <w:tc>
          <w:tcPr>
            <w:tcW w:w="1251" w:type="pct"/>
            <w:shd w:val="clear" w:color="auto" w:fill="D9D9D9" w:themeFill="background1" w:themeFillShade="D9"/>
          </w:tcPr>
          <w:p w14:paraId="42C2F675" w14:textId="77777777" w:rsidR="00CF1DD3" w:rsidRPr="00CF1DD3" w:rsidRDefault="00CF1DD3" w:rsidP="00CF1DD3">
            <w:pPr>
              <w:pStyle w:val="TableBodyText"/>
              <w:ind w:left="388"/>
              <w:rPr>
                <w:sz w:val="18"/>
                <w:szCs w:val="18"/>
              </w:rPr>
            </w:pPr>
          </w:p>
        </w:tc>
        <w:tc>
          <w:tcPr>
            <w:tcW w:w="1618" w:type="pct"/>
            <w:shd w:val="clear" w:color="auto" w:fill="D9D9D9" w:themeFill="background1" w:themeFillShade="D9"/>
          </w:tcPr>
          <w:p w14:paraId="4C75C6B6" w14:textId="4142B4A2" w:rsidR="00CF1DD3" w:rsidRPr="00CF1DD3" w:rsidRDefault="00CF1DD3" w:rsidP="00CF1DD3">
            <w:pPr>
              <w:pStyle w:val="TableBodyText"/>
              <w:rPr>
                <w:sz w:val="18"/>
                <w:szCs w:val="18"/>
              </w:rPr>
            </w:pPr>
            <w:r w:rsidRPr="00CF1DD3">
              <w:rPr>
                <w:sz w:val="18"/>
                <w:szCs w:val="18"/>
              </w:rPr>
              <w:t>Design documentation</w:t>
            </w:r>
          </w:p>
        </w:tc>
      </w:tr>
      <w:tr w:rsidR="00CF1DD3" w:rsidRPr="0092569F" w14:paraId="3B361DF8" w14:textId="77777777" w:rsidTr="003F22A9">
        <w:tc>
          <w:tcPr>
            <w:tcW w:w="807" w:type="pct"/>
            <w:shd w:val="clear" w:color="auto" w:fill="D9D9D9" w:themeFill="background1" w:themeFillShade="D9"/>
          </w:tcPr>
          <w:p w14:paraId="2452B2AD" w14:textId="72AE87A5" w:rsidR="00CF1DD3" w:rsidRPr="00CF1DD3" w:rsidRDefault="00CF1DD3" w:rsidP="00CF1DD3">
            <w:pPr>
              <w:pStyle w:val="TableBodyText"/>
              <w:rPr>
                <w:sz w:val="18"/>
                <w:szCs w:val="18"/>
              </w:rPr>
            </w:pPr>
            <w:r w:rsidRPr="00CF1DD3">
              <w:rPr>
                <w:sz w:val="18"/>
                <w:szCs w:val="18"/>
              </w:rPr>
              <w:fldChar w:fldCharType="begin"/>
            </w:r>
            <w:r w:rsidRPr="00CF1DD3">
              <w:rPr>
                <w:sz w:val="18"/>
                <w:szCs w:val="18"/>
              </w:rPr>
              <w:instrText xml:space="preserve"> REF _Ref142904409 \r \h  \* MERGEFORMAT </w:instrText>
            </w:r>
            <w:r w:rsidRPr="00CF1DD3">
              <w:rPr>
                <w:sz w:val="18"/>
                <w:szCs w:val="18"/>
              </w:rPr>
            </w:r>
            <w:r w:rsidRPr="00CF1DD3">
              <w:rPr>
                <w:sz w:val="18"/>
                <w:szCs w:val="18"/>
              </w:rPr>
              <w:fldChar w:fldCharType="separate"/>
            </w:r>
            <w:r w:rsidR="00154817">
              <w:rPr>
                <w:sz w:val="18"/>
                <w:szCs w:val="18"/>
              </w:rPr>
              <w:t>8.2</w:t>
            </w:r>
            <w:r w:rsidRPr="00CF1DD3">
              <w:rPr>
                <w:sz w:val="18"/>
                <w:szCs w:val="18"/>
              </w:rPr>
              <w:fldChar w:fldCharType="end"/>
            </w:r>
          </w:p>
        </w:tc>
        <w:tc>
          <w:tcPr>
            <w:tcW w:w="1324" w:type="pct"/>
            <w:shd w:val="clear" w:color="auto" w:fill="D9D9D9" w:themeFill="background1" w:themeFillShade="D9"/>
          </w:tcPr>
          <w:p w14:paraId="139D5E8F" w14:textId="0D420D8F" w:rsidR="00CF1DD3" w:rsidRPr="00CF1DD3" w:rsidRDefault="00CF1DD3" w:rsidP="0076265D">
            <w:pPr>
              <w:pStyle w:val="TableBodyText"/>
              <w:numPr>
                <w:ilvl w:val="0"/>
                <w:numId w:val="43"/>
              </w:numPr>
              <w:rPr>
                <w:sz w:val="18"/>
                <w:szCs w:val="18"/>
              </w:rPr>
            </w:pPr>
            <w:r w:rsidRPr="00CF1DD3">
              <w:rPr>
                <w:sz w:val="18"/>
                <w:szCs w:val="18"/>
              </w:rPr>
              <w:t xml:space="preserve">Commencement of excavation and </w:t>
            </w:r>
            <w:proofErr w:type="spellStart"/>
            <w:r w:rsidRPr="00CF1DD3">
              <w:rPr>
                <w:sz w:val="18"/>
                <w:szCs w:val="18"/>
              </w:rPr>
              <w:t>Microtunnelling</w:t>
            </w:r>
            <w:proofErr w:type="spellEnd"/>
            <w:r w:rsidRPr="00CF1DD3">
              <w:rPr>
                <w:sz w:val="18"/>
                <w:szCs w:val="18"/>
              </w:rPr>
              <w:t xml:space="preserve"> operations.</w:t>
            </w:r>
          </w:p>
        </w:tc>
        <w:tc>
          <w:tcPr>
            <w:tcW w:w="1251" w:type="pct"/>
            <w:shd w:val="clear" w:color="auto" w:fill="D9D9D9" w:themeFill="background1" w:themeFillShade="D9"/>
          </w:tcPr>
          <w:p w14:paraId="174140E9" w14:textId="77777777" w:rsidR="00CF1DD3" w:rsidRPr="00CF1DD3" w:rsidRDefault="00CF1DD3" w:rsidP="00CF1DD3">
            <w:pPr>
              <w:pStyle w:val="TableBodyText"/>
              <w:ind w:left="388"/>
              <w:rPr>
                <w:sz w:val="18"/>
                <w:szCs w:val="18"/>
              </w:rPr>
            </w:pPr>
          </w:p>
        </w:tc>
        <w:tc>
          <w:tcPr>
            <w:tcW w:w="1618" w:type="pct"/>
            <w:shd w:val="clear" w:color="auto" w:fill="D9D9D9" w:themeFill="background1" w:themeFillShade="D9"/>
          </w:tcPr>
          <w:p w14:paraId="3D63DD85" w14:textId="64ED0FA4" w:rsidR="00CF1DD3" w:rsidRPr="00CF1DD3" w:rsidRDefault="00CF1DD3" w:rsidP="00CF1DD3">
            <w:pPr>
              <w:pStyle w:val="TableBodyText"/>
              <w:rPr>
                <w:sz w:val="18"/>
                <w:szCs w:val="18"/>
              </w:rPr>
            </w:pPr>
            <w:r w:rsidRPr="00CF1DD3">
              <w:rPr>
                <w:sz w:val="18"/>
                <w:szCs w:val="18"/>
              </w:rPr>
              <w:t>Compliance certificates for the materials</w:t>
            </w:r>
          </w:p>
        </w:tc>
      </w:tr>
      <w:tr w:rsidR="00CF1DD3" w:rsidRPr="0092569F" w14:paraId="1084C7FC" w14:textId="77777777" w:rsidTr="003F22A9">
        <w:tc>
          <w:tcPr>
            <w:tcW w:w="807" w:type="pct"/>
            <w:shd w:val="clear" w:color="auto" w:fill="D9D9D9" w:themeFill="background1" w:themeFillShade="D9"/>
          </w:tcPr>
          <w:p w14:paraId="26288717" w14:textId="2B6CEF47" w:rsidR="00CF1DD3" w:rsidRPr="00CF1DD3" w:rsidRDefault="00CF1DD3" w:rsidP="00CF1DD3">
            <w:pPr>
              <w:pStyle w:val="TableBodyText"/>
              <w:rPr>
                <w:sz w:val="18"/>
                <w:szCs w:val="18"/>
              </w:rPr>
            </w:pPr>
            <w:r w:rsidRPr="00CF1DD3">
              <w:rPr>
                <w:sz w:val="18"/>
                <w:szCs w:val="18"/>
              </w:rPr>
              <w:fldChar w:fldCharType="begin"/>
            </w:r>
            <w:r w:rsidRPr="00CF1DD3">
              <w:rPr>
                <w:sz w:val="18"/>
                <w:szCs w:val="18"/>
              </w:rPr>
              <w:instrText xml:space="preserve"> REF _Ref143074434 \r \h  \* MERGEFORMAT </w:instrText>
            </w:r>
            <w:r w:rsidRPr="00CF1DD3">
              <w:rPr>
                <w:sz w:val="18"/>
                <w:szCs w:val="18"/>
              </w:rPr>
            </w:r>
            <w:r w:rsidRPr="00CF1DD3">
              <w:rPr>
                <w:sz w:val="18"/>
                <w:szCs w:val="18"/>
              </w:rPr>
              <w:fldChar w:fldCharType="separate"/>
            </w:r>
            <w:r w:rsidR="00154817">
              <w:rPr>
                <w:sz w:val="18"/>
                <w:szCs w:val="18"/>
              </w:rPr>
              <w:t>9.14</w:t>
            </w:r>
            <w:r w:rsidRPr="00CF1DD3">
              <w:rPr>
                <w:sz w:val="18"/>
                <w:szCs w:val="18"/>
              </w:rPr>
              <w:fldChar w:fldCharType="end"/>
            </w:r>
          </w:p>
        </w:tc>
        <w:tc>
          <w:tcPr>
            <w:tcW w:w="1324" w:type="pct"/>
            <w:shd w:val="clear" w:color="auto" w:fill="D9D9D9" w:themeFill="background1" w:themeFillShade="D9"/>
          </w:tcPr>
          <w:p w14:paraId="7BD34895" w14:textId="77777777" w:rsidR="00CF1DD3" w:rsidRPr="00CF1DD3" w:rsidRDefault="00CF1DD3" w:rsidP="00CF1DD3">
            <w:pPr>
              <w:pStyle w:val="TableBodyText"/>
              <w:ind w:left="388"/>
              <w:rPr>
                <w:sz w:val="18"/>
                <w:szCs w:val="18"/>
              </w:rPr>
            </w:pPr>
          </w:p>
        </w:tc>
        <w:tc>
          <w:tcPr>
            <w:tcW w:w="1251" w:type="pct"/>
            <w:shd w:val="clear" w:color="auto" w:fill="D9D9D9" w:themeFill="background1" w:themeFillShade="D9"/>
          </w:tcPr>
          <w:p w14:paraId="7394640D" w14:textId="2865A8D2" w:rsidR="00CF1DD3" w:rsidRPr="00CF1DD3" w:rsidRDefault="00CF1DD3" w:rsidP="0076265D">
            <w:pPr>
              <w:pStyle w:val="TableBodyText"/>
              <w:numPr>
                <w:ilvl w:val="0"/>
                <w:numId w:val="44"/>
              </w:numPr>
              <w:rPr>
                <w:sz w:val="18"/>
                <w:szCs w:val="18"/>
              </w:rPr>
            </w:pPr>
            <w:r w:rsidRPr="00CF1DD3">
              <w:rPr>
                <w:rStyle w:val="TableBodyTextCharChar"/>
                <w:sz w:val="18"/>
                <w:szCs w:val="18"/>
              </w:rPr>
              <w:t>Checking of grout ports to verify that the grout surrounds the pipe.</w:t>
            </w:r>
          </w:p>
        </w:tc>
        <w:tc>
          <w:tcPr>
            <w:tcW w:w="1618" w:type="pct"/>
            <w:shd w:val="clear" w:color="auto" w:fill="D9D9D9" w:themeFill="background1" w:themeFillShade="D9"/>
          </w:tcPr>
          <w:p w14:paraId="1ECF4488" w14:textId="77777777" w:rsidR="00CF1DD3" w:rsidRPr="00CF1DD3" w:rsidRDefault="00CF1DD3" w:rsidP="00CF1DD3">
            <w:pPr>
              <w:pStyle w:val="TableBodyText"/>
              <w:rPr>
                <w:sz w:val="18"/>
                <w:szCs w:val="18"/>
              </w:rPr>
            </w:pPr>
          </w:p>
        </w:tc>
      </w:tr>
      <w:tr w:rsidR="00CF1DD3" w:rsidRPr="0092569F" w14:paraId="32A0C35B" w14:textId="77777777" w:rsidTr="003F22A9">
        <w:tc>
          <w:tcPr>
            <w:tcW w:w="807" w:type="pct"/>
            <w:shd w:val="clear" w:color="auto" w:fill="D9D9D9" w:themeFill="background1" w:themeFillShade="D9"/>
          </w:tcPr>
          <w:p w14:paraId="50F8D953" w14:textId="43E5D7A8" w:rsidR="00CF1DD3" w:rsidRPr="00CF1DD3" w:rsidRDefault="00CF1DD3" w:rsidP="00CF1DD3">
            <w:pPr>
              <w:pStyle w:val="TableBodyText"/>
              <w:rPr>
                <w:sz w:val="18"/>
                <w:szCs w:val="18"/>
              </w:rPr>
            </w:pPr>
            <w:r w:rsidRPr="00CF1DD3">
              <w:rPr>
                <w:sz w:val="18"/>
                <w:szCs w:val="18"/>
              </w:rPr>
              <w:fldChar w:fldCharType="begin"/>
            </w:r>
            <w:r w:rsidRPr="00CF1DD3">
              <w:rPr>
                <w:sz w:val="18"/>
                <w:szCs w:val="18"/>
              </w:rPr>
              <w:instrText xml:space="preserve"> REF _Ref142910785 \r \h  \* MERGEFORMAT </w:instrText>
            </w:r>
            <w:r w:rsidRPr="00CF1DD3">
              <w:rPr>
                <w:sz w:val="18"/>
                <w:szCs w:val="18"/>
              </w:rPr>
            </w:r>
            <w:r w:rsidRPr="00CF1DD3">
              <w:rPr>
                <w:sz w:val="18"/>
                <w:szCs w:val="18"/>
              </w:rPr>
              <w:fldChar w:fldCharType="separate"/>
            </w:r>
            <w:r w:rsidR="00154817">
              <w:rPr>
                <w:sz w:val="18"/>
                <w:szCs w:val="18"/>
              </w:rPr>
              <w:t>10.1</w:t>
            </w:r>
            <w:r w:rsidRPr="00CF1DD3">
              <w:rPr>
                <w:sz w:val="18"/>
                <w:szCs w:val="18"/>
              </w:rPr>
              <w:fldChar w:fldCharType="end"/>
            </w:r>
          </w:p>
        </w:tc>
        <w:tc>
          <w:tcPr>
            <w:tcW w:w="1324" w:type="pct"/>
            <w:shd w:val="clear" w:color="auto" w:fill="D9D9D9" w:themeFill="background1" w:themeFillShade="D9"/>
          </w:tcPr>
          <w:p w14:paraId="75B629A1" w14:textId="77777777" w:rsidR="00CF1DD3" w:rsidRPr="00CF1DD3" w:rsidRDefault="00CF1DD3" w:rsidP="00CF1DD3">
            <w:pPr>
              <w:pStyle w:val="TableBodyText"/>
              <w:ind w:left="388"/>
              <w:rPr>
                <w:sz w:val="18"/>
                <w:szCs w:val="18"/>
              </w:rPr>
            </w:pPr>
          </w:p>
        </w:tc>
        <w:tc>
          <w:tcPr>
            <w:tcW w:w="1251" w:type="pct"/>
            <w:shd w:val="clear" w:color="auto" w:fill="D9D9D9" w:themeFill="background1" w:themeFillShade="D9"/>
          </w:tcPr>
          <w:p w14:paraId="6867F594" w14:textId="77777777" w:rsidR="00CF1DD3" w:rsidRPr="00CF1DD3" w:rsidRDefault="00CF1DD3" w:rsidP="00CF1DD3">
            <w:pPr>
              <w:pStyle w:val="TableBodyText"/>
              <w:rPr>
                <w:rFonts w:eastAsia="Calibri"/>
                <w:kern w:val="20"/>
                <w:sz w:val="18"/>
                <w:szCs w:val="18"/>
              </w:rPr>
            </w:pPr>
          </w:p>
        </w:tc>
        <w:tc>
          <w:tcPr>
            <w:tcW w:w="1618" w:type="pct"/>
            <w:shd w:val="clear" w:color="auto" w:fill="D9D9D9" w:themeFill="background1" w:themeFillShade="D9"/>
          </w:tcPr>
          <w:p w14:paraId="774524C6" w14:textId="3DDA251F" w:rsidR="00CF1DD3" w:rsidRPr="00CF1DD3" w:rsidRDefault="00CF1DD3" w:rsidP="00CF1DD3">
            <w:pPr>
              <w:pStyle w:val="TableBodyText"/>
              <w:rPr>
                <w:sz w:val="18"/>
                <w:szCs w:val="18"/>
              </w:rPr>
            </w:pPr>
            <w:r w:rsidRPr="00CF1DD3">
              <w:rPr>
                <w:sz w:val="18"/>
                <w:szCs w:val="18"/>
              </w:rPr>
              <w:t>Field report of construction tolerances</w:t>
            </w:r>
          </w:p>
        </w:tc>
      </w:tr>
      <w:tr w:rsidR="00CF1DD3" w:rsidRPr="0092569F" w14:paraId="38D1B832" w14:textId="77777777" w:rsidTr="003F22A9">
        <w:tc>
          <w:tcPr>
            <w:tcW w:w="807" w:type="pct"/>
            <w:shd w:val="clear" w:color="auto" w:fill="D9D9D9" w:themeFill="background1" w:themeFillShade="D9"/>
          </w:tcPr>
          <w:p w14:paraId="5C73449C" w14:textId="0286B70B" w:rsidR="00CF1DD3" w:rsidRPr="00CF1DD3" w:rsidRDefault="00CF1DD3" w:rsidP="00CF1DD3">
            <w:pPr>
              <w:pStyle w:val="TableBodyText"/>
              <w:rPr>
                <w:sz w:val="18"/>
                <w:szCs w:val="18"/>
              </w:rPr>
            </w:pPr>
            <w:r w:rsidRPr="00CF1DD3">
              <w:rPr>
                <w:sz w:val="18"/>
                <w:szCs w:val="18"/>
              </w:rPr>
              <w:fldChar w:fldCharType="begin"/>
            </w:r>
            <w:r w:rsidRPr="00CF1DD3">
              <w:rPr>
                <w:sz w:val="18"/>
                <w:szCs w:val="18"/>
              </w:rPr>
              <w:instrText xml:space="preserve"> REF _Ref184624149 \r \h  \* MERGEFORMAT </w:instrText>
            </w:r>
            <w:r w:rsidRPr="00CF1DD3">
              <w:rPr>
                <w:sz w:val="18"/>
                <w:szCs w:val="18"/>
              </w:rPr>
            </w:r>
            <w:r w:rsidRPr="00CF1DD3">
              <w:rPr>
                <w:sz w:val="18"/>
                <w:szCs w:val="18"/>
              </w:rPr>
              <w:fldChar w:fldCharType="separate"/>
            </w:r>
            <w:r w:rsidR="00154817">
              <w:rPr>
                <w:sz w:val="18"/>
                <w:szCs w:val="18"/>
              </w:rPr>
              <w:t>10.3</w:t>
            </w:r>
            <w:r w:rsidRPr="00CF1DD3">
              <w:rPr>
                <w:sz w:val="18"/>
                <w:szCs w:val="18"/>
              </w:rPr>
              <w:fldChar w:fldCharType="end"/>
            </w:r>
          </w:p>
        </w:tc>
        <w:tc>
          <w:tcPr>
            <w:tcW w:w="1324" w:type="pct"/>
            <w:shd w:val="clear" w:color="auto" w:fill="D9D9D9" w:themeFill="background1" w:themeFillShade="D9"/>
          </w:tcPr>
          <w:p w14:paraId="4D1C0A9C" w14:textId="3B710665" w:rsidR="00CF1DD3" w:rsidRPr="00CF1DD3" w:rsidRDefault="00CF1DD3" w:rsidP="0076265D">
            <w:pPr>
              <w:pStyle w:val="TableBodyText"/>
              <w:numPr>
                <w:ilvl w:val="0"/>
                <w:numId w:val="43"/>
              </w:numPr>
              <w:rPr>
                <w:sz w:val="18"/>
                <w:szCs w:val="18"/>
              </w:rPr>
            </w:pPr>
            <w:r w:rsidRPr="00CF1DD3">
              <w:rPr>
                <w:sz w:val="18"/>
                <w:szCs w:val="18"/>
              </w:rPr>
              <w:t>Remedial action if the bore is outside of the permissible tolerances</w:t>
            </w:r>
            <w:r w:rsidR="003016E6">
              <w:rPr>
                <w:sz w:val="18"/>
                <w:szCs w:val="18"/>
              </w:rPr>
              <w:t>.</w:t>
            </w:r>
          </w:p>
        </w:tc>
        <w:tc>
          <w:tcPr>
            <w:tcW w:w="1251" w:type="pct"/>
            <w:shd w:val="clear" w:color="auto" w:fill="D9D9D9" w:themeFill="background1" w:themeFillShade="D9"/>
          </w:tcPr>
          <w:p w14:paraId="47CFD8C4" w14:textId="77777777" w:rsidR="00CF1DD3" w:rsidRPr="00CF1DD3" w:rsidRDefault="00CF1DD3" w:rsidP="00CF1DD3">
            <w:pPr>
              <w:pStyle w:val="TableBodyText"/>
              <w:rPr>
                <w:rFonts w:eastAsia="Calibri"/>
                <w:kern w:val="20"/>
                <w:sz w:val="18"/>
                <w:szCs w:val="18"/>
              </w:rPr>
            </w:pPr>
          </w:p>
        </w:tc>
        <w:tc>
          <w:tcPr>
            <w:tcW w:w="1618" w:type="pct"/>
            <w:shd w:val="clear" w:color="auto" w:fill="D9D9D9" w:themeFill="background1" w:themeFillShade="D9"/>
          </w:tcPr>
          <w:p w14:paraId="0BBBA5BB" w14:textId="677CE777" w:rsidR="00CF1DD3" w:rsidRPr="00CF1DD3" w:rsidRDefault="00CF1DD3" w:rsidP="00CF1DD3">
            <w:pPr>
              <w:pStyle w:val="TableBodyText"/>
              <w:rPr>
                <w:sz w:val="18"/>
                <w:szCs w:val="18"/>
              </w:rPr>
            </w:pPr>
            <w:r w:rsidRPr="00CF1DD3">
              <w:rPr>
                <w:sz w:val="18"/>
                <w:szCs w:val="18"/>
              </w:rPr>
              <w:t>Details of the proposed remedial action</w:t>
            </w:r>
          </w:p>
        </w:tc>
      </w:tr>
      <w:tr w:rsidR="00CF1DD3" w:rsidRPr="0092569F" w14:paraId="7679EB12" w14:textId="77777777" w:rsidTr="003F22A9">
        <w:tc>
          <w:tcPr>
            <w:tcW w:w="807" w:type="pct"/>
            <w:shd w:val="clear" w:color="auto" w:fill="D9D9D9" w:themeFill="background1" w:themeFillShade="D9"/>
          </w:tcPr>
          <w:p w14:paraId="60943805" w14:textId="0C90FEEF" w:rsidR="00CF1DD3" w:rsidRPr="00CF1DD3" w:rsidRDefault="00CF1DD3" w:rsidP="00CF1DD3">
            <w:pPr>
              <w:pStyle w:val="TableBodyText"/>
              <w:rPr>
                <w:sz w:val="18"/>
                <w:szCs w:val="18"/>
              </w:rPr>
            </w:pPr>
            <w:r w:rsidRPr="00CF1DD3">
              <w:rPr>
                <w:sz w:val="18"/>
                <w:szCs w:val="18"/>
              </w:rPr>
              <w:fldChar w:fldCharType="begin"/>
            </w:r>
            <w:r w:rsidRPr="00CF1DD3">
              <w:rPr>
                <w:sz w:val="18"/>
                <w:szCs w:val="18"/>
              </w:rPr>
              <w:instrText xml:space="preserve"> REF _Ref142905490 \r \h  \* MERGEFORMAT </w:instrText>
            </w:r>
            <w:r w:rsidRPr="00CF1DD3">
              <w:rPr>
                <w:sz w:val="18"/>
                <w:szCs w:val="18"/>
              </w:rPr>
            </w:r>
            <w:r w:rsidRPr="00CF1DD3">
              <w:rPr>
                <w:sz w:val="18"/>
                <w:szCs w:val="18"/>
              </w:rPr>
              <w:fldChar w:fldCharType="separate"/>
            </w:r>
            <w:r w:rsidR="00154817">
              <w:rPr>
                <w:sz w:val="18"/>
                <w:szCs w:val="18"/>
              </w:rPr>
              <w:t>12.3</w:t>
            </w:r>
            <w:r w:rsidRPr="00CF1DD3">
              <w:rPr>
                <w:sz w:val="18"/>
                <w:szCs w:val="18"/>
              </w:rPr>
              <w:fldChar w:fldCharType="end"/>
            </w:r>
          </w:p>
        </w:tc>
        <w:tc>
          <w:tcPr>
            <w:tcW w:w="1324" w:type="pct"/>
            <w:shd w:val="clear" w:color="auto" w:fill="D9D9D9" w:themeFill="background1" w:themeFillShade="D9"/>
          </w:tcPr>
          <w:p w14:paraId="3135FA33" w14:textId="11E88662" w:rsidR="00CF1DD3" w:rsidRPr="00CF1DD3" w:rsidRDefault="00CF1DD3" w:rsidP="00CF1DD3">
            <w:pPr>
              <w:pStyle w:val="TableBodyText"/>
              <w:ind w:left="388"/>
              <w:rPr>
                <w:sz w:val="18"/>
                <w:szCs w:val="18"/>
              </w:rPr>
            </w:pPr>
          </w:p>
        </w:tc>
        <w:tc>
          <w:tcPr>
            <w:tcW w:w="1251" w:type="pct"/>
            <w:shd w:val="clear" w:color="auto" w:fill="D9D9D9" w:themeFill="background1" w:themeFillShade="D9"/>
          </w:tcPr>
          <w:p w14:paraId="7ECC3CF5" w14:textId="77777777" w:rsidR="00CF1DD3" w:rsidRPr="00CF1DD3" w:rsidRDefault="00CF1DD3" w:rsidP="00CF1DD3">
            <w:pPr>
              <w:pStyle w:val="TableBodyText"/>
              <w:rPr>
                <w:rFonts w:eastAsia="Calibri"/>
                <w:kern w:val="20"/>
                <w:sz w:val="18"/>
                <w:szCs w:val="18"/>
              </w:rPr>
            </w:pPr>
          </w:p>
        </w:tc>
        <w:tc>
          <w:tcPr>
            <w:tcW w:w="1618" w:type="pct"/>
            <w:shd w:val="clear" w:color="auto" w:fill="D9D9D9" w:themeFill="background1" w:themeFillShade="D9"/>
          </w:tcPr>
          <w:p w14:paraId="7C4B7950" w14:textId="575AAD37" w:rsidR="00CF1DD3" w:rsidRPr="00CF1DD3" w:rsidRDefault="00CF1DD3" w:rsidP="00CF1DD3">
            <w:pPr>
              <w:pStyle w:val="TableBodyText"/>
              <w:rPr>
                <w:sz w:val="18"/>
                <w:szCs w:val="18"/>
              </w:rPr>
            </w:pPr>
            <w:r w:rsidRPr="00CF1DD3">
              <w:rPr>
                <w:sz w:val="18"/>
                <w:szCs w:val="18"/>
              </w:rPr>
              <w:t>As constructed records</w:t>
            </w:r>
          </w:p>
        </w:tc>
      </w:tr>
    </w:tbl>
    <w:p w14:paraId="666D0786" w14:textId="77777777" w:rsidR="007C0316" w:rsidRPr="00877BDF" w:rsidRDefault="007C0316" w:rsidP="007C0316">
      <w:pPr>
        <w:ind w:left="851"/>
      </w:pPr>
    </w:p>
    <w:p w14:paraId="0D8E88F0" w14:textId="77777777" w:rsidR="004B5497" w:rsidRPr="00877BDF" w:rsidRDefault="004B5497" w:rsidP="007C0316">
      <w:pPr>
        <w:ind w:left="851"/>
      </w:pPr>
    </w:p>
    <w:p w14:paraId="669F0CBD" w14:textId="1DDE8F11" w:rsidR="00AF1D72" w:rsidRPr="00877BDF" w:rsidRDefault="00AF1D72" w:rsidP="00C668F6">
      <w:pPr>
        <w:pStyle w:val="Heading1nonumber"/>
        <w:pageBreakBefore/>
      </w:pPr>
      <w:r w:rsidRPr="00877BDF">
        <w:lastRenderedPageBreak/>
        <w:t>Amendment Record</w:t>
      </w:r>
    </w:p>
    <w:tbl>
      <w:tblPr>
        <w:tblStyle w:val="TMTable"/>
        <w:tblW w:w="5005" w:type="pct"/>
        <w:tblInd w:w="-5" w:type="dxa"/>
        <w:tblLayout w:type="fixed"/>
        <w:tblLook w:val="01E0" w:firstRow="1" w:lastRow="1" w:firstColumn="1" w:lastColumn="1" w:noHBand="0" w:noVBand="0"/>
      </w:tblPr>
      <w:tblGrid>
        <w:gridCol w:w="1552"/>
        <w:gridCol w:w="4875"/>
        <w:gridCol w:w="1368"/>
        <w:gridCol w:w="1704"/>
      </w:tblGrid>
      <w:tr w:rsidR="0092450F" w:rsidRPr="00877BDF" w14:paraId="31CB915B" w14:textId="77777777" w:rsidTr="033EFEF6">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45A52346" w:rsidR="00AF1D72" w:rsidRPr="0092450F" w:rsidRDefault="00AF1D72" w:rsidP="00424344">
            <w:pPr>
              <w:pStyle w:val="TableBodyText"/>
              <w:rPr>
                <w:sz w:val="18"/>
                <w:szCs w:val="20"/>
              </w:rPr>
            </w:pPr>
            <w:r w:rsidRPr="0092450F">
              <w:rPr>
                <w:sz w:val="18"/>
                <w:szCs w:val="20"/>
              </w:rPr>
              <w:t>Amendment no.</w:t>
            </w:r>
          </w:p>
        </w:tc>
        <w:tc>
          <w:tcPr>
            <w:tcW w:w="2566" w:type="pct"/>
          </w:tcPr>
          <w:p w14:paraId="09845ABA" w14:textId="220F06D1" w:rsidR="00AF1D72" w:rsidRPr="0092450F" w:rsidRDefault="00AF1D72" w:rsidP="00424344">
            <w:pPr>
              <w:pStyle w:val="TableBodyText"/>
              <w:rPr>
                <w:sz w:val="18"/>
                <w:szCs w:val="20"/>
              </w:rPr>
            </w:pPr>
            <w:r w:rsidRPr="0092450F">
              <w:rPr>
                <w:sz w:val="18"/>
                <w:szCs w:val="20"/>
              </w:rPr>
              <w:t>Clauses amended</w:t>
            </w:r>
          </w:p>
        </w:tc>
        <w:tc>
          <w:tcPr>
            <w:tcW w:w="720" w:type="pct"/>
          </w:tcPr>
          <w:p w14:paraId="35993E27" w14:textId="52BE4054" w:rsidR="00AF1D72" w:rsidRPr="0092450F" w:rsidRDefault="00AF1D72" w:rsidP="00424344">
            <w:pPr>
              <w:pStyle w:val="TableBodyText"/>
              <w:rPr>
                <w:sz w:val="18"/>
                <w:szCs w:val="20"/>
              </w:rPr>
            </w:pPr>
            <w:r w:rsidRPr="0092450F">
              <w:rPr>
                <w:sz w:val="18"/>
                <w:szCs w:val="20"/>
              </w:rPr>
              <w:t>Action</w:t>
            </w:r>
          </w:p>
        </w:tc>
        <w:tc>
          <w:tcPr>
            <w:tcW w:w="897" w:type="pct"/>
          </w:tcPr>
          <w:p w14:paraId="52F23AEE" w14:textId="69B780C7" w:rsidR="00AF1D72" w:rsidRPr="0092450F" w:rsidRDefault="00AF1D72" w:rsidP="00424344">
            <w:pPr>
              <w:pStyle w:val="TableBodyText"/>
              <w:rPr>
                <w:sz w:val="18"/>
                <w:szCs w:val="20"/>
              </w:rPr>
            </w:pPr>
            <w:r w:rsidRPr="0092450F">
              <w:rPr>
                <w:sz w:val="18"/>
                <w:szCs w:val="20"/>
              </w:rPr>
              <w:t>Date</w:t>
            </w:r>
          </w:p>
        </w:tc>
      </w:tr>
      <w:tr w:rsidR="00CF5CD3" w:rsidRPr="00877BDF" w14:paraId="28D81808" w14:textId="77777777" w:rsidTr="033EFEF6">
        <w:trPr>
          <w:trHeight w:val="349"/>
        </w:trPr>
        <w:tc>
          <w:tcPr>
            <w:tcW w:w="817" w:type="pct"/>
            <w:vAlign w:val="center"/>
          </w:tcPr>
          <w:p w14:paraId="49EC4AA6" w14:textId="77777777" w:rsidR="00CF5CD3" w:rsidRPr="0092450F" w:rsidRDefault="00CF5CD3" w:rsidP="0092450F">
            <w:pPr>
              <w:pStyle w:val="TableBodyText"/>
              <w:rPr>
                <w:sz w:val="18"/>
                <w:szCs w:val="20"/>
              </w:rPr>
            </w:pPr>
          </w:p>
        </w:tc>
        <w:tc>
          <w:tcPr>
            <w:tcW w:w="2566" w:type="pct"/>
            <w:vAlign w:val="center"/>
          </w:tcPr>
          <w:p w14:paraId="08F89EFF" w14:textId="358537E6" w:rsidR="00CF5CD3" w:rsidRPr="0092450F" w:rsidRDefault="0A2D3D21" w:rsidP="00424344">
            <w:pPr>
              <w:pStyle w:val="TableBodyText"/>
              <w:rPr>
                <w:sz w:val="18"/>
                <w:szCs w:val="20"/>
              </w:rPr>
            </w:pPr>
            <w:r w:rsidRPr="0092450F">
              <w:rPr>
                <w:sz w:val="18"/>
                <w:szCs w:val="20"/>
              </w:rPr>
              <w:t>New specification</w:t>
            </w:r>
          </w:p>
        </w:tc>
        <w:tc>
          <w:tcPr>
            <w:tcW w:w="720" w:type="pct"/>
            <w:vAlign w:val="center"/>
          </w:tcPr>
          <w:p w14:paraId="44F84433" w14:textId="67B6C52F" w:rsidR="00CF5CD3" w:rsidRPr="0092450F" w:rsidRDefault="0A2D3D21" w:rsidP="00424344">
            <w:pPr>
              <w:pStyle w:val="TableBodyText"/>
              <w:rPr>
                <w:sz w:val="18"/>
                <w:szCs w:val="20"/>
              </w:rPr>
            </w:pPr>
            <w:r w:rsidRPr="0092450F">
              <w:rPr>
                <w:sz w:val="18"/>
                <w:szCs w:val="20"/>
              </w:rPr>
              <w:t>New</w:t>
            </w:r>
          </w:p>
        </w:tc>
        <w:tc>
          <w:tcPr>
            <w:tcW w:w="897" w:type="pct"/>
            <w:vAlign w:val="center"/>
          </w:tcPr>
          <w:p w14:paraId="035D2EC6" w14:textId="5678C285" w:rsidR="00CF5CD3" w:rsidRPr="0092450F" w:rsidRDefault="00D50EDF" w:rsidP="00424344">
            <w:pPr>
              <w:pStyle w:val="TableBodyText"/>
              <w:rPr>
                <w:sz w:val="18"/>
                <w:szCs w:val="20"/>
              </w:rPr>
            </w:pPr>
            <w:r w:rsidRPr="0092450F">
              <w:rPr>
                <w:sz w:val="18"/>
                <w:szCs w:val="20"/>
              </w:rPr>
              <w:t>August 2025</w:t>
            </w:r>
          </w:p>
        </w:tc>
      </w:tr>
    </w:tbl>
    <w:p w14:paraId="5AA22917" w14:textId="77777777" w:rsidR="00AF1D72" w:rsidRPr="00877BDF" w:rsidRDefault="00AF1D72" w:rsidP="003650AC">
      <w:pPr>
        <w:pStyle w:val="Paragraph"/>
        <w:numPr>
          <w:ilvl w:val="0"/>
          <w:numId w:val="10"/>
        </w:numPr>
        <w:ind w:left="0"/>
        <w:jc w:val="left"/>
      </w:pPr>
    </w:p>
    <w:tbl>
      <w:tblPr>
        <w:tblW w:w="0" w:type="auto"/>
        <w:tblLook w:val="01E0" w:firstRow="1" w:lastRow="1" w:firstColumn="1" w:lastColumn="1" w:noHBand="0" w:noVBand="0"/>
      </w:tblPr>
      <w:tblGrid>
        <w:gridCol w:w="1290"/>
        <w:gridCol w:w="8220"/>
      </w:tblGrid>
      <w:tr w:rsidR="00AF1D72" w:rsidRPr="00877BDF" w14:paraId="34B36AD5" w14:textId="77777777" w:rsidTr="00AF1D72">
        <w:trPr>
          <w:trHeight w:val="427"/>
        </w:trPr>
        <w:tc>
          <w:tcPr>
            <w:tcW w:w="1101" w:type="dxa"/>
          </w:tcPr>
          <w:p w14:paraId="1A0F4A13" w14:textId="77777777" w:rsidR="00AF1D72" w:rsidRPr="0092450F" w:rsidRDefault="00AF1D72" w:rsidP="0092450F">
            <w:pPr>
              <w:pStyle w:val="TableBodyText"/>
              <w:rPr>
                <w:b/>
                <w:bCs w:val="0"/>
                <w:sz w:val="16"/>
              </w:rPr>
            </w:pPr>
            <w:r w:rsidRPr="0092450F">
              <w:rPr>
                <w:b/>
                <w:bCs w:val="0"/>
              </w:rPr>
              <w:t>Key</w:t>
            </w:r>
          </w:p>
        </w:tc>
        <w:tc>
          <w:tcPr>
            <w:tcW w:w="8680" w:type="dxa"/>
          </w:tcPr>
          <w:p w14:paraId="579971E6" w14:textId="77777777" w:rsidR="00AF1D72" w:rsidRPr="00877BDF" w:rsidRDefault="00AF1D72" w:rsidP="0092450F">
            <w:pPr>
              <w:pStyle w:val="TableBodyText"/>
            </w:pPr>
          </w:p>
        </w:tc>
      </w:tr>
      <w:tr w:rsidR="00AF1D72" w:rsidRPr="00877BDF" w14:paraId="2C27FD3C" w14:textId="77777777" w:rsidTr="00AF1D72">
        <w:tc>
          <w:tcPr>
            <w:tcW w:w="1101" w:type="dxa"/>
          </w:tcPr>
          <w:p w14:paraId="621644E5" w14:textId="77777777" w:rsidR="00AF1D72" w:rsidRPr="00877BDF" w:rsidRDefault="00AF1D72" w:rsidP="0092450F">
            <w:pPr>
              <w:pStyle w:val="TableBodyText"/>
            </w:pPr>
            <w:r w:rsidRPr="00877BDF">
              <w:t>Format</w:t>
            </w:r>
          </w:p>
        </w:tc>
        <w:tc>
          <w:tcPr>
            <w:tcW w:w="8680" w:type="dxa"/>
          </w:tcPr>
          <w:p w14:paraId="0B5DE507" w14:textId="77777777" w:rsidR="00AF1D72" w:rsidRPr="00877BDF" w:rsidRDefault="00AF1D72" w:rsidP="0092450F">
            <w:pPr>
              <w:pStyle w:val="TableBodyText"/>
            </w:pPr>
            <w:r w:rsidRPr="00877BDF">
              <w:t>Change in format</w:t>
            </w:r>
          </w:p>
        </w:tc>
      </w:tr>
      <w:tr w:rsidR="00AF1D72" w:rsidRPr="00877BDF" w14:paraId="63F6E9BF" w14:textId="77777777" w:rsidTr="00AF1D72">
        <w:tc>
          <w:tcPr>
            <w:tcW w:w="1101" w:type="dxa"/>
          </w:tcPr>
          <w:p w14:paraId="152AA969" w14:textId="77777777" w:rsidR="00AF1D72" w:rsidRPr="00877BDF" w:rsidRDefault="00AF1D72" w:rsidP="0092450F">
            <w:pPr>
              <w:pStyle w:val="TableBodyText"/>
            </w:pPr>
            <w:r w:rsidRPr="00877BDF">
              <w:t>Substitution</w:t>
            </w:r>
          </w:p>
        </w:tc>
        <w:tc>
          <w:tcPr>
            <w:tcW w:w="8680" w:type="dxa"/>
          </w:tcPr>
          <w:p w14:paraId="20B1E6FB" w14:textId="77777777" w:rsidR="00AF1D72" w:rsidRPr="00877BDF" w:rsidRDefault="00AF1D72" w:rsidP="0092450F">
            <w:pPr>
              <w:pStyle w:val="TableBodyText"/>
            </w:pPr>
            <w:r w:rsidRPr="00877BDF">
              <w:t>Old clause removed and replaced with new clause</w:t>
            </w:r>
          </w:p>
        </w:tc>
      </w:tr>
      <w:tr w:rsidR="00AF1D72" w:rsidRPr="00877BDF" w14:paraId="015CFAEA" w14:textId="77777777" w:rsidTr="00AF1D72">
        <w:tc>
          <w:tcPr>
            <w:tcW w:w="1101" w:type="dxa"/>
          </w:tcPr>
          <w:p w14:paraId="127237EE" w14:textId="77777777" w:rsidR="00AF1D72" w:rsidRPr="00877BDF" w:rsidRDefault="00AF1D72" w:rsidP="0092450F">
            <w:pPr>
              <w:pStyle w:val="TableBodyText"/>
            </w:pPr>
            <w:r w:rsidRPr="00877BDF">
              <w:t>New</w:t>
            </w:r>
          </w:p>
        </w:tc>
        <w:tc>
          <w:tcPr>
            <w:tcW w:w="8680" w:type="dxa"/>
          </w:tcPr>
          <w:p w14:paraId="42D85C62" w14:textId="77777777" w:rsidR="00AF1D72" w:rsidRPr="00877BDF" w:rsidRDefault="00AF1D72" w:rsidP="0092450F">
            <w:pPr>
              <w:pStyle w:val="TableBodyText"/>
            </w:pPr>
            <w:r w:rsidRPr="00877BDF">
              <w:t>Insertion of new clause</w:t>
            </w:r>
          </w:p>
        </w:tc>
      </w:tr>
      <w:tr w:rsidR="00AF1D72" w14:paraId="05A43914" w14:textId="77777777" w:rsidTr="00AF1D72">
        <w:tc>
          <w:tcPr>
            <w:tcW w:w="1101" w:type="dxa"/>
          </w:tcPr>
          <w:p w14:paraId="67129848" w14:textId="77777777" w:rsidR="00AF1D72" w:rsidRPr="00877BDF" w:rsidRDefault="00AF1D72" w:rsidP="0092450F">
            <w:pPr>
              <w:pStyle w:val="TableBodyText"/>
            </w:pPr>
            <w:r w:rsidRPr="00877BDF">
              <w:t>Removed</w:t>
            </w:r>
          </w:p>
        </w:tc>
        <w:tc>
          <w:tcPr>
            <w:tcW w:w="8680" w:type="dxa"/>
          </w:tcPr>
          <w:p w14:paraId="4F68E19E" w14:textId="77777777" w:rsidR="00AF1D72" w:rsidRPr="00E6543E" w:rsidRDefault="00AF1D72" w:rsidP="0092450F">
            <w:pPr>
              <w:pStyle w:val="TableBodyText"/>
            </w:pPr>
            <w:r w:rsidRPr="00877BDF">
              <w:t>Old clauses removed</w:t>
            </w:r>
          </w:p>
        </w:tc>
      </w:tr>
    </w:tbl>
    <w:p w14:paraId="2E7C9868" w14:textId="4B1BAE79" w:rsidR="002372EC" w:rsidRPr="00462624" w:rsidRDefault="002372EC" w:rsidP="00462624">
      <w:pPr>
        <w:pStyle w:val="Paragraph"/>
        <w:tabs>
          <w:tab w:val="clear" w:pos="1134"/>
        </w:tabs>
        <w:ind w:left="0" w:firstLine="0"/>
      </w:pPr>
    </w:p>
    <w:p w14:paraId="2931E37F" w14:textId="77777777" w:rsidR="00A66B08" w:rsidRPr="00462624" w:rsidRDefault="00A66B08">
      <w:pPr>
        <w:pStyle w:val="Paragraph"/>
        <w:tabs>
          <w:tab w:val="clear" w:pos="1134"/>
        </w:tabs>
        <w:ind w:left="0" w:firstLine="0"/>
      </w:pPr>
    </w:p>
    <w:sectPr w:rsidR="00A66B08" w:rsidRPr="00462624" w:rsidSect="00C17A81">
      <w:headerReference w:type="default" r:id="rId12"/>
      <w:footerReference w:type="even" r:id="rId13"/>
      <w:footerReference w:type="default" r:id="rId14"/>
      <w:footerReference w:type="first" r:id="rId15"/>
      <w:type w:val="continuous"/>
      <w:pgSz w:w="11910" w:h="16850"/>
      <w:pgMar w:top="709" w:right="1420" w:bottom="1040" w:left="980" w:header="794"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9608" w14:textId="77777777" w:rsidR="000C19EA" w:rsidRDefault="000C19EA">
      <w:r>
        <w:separator/>
      </w:r>
    </w:p>
  </w:endnote>
  <w:endnote w:type="continuationSeparator" w:id="0">
    <w:p w14:paraId="5642A8F9" w14:textId="77777777" w:rsidR="000C19EA" w:rsidRDefault="000C19EA">
      <w:r>
        <w:continuationSeparator/>
      </w:r>
    </w:p>
  </w:endnote>
  <w:endnote w:type="continuationNotice" w:id="1">
    <w:p w14:paraId="37C8B553" w14:textId="77777777" w:rsidR="000C19EA" w:rsidRDefault="000C1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064F5A" w:rsidRDefault="00064F5A" w:rsidP="001E7290">
    <w:pPr>
      <w:pStyle w:val="Style6"/>
    </w:pPr>
    <w:r>
      <w:rPr>
        <w:noProof/>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448AC836">
            <v:line id="Line 3"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55.2pt,786.35pt" to="511.7pt,786.35pt" w14:anchorId="51AF0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rPr>
                        <w:sz w:val="20"/>
                      </w:rPr>
                    </w:pPr>
                    <w:r>
                      <w:rPr>
                        <w:sz w:val="20"/>
                      </w:rPr>
                      <w:t>Ed 1 / Rev 0</w:t>
                    </w:r>
                  </w:p>
                </w:txbxContent>
              </v:textbox>
              <w10:wrap anchorx="page" anchory="page"/>
            </v:shape>
          </w:pict>
        </mc:Fallback>
      </mc:AlternateContent>
    </w:r>
  </w:p>
  <w:p w14:paraId="6DDBAB95" w14:textId="77777777" w:rsidR="000F75D6" w:rsidRDefault="000F75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064F5A" w:rsidRDefault="00064F5A">
    <w:pPr>
      <w:pStyle w:val="Footer"/>
    </w:pPr>
  </w:p>
  <w:p w14:paraId="52ACE835" w14:textId="07C71554" w:rsidR="00171FFE" w:rsidRDefault="00064F5A" w:rsidP="00C17A81">
    <w:pPr>
      <w:widowControl/>
      <w:pBdr>
        <w:top w:val="dotted" w:sz="4" w:space="1" w:color="auto"/>
      </w:pBdr>
      <w:tabs>
        <w:tab w:val="center" w:pos="4513"/>
        <w:tab w:val="right" w:pos="9026"/>
      </w:tabs>
      <w:autoSpaceDE/>
      <w:autoSpaceDN/>
      <w:jc w:val="right"/>
    </w:pPr>
    <w:r>
      <w:rPr>
        <w:rFonts w:ascii="Arial" w:eastAsia="SimSun" w:hAnsi="Arial" w:cs="Arial"/>
        <w:b/>
        <w:sz w:val="16"/>
        <w:szCs w:val="16"/>
        <w:lang w:eastAsia="ja-JP"/>
      </w:rPr>
      <w:br/>
    </w:r>
    <w:r w:rsidR="000F0623" w:rsidRPr="000F0623">
      <w:rPr>
        <w:rFonts w:ascii="Arial" w:eastAsia="SimSun" w:hAnsi="Arial" w:cs="Arial"/>
        <w:bCs/>
        <w:sz w:val="16"/>
        <w:szCs w:val="16"/>
        <w:lang w:eastAsia="ja-JP"/>
      </w:rPr>
      <w:t xml:space="preserve"> </w:t>
    </w:r>
    <w:r w:rsidR="000F0623">
      <w:rPr>
        <w:rFonts w:ascii="Arial" w:eastAsia="SimSun" w:hAnsi="Arial" w:cs="Arial"/>
        <w:bCs/>
        <w:sz w:val="16"/>
        <w:szCs w:val="16"/>
        <w:lang w:eastAsia="ja-JP"/>
      </w:rPr>
      <w:t xml:space="preserve">Edition 1.0 August 2025 </w:t>
    </w:r>
    <w:r w:rsidR="000F0623" w:rsidRPr="005252CA">
      <w:rPr>
        <w:rFonts w:ascii="Arial" w:eastAsia="SimSun" w:hAnsi="Arial" w:cs="Arial"/>
        <w:bCs/>
        <w:sz w:val="16"/>
        <w:szCs w:val="16"/>
        <w:lang w:eastAsia="ja-JP"/>
      </w:rPr>
      <w:t xml:space="preserve">| page </w:t>
    </w:r>
    <w:r w:rsidR="000F0623" w:rsidRPr="005252CA">
      <w:rPr>
        <w:rFonts w:ascii="Arial" w:eastAsia="SimSun" w:hAnsi="Arial" w:cs="Arial"/>
        <w:bCs/>
        <w:sz w:val="16"/>
        <w:szCs w:val="16"/>
        <w:lang w:eastAsia="ja-JP"/>
      </w:rPr>
      <w:fldChar w:fldCharType="begin"/>
    </w:r>
    <w:r w:rsidR="000F0623" w:rsidRPr="005252CA">
      <w:rPr>
        <w:rFonts w:ascii="Arial" w:eastAsia="SimSun" w:hAnsi="Arial" w:cs="Arial"/>
        <w:bCs/>
        <w:sz w:val="16"/>
        <w:szCs w:val="16"/>
        <w:lang w:eastAsia="ja-JP"/>
      </w:rPr>
      <w:instrText xml:space="preserve"> PAGE   \* MERGEFORMAT </w:instrText>
    </w:r>
    <w:r w:rsidR="000F0623" w:rsidRPr="005252CA">
      <w:rPr>
        <w:rFonts w:ascii="Arial" w:eastAsia="SimSun" w:hAnsi="Arial" w:cs="Arial"/>
        <w:bCs/>
        <w:sz w:val="16"/>
        <w:szCs w:val="16"/>
        <w:lang w:eastAsia="ja-JP"/>
      </w:rPr>
      <w:fldChar w:fldCharType="separate"/>
    </w:r>
    <w:r w:rsidR="000F0623">
      <w:rPr>
        <w:rFonts w:ascii="Arial" w:eastAsia="SimSun" w:hAnsi="Arial" w:cs="Arial"/>
        <w:bCs/>
        <w:sz w:val="16"/>
        <w:szCs w:val="16"/>
        <w:lang w:eastAsia="ja-JP"/>
      </w:rPr>
      <w:t>1</w:t>
    </w:r>
    <w:r w:rsidR="000F0623"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064F5A" w:rsidRDefault="00064F5A">
    <w:pPr>
      <w:pStyle w:val="Footer"/>
    </w:pPr>
  </w:p>
  <w:p w14:paraId="2513FF08" w14:textId="3FFFDA93" w:rsidR="000F75D6" w:rsidRDefault="00064F5A" w:rsidP="00C17A81">
    <w:pPr>
      <w:widowControl/>
      <w:pBdr>
        <w:top w:val="dotted" w:sz="4" w:space="1" w:color="auto"/>
      </w:pBdr>
      <w:tabs>
        <w:tab w:val="center" w:pos="4513"/>
        <w:tab w:val="right" w:pos="9026"/>
      </w:tabs>
      <w:autoSpaceDE/>
      <w:autoSpaceDN/>
      <w:jc w:val="right"/>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bookmarkStart w:id="137" w:name="_Hlk191476454"/>
    <w:r w:rsidR="000F0623">
      <w:rPr>
        <w:rFonts w:ascii="Arial" w:eastAsia="SimSun" w:hAnsi="Arial" w:cs="Arial"/>
        <w:bCs/>
        <w:sz w:val="16"/>
        <w:szCs w:val="16"/>
        <w:lang w:eastAsia="ja-JP"/>
      </w:rPr>
      <w:t xml:space="preserve">Edition 1.0 August 2025 </w:t>
    </w:r>
    <w:r w:rsidR="000F0623" w:rsidRPr="005252CA">
      <w:rPr>
        <w:rFonts w:ascii="Arial" w:eastAsia="SimSun" w:hAnsi="Arial" w:cs="Arial"/>
        <w:bCs/>
        <w:sz w:val="16"/>
        <w:szCs w:val="16"/>
        <w:lang w:eastAsia="ja-JP"/>
      </w:rPr>
      <w:t xml:space="preserve">| page </w:t>
    </w:r>
    <w:r w:rsidR="000F0623" w:rsidRPr="005252CA">
      <w:rPr>
        <w:rFonts w:ascii="Arial" w:eastAsia="SimSun" w:hAnsi="Arial" w:cs="Arial"/>
        <w:bCs/>
        <w:sz w:val="16"/>
        <w:szCs w:val="16"/>
        <w:lang w:eastAsia="ja-JP"/>
      </w:rPr>
      <w:fldChar w:fldCharType="begin"/>
    </w:r>
    <w:r w:rsidR="000F0623" w:rsidRPr="005252CA">
      <w:rPr>
        <w:rFonts w:ascii="Arial" w:eastAsia="SimSun" w:hAnsi="Arial" w:cs="Arial"/>
        <w:bCs/>
        <w:sz w:val="16"/>
        <w:szCs w:val="16"/>
        <w:lang w:eastAsia="ja-JP"/>
      </w:rPr>
      <w:instrText xml:space="preserve"> PAGE   \* MERGEFORMAT </w:instrText>
    </w:r>
    <w:r w:rsidR="000F0623" w:rsidRPr="005252CA">
      <w:rPr>
        <w:rFonts w:ascii="Arial" w:eastAsia="SimSun" w:hAnsi="Arial" w:cs="Arial"/>
        <w:bCs/>
        <w:sz w:val="16"/>
        <w:szCs w:val="16"/>
        <w:lang w:eastAsia="ja-JP"/>
      </w:rPr>
      <w:fldChar w:fldCharType="separate"/>
    </w:r>
    <w:r w:rsidR="000F0623">
      <w:rPr>
        <w:rFonts w:ascii="Arial" w:eastAsia="SimSun" w:hAnsi="Arial" w:cs="Arial"/>
        <w:bCs/>
        <w:sz w:val="16"/>
        <w:szCs w:val="16"/>
        <w:lang w:eastAsia="ja-JP"/>
      </w:rPr>
      <w:t>1</w:t>
    </w:r>
    <w:r w:rsidR="000F0623" w:rsidRPr="005252CA">
      <w:rPr>
        <w:rFonts w:ascii="Arial" w:eastAsia="SimSun" w:hAnsi="Arial" w:cs="Arial"/>
        <w:bCs/>
        <w:noProof/>
        <w:sz w:val="16"/>
        <w:szCs w:val="16"/>
        <w:lang w:eastAsia="ja-JP"/>
      </w:rPr>
      <w:fldChar w:fldCharType="end"/>
    </w:r>
    <w:bookmarkEnd w:id="1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148D" w14:textId="77777777" w:rsidR="000C19EA" w:rsidRDefault="000C19EA">
      <w:r>
        <w:separator/>
      </w:r>
    </w:p>
  </w:footnote>
  <w:footnote w:type="continuationSeparator" w:id="0">
    <w:p w14:paraId="3BB040E1" w14:textId="77777777" w:rsidR="000C19EA" w:rsidRDefault="000C19EA">
      <w:r>
        <w:continuationSeparator/>
      </w:r>
    </w:p>
  </w:footnote>
  <w:footnote w:type="continuationNotice" w:id="1">
    <w:p w14:paraId="1F97FF10" w14:textId="77777777" w:rsidR="000C19EA" w:rsidRDefault="000C19EA"/>
  </w:footnote>
  <w:footnote w:id="2">
    <w:p w14:paraId="0F3A0C33" w14:textId="433D63AB" w:rsidR="00BE5F2D" w:rsidRDefault="00BE5F2D" w:rsidP="005B4D8B">
      <w:pPr>
        <w:pStyle w:val="FootnoteText"/>
      </w:pPr>
      <w:r>
        <w:rPr>
          <w:rStyle w:val="FootnoteReference"/>
        </w:rPr>
        <w:footnoteRef/>
      </w:r>
      <w:r>
        <w:t xml:space="preserve"> From </w:t>
      </w:r>
      <w:r w:rsidRPr="0065166E">
        <w:t>ASCE/CI 36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945D" w14:textId="2414D5A5" w:rsidR="005C657E" w:rsidRPr="003F7623" w:rsidRDefault="005C657E" w:rsidP="005C657E">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 xml:space="preserve">4541 </w:t>
    </w:r>
    <w:proofErr w:type="spellStart"/>
    <w:r>
      <w:rPr>
        <w:rFonts w:ascii="Arial" w:eastAsia="SimSun" w:hAnsi="Arial" w:cs="Arial"/>
        <w:b/>
        <w:sz w:val="16"/>
        <w:szCs w:val="16"/>
        <w:lang w:eastAsia="ja-JP"/>
      </w:rPr>
      <w:t>Microtunnelling</w:t>
    </w:r>
    <w:proofErr w:type="spellEnd"/>
    <w:r>
      <w:rPr>
        <w:rFonts w:ascii="Arial" w:eastAsia="SimSun" w:hAnsi="Arial" w:cs="Arial"/>
        <w:b/>
        <w:sz w:val="16"/>
        <w:szCs w:val="16"/>
        <w:lang w:eastAsia="ja-JP"/>
      </w:rPr>
      <w:t xml:space="preserve"> and Auger Boring</w:t>
    </w:r>
  </w:p>
  <w:p w14:paraId="6D7E9484" w14:textId="77777777" w:rsidR="005C657E" w:rsidRPr="00AE427D" w:rsidRDefault="005C657E" w:rsidP="005C657E">
    <w:pPr>
      <w:pStyle w:val="Header"/>
      <w:jc w:val="right"/>
      <w:rPr>
        <w:rFonts w:ascii="Arial" w:hAnsi="Arial" w:cs="Arial"/>
        <w:sz w:val="18"/>
        <w:szCs w:val="18"/>
      </w:rPr>
    </w:pPr>
  </w:p>
  <w:p w14:paraId="56DB198D" w14:textId="7A2D7A02" w:rsidR="004A62A7" w:rsidRPr="005C657E" w:rsidRDefault="004A62A7" w:rsidP="005C6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2C14C1A"/>
    <w:multiLevelType w:val="hybridMultilevel"/>
    <w:tmpl w:val="895C2A98"/>
    <w:lvl w:ilvl="0" w:tplc="B568F942">
      <w:start w:val="1"/>
      <w:numFmt w:val="decimal"/>
      <w:lvlText w:val="%1."/>
      <w:lvlJc w:val="left"/>
      <w:pPr>
        <w:ind w:left="38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7414FEF"/>
    <w:multiLevelType w:val="multilevel"/>
    <w:tmpl w:val="A4E08D2A"/>
    <w:lvl w:ilvl="0">
      <w:start w:val="1"/>
      <w:numFmt w:val="bullet"/>
      <w:pStyle w:val="PubTableBullet1"/>
      <w:lvlText w:val=""/>
      <w:lvlJc w:val="left"/>
      <w:pPr>
        <w:ind w:left="340" w:hanging="340"/>
      </w:pPr>
      <w:rPr>
        <w:rFonts w:ascii="Symbol" w:hAnsi="Symbol" w:hint="default"/>
        <w:b w:val="0"/>
        <w:i w:val="0"/>
        <w:color w:val="41403D"/>
        <w:sz w:val="18"/>
        <w:szCs w:val="18"/>
        <w:u w:color="FFFFFF"/>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FEF4179"/>
    <w:multiLevelType w:val="hybridMultilevel"/>
    <w:tmpl w:val="DC9CE152"/>
    <w:lvl w:ilvl="0" w:tplc="34701EAE">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708619E"/>
    <w:multiLevelType w:val="hybridMultilevel"/>
    <w:tmpl w:val="38CC5E96"/>
    <w:lvl w:ilvl="0" w:tplc="3F2E43E4">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455653"/>
    <w:multiLevelType w:val="multilevel"/>
    <w:tmpl w:val="29F04A24"/>
    <w:lvl w:ilvl="0">
      <w:start w:val="1"/>
      <w:numFmt w:val="decimal"/>
      <w:pStyle w:val="Heading1"/>
      <w:lvlText w:val="%1."/>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426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6"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8" w15:restartNumberingAfterBreak="0">
    <w:nsid w:val="75E535F4"/>
    <w:multiLevelType w:val="hybridMultilevel"/>
    <w:tmpl w:val="AA305E86"/>
    <w:lvl w:ilvl="0" w:tplc="D2361BB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0"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1" w15:restartNumberingAfterBreak="0">
    <w:nsid w:val="7AD101E3"/>
    <w:multiLevelType w:val="hybridMultilevel"/>
    <w:tmpl w:val="49F00E76"/>
    <w:lvl w:ilvl="0" w:tplc="9B86150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581840244">
    <w:abstractNumId w:val="20"/>
  </w:num>
  <w:num w:numId="2" w16cid:durableId="1198809157">
    <w:abstractNumId w:val="12"/>
  </w:num>
  <w:num w:numId="3" w16cid:durableId="891775398">
    <w:abstractNumId w:val="17"/>
  </w:num>
  <w:num w:numId="4" w16cid:durableId="406727875">
    <w:abstractNumId w:val="8"/>
  </w:num>
  <w:num w:numId="5" w16cid:durableId="1777871181">
    <w:abstractNumId w:val="0"/>
  </w:num>
  <w:num w:numId="6" w16cid:durableId="646515945">
    <w:abstractNumId w:val="16"/>
  </w:num>
  <w:num w:numId="7" w16cid:durableId="1616908995">
    <w:abstractNumId w:val="9"/>
  </w:num>
  <w:num w:numId="8" w16cid:durableId="1562135305">
    <w:abstractNumId w:val="15"/>
  </w:num>
  <w:num w:numId="9" w16cid:durableId="2095929228">
    <w:abstractNumId w:val="5"/>
  </w:num>
  <w:num w:numId="10" w16cid:durableId="718822790">
    <w:abstractNumId w:val="2"/>
  </w:num>
  <w:num w:numId="11" w16cid:durableId="1806969853">
    <w:abstractNumId w:val="14"/>
  </w:num>
  <w:num w:numId="12" w16cid:durableId="1881161723">
    <w:abstractNumId w:val="19"/>
  </w:num>
  <w:num w:numId="13" w16cid:durableId="1223953968">
    <w:abstractNumId w:val="18"/>
  </w:num>
  <w:num w:numId="14" w16cid:durableId="2041081141">
    <w:abstractNumId w:val="3"/>
  </w:num>
  <w:num w:numId="15" w16cid:durableId="1394740048">
    <w:abstractNumId w:val="7"/>
  </w:num>
  <w:num w:numId="16" w16cid:durableId="1948847310">
    <w:abstractNumId w:val="10"/>
  </w:num>
  <w:num w:numId="17" w16cid:durableId="1283851083">
    <w:abstractNumId w:val="13"/>
  </w:num>
  <w:num w:numId="18" w16cid:durableId="629558976">
    <w:abstractNumId w:val="21"/>
    <w:lvlOverride w:ilvl="0">
      <w:startOverride w:val="1"/>
    </w:lvlOverride>
  </w:num>
  <w:num w:numId="19" w16cid:durableId="918253898">
    <w:abstractNumId w:val="21"/>
    <w:lvlOverride w:ilvl="0">
      <w:startOverride w:val="1"/>
    </w:lvlOverride>
  </w:num>
  <w:num w:numId="20" w16cid:durableId="1511335780">
    <w:abstractNumId w:val="21"/>
    <w:lvlOverride w:ilvl="0">
      <w:startOverride w:val="1"/>
    </w:lvlOverride>
  </w:num>
  <w:num w:numId="21" w16cid:durableId="337542678">
    <w:abstractNumId w:val="21"/>
    <w:lvlOverride w:ilvl="0">
      <w:startOverride w:val="1"/>
    </w:lvlOverride>
  </w:num>
  <w:num w:numId="22" w16cid:durableId="1195390907">
    <w:abstractNumId w:val="21"/>
    <w:lvlOverride w:ilvl="0">
      <w:startOverride w:val="1"/>
    </w:lvlOverride>
  </w:num>
  <w:num w:numId="23" w16cid:durableId="1909728308">
    <w:abstractNumId w:val="21"/>
    <w:lvlOverride w:ilvl="0">
      <w:startOverride w:val="1"/>
    </w:lvlOverride>
  </w:num>
  <w:num w:numId="24" w16cid:durableId="1565141053">
    <w:abstractNumId w:val="18"/>
    <w:lvlOverride w:ilvl="0">
      <w:startOverride w:val="1"/>
    </w:lvlOverride>
  </w:num>
  <w:num w:numId="25" w16cid:durableId="1842116812">
    <w:abstractNumId w:val="21"/>
    <w:lvlOverride w:ilvl="0">
      <w:startOverride w:val="1"/>
    </w:lvlOverride>
  </w:num>
  <w:num w:numId="26" w16cid:durableId="1797143034">
    <w:abstractNumId w:val="21"/>
    <w:lvlOverride w:ilvl="0">
      <w:startOverride w:val="1"/>
    </w:lvlOverride>
  </w:num>
  <w:num w:numId="27" w16cid:durableId="1802839074">
    <w:abstractNumId w:val="21"/>
    <w:lvlOverride w:ilvl="0">
      <w:startOverride w:val="1"/>
    </w:lvlOverride>
  </w:num>
  <w:num w:numId="28" w16cid:durableId="242229484">
    <w:abstractNumId w:val="21"/>
    <w:lvlOverride w:ilvl="0">
      <w:startOverride w:val="1"/>
    </w:lvlOverride>
  </w:num>
  <w:num w:numId="29" w16cid:durableId="457140123">
    <w:abstractNumId w:val="21"/>
    <w:lvlOverride w:ilvl="0">
      <w:startOverride w:val="1"/>
    </w:lvlOverride>
  </w:num>
  <w:num w:numId="30" w16cid:durableId="1591040840">
    <w:abstractNumId w:val="21"/>
    <w:lvlOverride w:ilvl="0">
      <w:startOverride w:val="1"/>
    </w:lvlOverride>
  </w:num>
  <w:num w:numId="31" w16cid:durableId="1360810739">
    <w:abstractNumId w:val="21"/>
    <w:lvlOverride w:ilvl="0">
      <w:startOverride w:val="1"/>
    </w:lvlOverride>
  </w:num>
  <w:num w:numId="32" w16cid:durableId="900137164">
    <w:abstractNumId w:val="21"/>
    <w:lvlOverride w:ilvl="0">
      <w:startOverride w:val="1"/>
    </w:lvlOverride>
  </w:num>
  <w:num w:numId="33" w16cid:durableId="1038046925">
    <w:abstractNumId w:val="21"/>
    <w:lvlOverride w:ilvl="0">
      <w:startOverride w:val="1"/>
    </w:lvlOverride>
  </w:num>
  <w:num w:numId="34" w16cid:durableId="1335914482">
    <w:abstractNumId w:val="21"/>
    <w:lvlOverride w:ilvl="0">
      <w:startOverride w:val="1"/>
    </w:lvlOverride>
  </w:num>
  <w:num w:numId="35" w16cid:durableId="1800757085">
    <w:abstractNumId w:val="21"/>
    <w:lvlOverride w:ilvl="0">
      <w:startOverride w:val="1"/>
    </w:lvlOverride>
  </w:num>
  <w:num w:numId="36" w16cid:durableId="1383554303">
    <w:abstractNumId w:val="21"/>
    <w:lvlOverride w:ilvl="0">
      <w:startOverride w:val="1"/>
    </w:lvlOverride>
  </w:num>
  <w:num w:numId="37" w16cid:durableId="1920746637">
    <w:abstractNumId w:val="21"/>
    <w:lvlOverride w:ilvl="0">
      <w:startOverride w:val="1"/>
    </w:lvlOverride>
  </w:num>
  <w:num w:numId="38" w16cid:durableId="90511551">
    <w:abstractNumId w:val="21"/>
    <w:lvlOverride w:ilvl="0">
      <w:startOverride w:val="1"/>
    </w:lvlOverride>
  </w:num>
  <w:num w:numId="39" w16cid:durableId="1491369501">
    <w:abstractNumId w:val="21"/>
  </w:num>
  <w:num w:numId="40" w16cid:durableId="165831910">
    <w:abstractNumId w:val="18"/>
    <w:lvlOverride w:ilvl="0">
      <w:startOverride w:val="1"/>
    </w:lvlOverride>
  </w:num>
  <w:num w:numId="41" w16cid:durableId="1737239194">
    <w:abstractNumId w:val="11"/>
  </w:num>
  <w:num w:numId="42" w16cid:durableId="1478452051">
    <w:abstractNumId w:val="4"/>
  </w:num>
  <w:num w:numId="43" w16cid:durableId="2123762935">
    <w:abstractNumId w:val="6"/>
  </w:num>
  <w:num w:numId="44" w16cid:durableId="13773929">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455"/>
    <w:rsid w:val="00001626"/>
    <w:rsid w:val="00003330"/>
    <w:rsid w:val="00003E9B"/>
    <w:rsid w:val="00004AB0"/>
    <w:rsid w:val="00005554"/>
    <w:rsid w:val="000066E4"/>
    <w:rsid w:val="00006A81"/>
    <w:rsid w:val="00006D2F"/>
    <w:rsid w:val="00006FC3"/>
    <w:rsid w:val="000074BA"/>
    <w:rsid w:val="000100B3"/>
    <w:rsid w:val="00010315"/>
    <w:rsid w:val="00011356"/>
    <w:rsid w:val="000115DE"/>
    <w:rsid w:val="0001176F"/>
    <w:rsid w:val="00012880"/>
    <w:rsid w:val="00012D6A"/>
    <w:rsid w:val="000131E8"/>
    <w:rsid w:val="00013250"/>
    <w:rsid w:val="0001371F"/>
    <w:rsid w:val="0001456B"/>
    <w:rsid w:val="0001519C"/>
    <w:rsid w:val="0001543D"/>
    <w:rsid w:val="00016336"/>
    <w:rsid w:val="000168ED"/>
    <w:rsid w:val="00017D92"/>
    <w:rsid w:val="00017DDC"/>
    <w:rsid w:val="0002023B"/>
    <w:rsid w:val="00020BB3"/>
    <w:rsid w:val="00020C14"/>
    <w:rsid w:val="00022222"/>
    <w:rsid w:val="000231C3"/>
    <w:rsid w:val="0002410D"/>
    <w:rsid w:val="00025CC9"/>
    <w:rsid w:val="00025D9A"/>
    <w:rsid w:val="000271D4"/>
    <w:rsid w:val="00030828"/>
    <w:rsid w:val="00030F06"/>
    <w:rsid w:val="000323C5"/>
    <w:rsid w:val="0003240C"/>
    <w:rsid w:val="0003278C"/>
    <w:rsid w:val="00032BF5"/>
    <w:rsid w:val="00032C2C"/>
    <w:rsid w:val="000336E9"/>
    <w:rsid w:val="00034ADF"/>
    <w:rsid w:val="00035F88"/>
    <w:rsid w:val="00036303"/>
    <w:rsid w:val="00036883"/>
    <w:rsid w:val="000368BB"/>
    <w:rsid w:val="00037DFF"/>
    <w:rsid w:val="00037E2A"/>
    <w:rsid w:val="00040DDB"/>
    <w:rsid w:val="00041C78"/>
    <w:rsid w:val="00042467"/>
    <w:rsid w:val="00042BB3"/>
    <w:rsid w:val="000431FD"/>
    <w:rsid w:val="00044DF2"/>
    <w:rsid w:val="00045948"/>
    <w:rsid w:val="00045CDF"/>
    <w:rsid w:val="00046DC8"/>
    <w:rsid w:val="0004720A"/>
    <w:rsid w:val="000477C7"/>
    <w:rsid w:val="00047FC9"/>
    <w:rsid w:val="00050542"/>
    <w:rsid w:val="00052419"/>
    <w:rsid w:val="00052F69"/>
    <w:rsid w:val="000546AC"/>
    <w:rsid w:val="000561B6"/>
    <w:rsid w:val="00057CE9"/>
    <w:rsid w:val="00061228"/>
    <w:rsid w:val="0006187D"/>
    <w:rsid w:val="00062399"/>
    <w:rsid w:val="00062894"/>
    <w:rsid w:val="000631E5"/>
    <w:rsid w:val="000637C9"/>
    <w:rsid w:val="00063A8C"/>
    <w:rsid w:val="00063CBB"/>
    <w:rsid w:val="00063F76"/>
    <w:rsid w:val="00064F5A"/>
    <w:rsid w:val="00066438"/>
    <w:rsid w:val="00066CAE"/>
    <w:rsid w:val="00066D62"/>
    <w:rsid w:val="00066E74"/>
    <w:rsid w:val="00066FF7"/>
    <w:rsid w:val="0006703F"/>
    <w:rsid w:val="00070D35"/>
    <w:rsid w:val="00072904"/>
    <w:rsid w:val="00072D15"/>
    <w:rsid w:val="00073A3D"/>
    <w:rsid w:val="00075012"/>
    <w:rsid w:val="0007507B"/>
    <w:rsid w:val="000750A5"/>
    <w:rsid w:val="000756CB"/>
    <w:rsid w:val="00077815"/>
    <w:rsid w:val="00077EDE"/>
    <w:rsid w:val="00080135"/>
    <w:rsid w:val="00080274"/>
    <w:rsid w:val="00080AB7"/>
    <w:rsid w:val="0008130A"/>
    <w:rsid w:val="00081563"/>
    <w:rsid w:val="00081A34"/>
    <w:rsid w:val="00081CC7"/>
    <w:rsid w:val="00082A9B"/>
    <w:rsid w:val="00082B1B"/>
    <w:rsid w:val="00082C9A"/>
    <w:rsid w:val="00082F0F"/>
    <w:rsid w:val="00083C75"/>
    <w:rsid w:val="00083DD0"/>
    <w:rsid w:val="00085350"/>
    <w:rsid w:val="00085392"/>
    <w:rsid w:val="00085C78"/>
    <w:rsid w:val="00086652"/>
    <w:rsid w:val="0008680D"/>
    <w:rsid w:val="00086D39"/>
    <w:rsid w:val="000900DB"/>
    <w:rsid w:val="0009012B"/>
    <w:rsid w:val="00090BB5"/>
    <w:rsid w:val="00090D94"/>
    <w:rsid w:val="00091B1C"/>
    <w:rsid w:val="0009274D"/>
    <w:rsid w:val="00092D59"/>
    <w:rsid w:val="000934BE"/>
    <w:rsid w:val="000940DD"/>
    <w:rsid w:val="00094940"/>
    <w:rsid w:val="00095B6D"/>
    <w:rsid w:val="00095F9D"/>
    <w:rsid w:val="000960C8"/>
    <w:rsid w:val="000965AF"/>
    <w:rsid w:val="000A11C3"/>
    <w:rsid w:val="000A2F94"/>
    <w:rsid w:val="000A4160"/>
    <w:rsid w:val="000A4BE4"/>
    <w:rsid w:val="000A4FEC"/>
    <w:rsid w:val="000A51A0"/>
    <w:rsid w:val="000A53AE"/>
    <w:rsid w:val="000A5626"/>
    <w:rsid w:val="000A6357"/>
    <w:rsid w:val="000A6A87"/>
    <w:rsid w:val="000A7CAC"/>
    <w:rsid w:val="000A7D1E"/>
    <w:rsid w:val="000A7FD1"/>
    <w:rsid w:val="000B08F8"/>
    <w:rsid w:val="000B0999"/>
    <w:rsid w:val="000B10AA"/>
    <w:rsid w:val="000B16DC"/>
    <w:rsid w:val="000B1E68"/>
    <w:rsid w:val="000B226A"/>
    <w:rsid w:val="000B262B"/>
    <w:rsid w:val="000B2831"/>
    <w:rsid w:val="000B3CF1"/>
    <w:rsid w:val="000B40ED"/>
    <w:rsid w:val="000B426B"/>
    <w:rsid w:val="000B5520"/>
    <w:rsid w:val="000B6596"/>
    <w:rsid w:val="000B717E"/>
    <w:rsid w:val="000C089A"/>
    <w:rsid w:val="000C19EA"/>
    <w:rsid w:val="000C1C06"/>
    <w:rsid w:val="000C2440"/>
    <w:rsid w:val="000C4621"/>
    <w:rsid w:val="000C5976"/>
    <w:rsid w:val="000C6973"/>
    <w:rsid w:val="000C72C1"/>
    <w:rsid w:val="000C759D"/>
    <w:rsid w:val="000D178F"/>
    <w:rsid w:val="000D2641"/>
    <w:rsid w:val="000D29CE"/>
    <w:rsid w:val="000D5F2B"/>
    <w:rsid w:val="000D6F22"/>
    <w:rsid w:val="000D6FA8"/>
    <w:rsid w:val="000D76D6"/>
    <w:rsid w:val="000D79CC"/>
    <w:rsid w:val="000E188C"/>
    <w:rsid w:val="000E18A9"/>
    <w:rsid w:val="000E231D"/>
    <w:rsid w:val="000E2686"/>
    <w:rsid w:val="000E3FD7"/>
    <w:rsid w:val="000E508E"/>
    <w:rsid w:val="000E5A77"/>
    <w:rsid w:val="000E5E53"/>
    <w:rsid w:val="000E5FAB"/>
    <w:rsid w:val="000E63A6"/>
    <w:rsid w:val="000E66B7"/>
    <w:rsid w:val="000E6E2F"/>
    <w:rsid w:val="000F03A2"/>
    <w:rsid w:val="000F0623"/>
    <w:rsid w:val="000F09D1"/>
    <w:rsid w:val="000F1AB8"/>
    <w:rsid w:val="000F1CA0"/>
    <w:rsid w:val="000F4C8C"/>
    <w:rsid w:val="000F54CE"/>
    <w:rsid w:val="000F6002"/>
    <w:rsid w:val="000F600D"/>
    <w:rsid w:val="000F633D"/>
    <w:rsid w:val="000F6BF8"/>
    <w:rsid w:val="000F757C"/>
    <w:rsid w:val="000F75D6"/>
    <w:rsid w:val="000F76C4"/>
    <w:rsid w:val="0010166D"/>
    <w:rsid w:val="00101BF9"/>
    <w:rsid w:val="00102378"/>
    <w:rsid w:val="00103945"/>
    <w:rsid w:val="00103A85"/>
    <w:rsid w:val="00104389"/>
    <w:rsid w:val="0010480C"/>
    <w:rsid w:val="00104D7C"/>
    <w:rsid w:val="0010568B"/>
    <w:rsid w:val="001058EC"/>
    <w:rsid w:val="00106602"/>
    <w:rsid w:val="00106951"/>
    <w:rsid w:val="00106F4B"/>
    <w:rsid w:val="00107334"/>
    <w:rsid w:val="00107CDA"/>
    <w:rsid w:val="00107DE4"/>
    <w:rsid w:val="00110521"/>
    <w:rsid w:val="00110ACF"/>
    <w:rsid w:val="0011112D"/>
    <w:rsid w:val="001119AB"/>
    <w:rsid w:val="001124CF"/>
    <w:rsid w:val="00113E0A"/>
    <w:rsid w:val="001141AC"/>
    <w:rsid w:val="00114209"/>
    <w:rsid w:val="0011467B"/>
    <w:rsid w:val="0011479C"/>
    <w:rsid w:val="00114D5F"/>
    <w:rsid w:val="00114D7E"/>
    <w:rsid w:val="0011644C"/>
    <w:rsid w:val="00116F61"/>
    <w:rsid w:val="0011774C"/>
    <w:rsid w:val="00120634"/>
    <w:rsid w:val="0012083A"/>
    <w:rsid w:val="00120BBD"/>
    <w:rsid w:val="001216A8"/>
    <w:rsid w:val="00121877"/>
    <w:rsid w:val="00121FED"/>
    <w:rsid w:val="0012271D"/>
    <w:rsid w:val="00123DA2"/>
    <w:rsid w:val="00124279"/>
    <w:rsid w:val="0012515A"/>
    <w:rsid w:val="00125972"/>
    <w:rsid w:val="00125C35"/>
    <w:rsid w:val="0012613A"/>
    <w:rsid w:val="00126145"/>
    <w:rsid w:val="00126E9F"/>
    <w:rsid w:val="00130731"/>
    <w:rsid w:val="001316BA"/>
    <w:rsid w:val="001320DC"/>
    <w:rsid w:val="00133AD0"/>
    <w:rsid w:val="001344CC"/>
    <w:rsid w:val="0013510C"/>
    <w:rsid w:val="00135642"/>
    <w:rsid w:val="00136377"/>
    <w:rsid w:val="00136BB5"/>
    <w:rsid w:val="00140621"/>
    <w:rsid w:val="00140C1C"/>
    <w:rsid w:val="0014109A"/>
    <w:rsid w:val="001415C1"/>
    <w:rsid w:val="00144616"/>
    <w:rsid w:val="00144D5A"/>
    <w:rsid w:val="00145118"/>
    <w:rsid w:val="0014592C"/>
    <w:rsid w:val="00146E44"/>
    <w:rsid w:val="001474AB"/>
    <w:rsid w:val="00147797"/>
    <w:rsid w:val="00151296"/>
    <w:rsid w:val="00151CD8"/>
    <w:rsid w:val="00151D07"/>
    <w:rsid w:val="00151D70"/>
    <w:rsid w:val="001526D3"/>
    <w:rsid w:val="00152987"/>
    <w:rsid w:val="00153E8E"/>
    <w:rsid w:val="00154817"/>
    <w:rsid w:val="00155617"/>
    <w:rsid w:val="00155A1F"/>
    <w:rsid w:val="001565E3"/>
    <w:rsid w:val="00156D99"/>
    <w:rsid w:val="0016014E"/>
    <w:rsid w:val="001617F4"/>
    <w:rsid w:val="00161958"/>
    <w:rsid w:val="00161CD5"/>
    <w:rsid w:val="00163BA1"/>
    <w:rsid w:val="0016403A"/>
    <w:rsid w:val="00166C08"/>
    <w:rsid w:val="00167824"/>
    <w:rsid w:val="001679F4"/>
    <w:rsid w:val="001702B0"/>
    <w:rsid w:val="00170376"/>
    <w:rsid w:val="00171FFE"/>
    <w:rsid w:val="00174BC5"/>
    <w:rsid w:val="00174CE3"/>
    <w:rsid w:val="001759CE"/>
    <w:rsid w:val="00176137"/>
    <w:rsid w:val="00176931"/>
    <w:rsid w:val="0017727E"/>
    <w:rsid w:val="00177B38"/>
    <w:rsid w:val="0018067B"/>
    <w:rsid w:val="00180BC4"/>
    <w:rsid w:val="001815FF"/>
    <w:rsid w:val="00181910"/>
    <w:rsid w:val="00184C58"/>
    <w:rsid w:val="001852C3"/>
    <w:rsid w:val="00186013"/>
    <w:rsid w:val="001872B3"/>
    <w:rsid w:val="00187BE1"/>
    <w:rsid w:val="00191B13"/>
    <w:rsid w:val="00191F45"/>
    <w:rsid w:val="0019263F"/>
    <w:rsid w:val="00193AB8"/>
    <w:rsid w:val="00193DE3"/>
    <w:rsid w:val="00193ECF"/>
    <w:rsid w:val="001954DE"/>
    <w:rsid w:val="00195A9E"/>
    <w:rsid w:val="0019635D"/>
    <w:rsid w:val="001970AC"/>
    <w:rsid w:val="0019786E"/>
    <w:rsid w:val="001A04B7"/>
    <w:rsid w:val="001A155A"/>
    <w:rsid w:val="001A19B8"/>
    <w:rsid w:val="001A2692"/>
    <w:rsid w:val="001A2BE5"/>
    <w:rsid w:val="001A3BE4"/>
    <w:rsid w:val="001A3C09"/>
    <w:rsid w:val="001A4B4E"/>
    <w:rsid w:val="001A567C"/>
    <w:rsid w:val="001A5DF5"/>
    <w:rsid w:val="001A69D3"/>
    <w:rsid w:val="001A6F64"/>
    <w:rsid w:val="001B0059"/>
    <w:rsid w:val="001B0E77"/>
    <w:rsid w:val="001B1016"/>
    <w:rsid w:val="001B1039"/>
    <w:rsid w:val="001B11C3"/>
    <w:rsid w:val="001B15B4"/>
    <w:rsid w:val="001B1CD3"/>
    <w:rsid w:val="001B2A1C"/>
    <w:rsid w:val="001B3016"/>
    <w:rsid w:val="001B45FD"/>
    <w:rsid w:val="001B55CA"/>
    <w:rsid w:val="001B652F"/>
    <w:rsid w:val="001B73D2"/>
    <w:rsid w:val="001B7F72"/>
    <w:rsid w:val="001C014F"/>
    <w:rsid w:val="001C0218"/>
    <w:rsid w:val="001C14BB"/>
    <w:rsid w:val="001C1CFD"/>
    <w:rsid w:val="001C2754"/>
    <w:rsid w:val="001C3240"/>
    <w:rsid w:val="001C3AF9"/>
    <w:rsid w:val="001C4727"/>
    <w:rsid w:val="001C5081"/>
    <w:rsid w:val="001C5350"/>
    <w:rsid w:val="001C6C9E"/>
    <w:rsid w:val="001C7621"/>
    <w:rsid w:val="001D0B84"/>
    <w:rsid w:val="001D3C39"/>
    <w:rsid w:val="001D7A3B"/>
    <w:rsid w:val="001D7A7B"/>
    <w:rsid w:val="001E3140"/>
    <w:rsid w:val="001E340B"/>
    <w:rsid w:val="001E367F"/>
    <w:rsid w:val="001E4CA4"/>
    <w:rsid w:val="001E50E5"/>
    <w:rsid w:val="001E7290"/>
    <w:rsid w:val="001E7C1F"/>
    <w:rsid w:val="001E7E64"/>
    <w:rsid w:val="001F1124"/>
    <w:rsid w:val="001F1136"/>
    <w:rsid w:val="001F256F"/>
    <w:rsid w:val="001F44D9"/>
    <w:rsid w:val="001F5765"/>
    <w:rsid w:val="001F57C9"/>
    <w:rsid w:val="001F66DC"/>
    <w:rsid w:val="001F728C"/>
    <w:rsid w:val="0020007A"/>
    <w:rsid w:val="00202253"/>
    <w:rsid w:val="002022A0"/>
    <w:rsid w:val="002034F5"/>
    <w:rsid w:val="00204FFD"/>
    <w:rsid w:val="00205A11"/>
    <w:rsid w:val="00205DB3"/>
    <w:rsid w:val="00206E24"/>
    <w:rsid w:val="0020725E"/>
    <w:rsid w:val="0020727F"/>
    <w:rsid w:val="00211052"/>
    <w:rsid w:val="002118F2"/>
    <w:rsid w:val="0021751D"/>
    <w:rsid w:val="002200EF"/>
    <w:rsid w:val="0022041B"/>
    <w:rsid w:val="002205E9"/>
    <w:rsid w:val="00221E30"/>
    <w:rsid w:val="0022279F"/>
    <w:rsid w:val="00223E22"/>
    <w:rsid w:val="0022428E"/>
    <w:rsid w:val="002246C5"/>
    <w:rsid w:val="00225742"/>
    <w:rsid w:val="002305B5"/>
    <w:rsid w:val="0023304B"/>
    <w:rsid w:val="002337B4"/>
    <w:rsid w:val="00233955"/>
    <w:rsid w:val="0023408C"/>
    <w:rsid w:val="002352D0"/>
    <w:rsid w:val="00235D85"/>
    <w:rsid w:val="002364A3"/>
    <w:rsid w:val="002372EC"/>
    <w:rsid w:val="00237486"/>
    <w:rsid w:val="00241BE7"/>
    <w:rsid w:val="002423B2"/>
    <w:rsid w:val="00242EFB"/>
    <w:rsid w:val="00243DF8"/>
    <w:rsid w:val="00244056"/>
    <w:rsid w:val="002457BE"/>
    <w:rsid w:val="00245CF3"/>
    <w:rsid w:val="00246077"/>
    <w:rsid w:val="00246120"/>
    <w:rsid w:val="002467FA"/>
    <w:rsid w:val="0024775D"/>
    <w:rsid w:val="002511E3"/>
    <w:rsid w:val="00251A1C"/>
    <w:rsid w:val="00253BDD"/>
    <w:rsid w:val="00254216"/>
    <w:rsid w:val="00257AF4"/>
    <w:rsid w:val="0026161C"/>
    <w:rsid w:val="002616C5"/>
    <w:rsid w:val="00261BB3"/>
    <w:rsid w:val="002627CF"/>
    <w:rsid w:val="002636DF"/>
    <w:rsid w:val="002642E8"/>
    <w:rsid w:val="00264B4E"/>
    <w:rsid w:val="002652B9"/>
    <w:rsid w:val="002654CE"/>
    <w:rsid w:val="00265C46"/>
    <w:rsid w:val="00265C8C"/>
    <w:rsid w:val="00265E28"/>
    <w:rsid w:val="00266C85"/>
    <w:rsid w:val="00270EE3"/>
    <w:rsid w:val="00271DE7"/>
    <w:rsid w:val="002722B6"/>
    <w:rsid w:val="00272EF7"/>
    <w:rsid w:val="0027453C"/>
    <w:rsid w:val="0027656F"/>
    <w:rsid w:val="0027675D"/>
    <w:rsid w:val="00281B67"/>
    <w:rsid w:val="00282248"/>
    <w:rsid w:val="0028284E"/>
    <w:rsid w:val="00282B2D"/>
    <w:rsid w:val="002830F6"/>
    <w:rsid w:val="00283A4D"/>
    <w:rsid w:val="00283DFE"/>
    <w:rsid w:val="0028452F"/>
    <w:rsid w:val="002852C2"/>
    <w:rsid w:val="00292C4F"/>
    <w:rsid w:val="00292D3B"/>
    <w:rsid w:val="00293330"/>
    <w:rsid w:val="00293996"/>
    <w:rsid w:val="00293D8A"/>
    <w:rsid w:val="0029421E"/>
    <w:rsid w:val="00295E49"/>
    <w:rsid w:val="0029613D"/>
    <w:rsid w:val="00296D00"/>
    <w:rsid w:val="00297BE6"/>
    <w:rsid w:val="002A01BE"/>
    <w:rsid w:val="002A0230"/>
    <w:rsid w:val="002A02EB"/>
    <w:rsid w:val="002A03F6"/>
    <w:rsid w:val="002A0A0A"/>
    <w:rsid w:val="002A13EF"/>
    <w:rsid w:val="002A1D93"/>
    <w:rsid w:val="002A4B48"/>
    <w:rsid w:val="002A572B"/>
    <w:rsid w:val="002A5934"/>
    <w:rsid w:val="002A5FE2"/>
    <w:rsid w:val="002A6E0C"/>
    <w:rsid w:val="002A7E18"/>
    <w:rsid w:val="002B1188"/>
    <w:rsid w:val="002B1BEB"/>
    <w:rsid w:val="002B1F77"/>
    <w:rsid w:val="002B2233"/>
    <w:rsid w:val="002B2404"/>
    <w:rsid w:val="002B2E3E"/>
    <w:rsid w:val="002B3553"/>
    <w:rsid w:val="002B4A84"/>
    <w:rsid w:val="002C13AF"/>
    <w:rsid w:val="002C1C6D"/>
    <w:rsid w:val="002C2383"/>
    <w:rsid w:val="002C2D4A"/>
    <w:rsid w:val="002C3A6D"/>
    <w:rsid w:val="002C46FD"/>
    <w:rsid w:val="002C5250"/>
    <w:rsid w:val="002C5466"/>
    <w:rsid w:val="002C629D"/>
    <w:rsid w:val="002C70DB"/>
    <w:rsid w:val="002C74E9"/>
    <w:rsid w:val="002D07D0"/>
    <w:rsid w:val="002D09CA"/>
    <w:rsid w:val="002D173B"/>
    <w:rsid w:val="002D17E9"/>
    <w:rsid w:val="002D182D"/>
    <w:rsid w:val="002D1BA4"/>
    <w:rsid w:val="002D1BBD"/>
    <w:rsid w:val="002D206D"/>
    <w:rsid w:val="002D27D5"/>
    <w:rsid w:val="002D321C"/>
    <w:rsid w:val="002D341F"/>
    <w:rsid w:val="002D3551"/>
    <w:rsid w:val="002D38E3"/>
    <w:rsid w:val="002D3EED"/>
    <w:rsid w:val="002D599F"/>
    <w:rsid w:val="002D6C9F"/>
    <w:rsid w:val="002D71B3"/>
    <w:rsid w:val="002D7B78"/>
    <w:rsid w:val="002E0BE5"/>
    <w:rsid w:val="002E1174"/>
    <w:rsid w:val="002E297E"/>
    <w:rsid w:val="002E3198"/>
    <w:rsid w:val="002E45EC"/>
    <w:rsid w:val="002E4875"/>
    <w:rsid w:val="002E4E55"/>
    <w:rsid w:val="002E5D4C"/>
    <w:rsid w:val="002E643F"/>
    <w:rsid w:val="002E7870"/>
    <w:rsid w:val="002E7CDE"/>
    <w:rsid w:val="002F0386"/>
    <w:rsid w:val="002F0F38"/>
    <w:rsid w:val="002F2D3C"/>
    <w:rsid w:val="002F39BF"/>
    <w:rsid w:val="002F46A2"/>
    <w:rsid w:val="002F4AA6"/>
    <w:rsid w:val="002F5B0C"/>
    <w:rsid w:val="002F6570"/>
    <w:rsid w:val="002F7641"/>
    <w:rsid w:val="002F7693"/>
    <w:rsid w:val="002F7CF2"/>
    <w:rsid w:val="00300679"/>
    <w:rsid w:val="0030085E"/>
    <w:rsid w:val="00301015"/>
    <w:rsid w:val="00301089"/>
    <w:rsid w:val="003016E6"/>
    <w:rsid w:val="00301715"/>
    <w:rsid w:val="0030228D"/>
    <w:rsid w:val="0030245F"/>
    <w:rsid w:val="00302829"/>
    <w:rsid w:val="00303261"/>
    <w:rsid w:val="00303332"/>
    <w:rsid w:val="003033D4"/>
    <w:rsid w:val="00303A16"/>
    <w:rsid w:val="00304649"/>
    <w:rsid w:val="00304BF3"/>
    <w:rsid w:val="0030546F"/>
    <w:rsid w:val="00305AB7"/>
    <w:rsid w:val="003061E1"/>
    <w:rsid w:val="00306BDB"/>
    <w:rsid w:val="003072DE"/>
    <w:rsid w:val="0030742F"/>
    <w:rsid w:val="003078CC"/>
    <w:rsid w:val="00307FC7"/>
    <w:rsid w:val="00310369"/>
    <w:rsid w:val="003105ED"/>
    <w:rsid w:val="00312259"/>
    <w:rsid w:val="003134E0"/>
    <w:rsid w:val="003140CD"/>
    <w:rsid w:val="00314C9E"/>
    <w:rsid w:val="003162EE"/>
    <w:rsid w:val="00317265"/>
    <w:rsid w:val="003173C9"/>
    <w:rsid w:val="00317638"/>
    <w:rsid w:val="00317645"/>
    <w:rsid w:val="003202A9"/>
    <w:rsid w:val="00321170"/>
    <w:rsid w:val="003215D5"/>
    <w:rsid w:val="00322FC9"/>
    <w:rsid w:val="00323181"/>
    <w:rsid w:val="003244CB"/>
    <w:rsid w:val="00324E62"/>
    <w:rsid w:val="003250CF"/>
    <w:rsid w:val="00325375"/>
    <w:rsid w:val="00326967"/>
    <w:rsid w:val="00330932"/>
    <w:rsid w:val="00331EAD"/>
    <w:rsid w:val="00333742"/>
    <w:rsid w:val="00333E91"/>
    <w:rsid w:val="00333FDE"/>
    <w:rsid w:val="0033458F"/>
    <w:rsid w:val="00335811"/>
    <w:rsid w:val="00335CFE"/>
    <w:rsid w:val="00335E85"/>
    <w:rsid w:val="003373FE"/>
    <w:rsid w:val="003414E6"/>
    <w:rsid w:val="003420BC"/>
    <w:rsid w:val="0034353E"/>
    <w:rsid w:val="00343AF2"/>
    <w:rsid w:val="003447F6"/>
    <w:rsid w:val="003449C0"/>
    <w:rsid w:val="00345DE0"/>
    <w:rsid w:val="0034603E"/>
    <w:rsid w:val="00347F30"/>
    <w:rsid w:val="00350FE9"/>
    <w:rsid w:val="00351555"/>
    <w:rsid w:val="003535DB"/>
    <w:rsid w:val="0035382F"/>
    <w:rsid w:val="0035591C"/>
    <w:rsid w:val="00355EE8"/>
    <w:rsid w:val="00356525"/>
    <w:rsid w:val="00361959"/>
    <w:rsid w:val="0036499C"/>
    <w:rsid w:val="00364DE9"/>
    <w:rsid w:val="003650AC"/>
    <w:rsid w:val="00365DF4"/>
    <w:rsid w:val="003665A2"/>
    <w:rsid w:val="0037122F"/>
    <w:rsid w:val="003718FA"/>
    <w:rsid w:val="00371E67"/>
    <w:rsid w:val="00372FE5"/>
    <w:rsid w:val="003740E6"/>
    <w:rsid w:val="003753A4"/>
    <w:rsid w:val="00375F98"/>
    <w:rsid w:val="00376104"/>
    <w:rsid w:val="00376F95"/>
    <w:rsid w:val="003772BF"/>
    <w:rsid w:val="0038176D"/>
    <w:rsid w:val="00381BB2"/>
    <w:rsid w:val="003825DE"/>
    <w:rsid w:val="003828D4"/>
    <w:rsid w:val="0038298C"/>
    <w:rsid w:val="00382D26"/>
    <w:rsid w:val="0038315D"/>
    <w:rsid w:val="00383EA0"/>
    <w:rsid w:val="00384403"/>
    <w:rsid w:val="003851D2"/>
    <w:rsid w:val="003859D0"/>
    <w:rsid w:val="00385D54"/>
    <w:rsid w:val="00386132"/>
    <w:rsid w:val="00386187"/>
    <w:rsid w:val="00387A4A"/>
    <w:rsid w:val="00390488"/>
    <w:rsid w:val="00390E75"/>
    <w:rsid w:val="00390EAB"/>
    <w:rsid w:val="00392EC1"/>
    <w:rsid w:val="00393EDA"/>
    <w:rsid w:val="003954FD"/>
    <w:rsid w:val="0039569B"/>
    <w:rsid w:val="00395DED"/>
    <w:rsid w:val="00396510"/>
    <w:rsid w:val="00397614"/>
    <w:rsid w:val="003A04E4"/>
    <w:rsid w:val="003A0BE4"/>
    <w:rsid w:val="003A1445"/>
    <w:rsid w:val="003A1763"/>
    <w:rsid w:val="003A1F38"/>
    <w:rsid w:val="003A2D37"/>
    <w:rsid w:val="003A36BB"/>
    <w:rsid w:val="003A3C91"/>
    <w:rsid w:val="003A7EC7"/>
    <w:rsid w:val="003B1B5B"/>
    <w:rsid w:val="003B2FB1"/>
    <w:rsid w:val="003B32CC"/>
    <w:rsid w:val="003B4784"/>
    <w:rsid w:val="003B51CD"/>
    <w:rsid w:val="003B6061"/>
    <w:rsid w:val="003B76B8"/>
    <w:rsid w:val="003B7DCB"/>
    <w:rsid w:val="003C15CB"/>
    <w:rsid w:val="003C3FD7"/>
    <w:rsid w:val="003C4DD1"/>
    <w:rsid w:val="003C5B43"/>
    <w:rsid w:val="003C648E"/>
    <w:rsid w:val="003C734D"/>
    <w:rsid w:val="003D2184"/>
    <w:rsid w:val="003D2A92"/>
    <w:rsid w:val="003D30B9"/>
    <w:rsid w:val="003D3841"/>
    <w:rsid w:val="003D47E0"/>
    <w:rsid w:val="003D487F"/>
    <w:rsid w:val="003D7191"/>
    <w:rsid w:val="003D72BF"/>
    <w:rsid w:val="003D7B9E"/>
    <w:rsid w:val="003D7C3A"/>
    <w:rsid w:val="003E0011"/>
    <w:rsid w:val="003E0A0C"/>
    <w:rsid w:val="003E0DCC"/>
    <w:rsid w:val="003E10E0"/>
    <w:rsid w:val="003E1278"/>
    <w:rsid w:val="003E1EC5"/>
    <w:rsid w:val="003E1FED"/>
    <w:rsid w:val="003E2398"/>
    <w:rsid w:val="003E277C"/>
    <w:rsid w:val="003E292B"/>
    <w:rsid w:val="003E2F26"/>
    <w:rsid w:val="003E31BA"/>
    <w:rsid w:val="003E468E"/>
    <w:rsid w:val="003E5D28"/>
    <w:rsid w:val="003E7904"/>
    <w:rsid w:val="003E7B6B"/>
    <w:rsid w:val="003F11EB"/>
    <w:rsid w:val="003F1B01"/>
    <w:rsid w:val="003F23B4"/>
    <w:rsid w:val="003F2CC2"/>
    <w:rsid w:val="003F3BBE"/>
    <w:rsid w:val="003F4149"/>
    <w:rsid w:val="003F4501"/>
    <w:rsid w:val="003F7623"/>
    <w:rsid w:val="003F7AFC"/>
    <w:rsid w:val="003F7CD0"/>
    <w:rsid w:val="00400F6C"/>
    <w:rsid w:val="00400FD1"/>
    <w:rsid w:val="004014BB"/>
    <w:rsid w:val="00401B70"/>
    <w:rsid w:val="00401E9A"/>
    <w:rsid w:val="00402097"/>
    <w:rsid w:val="00402E39"/>
    <w:rsid w:val="004039E5"/>
    <w:rsid w:val="00403FBD"/>
    <w:rsid w:val="00404424"/>
    <w:rsid w:val="004048A5"/>
    <w:rsid w:val="004055F6"/>
    <w:rsid w:val="00405E1E"/>
    <w:rsid w:val="00406940"/>
    <w:rsid w:val="004079E4"/>
    <w:rsid w:val="00407A57"/>
    <w:rsid w:val="00407BC8"/>
    <w:rsid w:val="00410034"/>
    <w:rsid w:val="0041057C"/>
    <w:rsid w:val="0041075A"/>
    <w:rsid w:val="00411593"/>
    <w:rsid w:val="00411FBE"/>
    <w:rsid w:val="00413A71"/>
    <w:rsid w:val="0041421E"/>
    <w:rsid w:val="00414F13"/>
    <w:rsid w:val="004155BD"/>
    <w:rsid w:val="004169CD"/>
    <w:rsid w:val="0041743B"/>
    <w:rsid w:val="004228B4"/>
    <w:rsid w:val="00423594"/>
    <w:rsid w:val="004237A6"/>
    <w:rsid w:val="00423B66"/>
    <w:rsid w:val="00424344"/>
    <w:rsid w:val="004243FA"/>
    <w:rsid w:val="004256E8"/>
    <w:rsid w:val="00425D47"/>
    <w:rsid w:val="00426C2C"/>
    <w:rsid w:val="00426E49"/>
    <w:rsid w:val="0042761F"/>
    <w:rsid w:val="004300D6"/>
    <w:rsid w:val="00430272"/>
    <w:rsid w:val="0043269B"/>
    <w:rsid w:val="004330D7"/>
    <w:rsid w:val="00433A7D"/>
    <w:rsid w:val="004344D7"/>
    <w:rsid w:val="00435EDE"/>
    <w:rsid w:val="0043661F"/>
    <w:rsid w:val="00437B2D"/>
    <w:rsid w:val="00437C48"/>
    <w:rsid w:val="00437E6B"/>
    <w:rsid w:val="00442186"/>
    <w:rsid w:val="00442573"/>
    <w:rsid w:val="00442A35"/>
    <w:rsid w:val="00443EB2"/>
    <w:rsid w:val="0044402B"/>
    <w:rsid w:val="004447F8"/>
    <w:rsid w:val="00444815"/>
    <w:rsid w:val="004464E5"/>
    <w:rsid w:val="0044667F"/>
    <w:rsid w:val="00446904"/>
    <w:rsid w:val="004475CE"/>
    <w:rsid w:val="00450405"/>
    <w:rsid w:val="00450C88"/>
    <w:rsid w:val="00450F14"/>
    <w:rsid w:val="00451381"/>
    <w:rsid w:val="00452240"/>
    <w:rsid w:val="0045231A"/>
    <w:rsid w:val="00453270"/>
    <w:rsid w:val="00453734"/>
    <w:rsid w:val="00453951"/>
    <w:rsid w:val="00453F81"/>
    <w:rsid w:val="004546D2"/>
    <w:rsid w:val="00454ECD"/>
    <w:rsid w:val="004555A0"/>
    <w:rsid w:val="00455CB6"/>
    <w:rsid w:val="004561B8"/>
    <w:rsid w:val="00456BAA"/>
    <w:rsid w:val="00457061"/>
    <w:rsid w:val="00461A2B"/>
    <w:rsid w:val="00462624"/>
    <w:rsid w:val="0046275D"/>
    <w:rsid w:val="00464B28"/>
    <w:rsid w:val="0046595F"/>
    <w:rsid w:val="00465DB4"/>
    <w:rsid w:val="00466FF3"/>
    <w:rsid w:val="00467E2D"/>
    <w:rsid w:val="00471AF6"/>
    <w:rsid w:val="00471BE4"/>
    <w:rsid w:val="0047210C"/>
    <w:rsid w:val="00474304"/>
    <w:rsid w:val="00475A87"/>
    <w:rsid w:val="004770E8"/>
    <w:rsid w:val="004770FF"/>
    <w:rsid w:val="00477B1C"/>
    <w:rsid w:val="0048264D"/>
    <w:rsid w:val="00482F01"/>
    <w:rsid w:val="004845D9"/>
    <w:rsid w:val="00484BD9"/>
    <w:rsid w:val="00484DC8"/>
    <w:rsid w:val="00485544"/>
    <w:rsid w:val="004856CB"/>
    <w:rsid w:val="004858F3"/>
    <w:rsid w:val="00485C4C"/>
    <w:rsid w:val="00485DC8"/>
    <w:rsid w:val="00485E41"/>
    <w:rsid w:val="004860D5"/>
    <w:rsid w:val="00486586"/>
    <w:rsid w:val="004868FA"/>
    <w:rsid w:val="00487D73"/>
    <w:rsid w:val="00487E95"/>
    <w:rsid w:val="004905F8"/>
    <w:rsid w:val="00491220"/>
    <w:rsid w:val="004912B2"/>
    <w:rsid w:val="00491A1A"/>
    <w:rsid w:val="00492622"/>
    <w:rsid w:val="00492DBF"/>
    <w:rsid w:val="00492F96"/>
    <w:rsid w:val="004940FF"/>
    <w:rsid w:val="00495509"/>
    <w:rsid w:val="00496983"/>
    <w:rsid w:val="00496A7E"/>
    <w:rsid w:val="00496EE6"/>
    <w:rsid w:val="004973A9"/>
    <w:rsid w:val="004A0934"/>
    <w:rsid w:val="004A190D"/>
    <w:rsid w:val="004A2083"/>
    <w:rsid w:val="004A228C"/>
    <w:rsid w:val="004A2379"/>
    <w:rsid w:val="004A23DB"/>
    <w:rsid w:val="004A3073"/>
    <w:rsid w:val="004A3BAA"/>
    <w:rsid w:val="004A4234"/>
    <w:rsid w:val="004A480C"/>
    <w:rsid w:val="004A5295"/>
    <w:rsid w:val="004A5DF5"/>
    <w:rsid w:val="004A62A7"/>
    <w:rsid w:val="004A7182"/>
    <w:rsid w:val="004A7CAA"/>
    <w:rsid w:val="004B10CB"/>
    <w:rsid w:val="004B213E"/>
    <w:rsid w:val="004B2367"/>
    <w:rsid w:val="004B3AA9"/>
    <w:rsid w:val="004B3ACF"/>
    <w:rsid w:val="004B447E"/>
    <w:rsid w:val="004B4D70"/>
    <w:rsid w:val="004B4DBB"/>
    <w:rsid w:val="004B5497"/>
    <w:rsid w:val="004B5674"/>
    <w:rsid w:val="004B629B"/>
    <w:rsid w:val="004B7238"/>
    <w:rsid w:val="004C0996"/>
    <w:rsid w:val="004C0A60"/>
    <w:rsid w:val="004C0C18"/>
    <w:rsid w:val="004C0DEA"/>
    <w:rsid w:val="004C2F77"/>
    <w:rsid w:val="004C3B9E"/>
    <w:rsid w:val="004C50CF"/>
    <w:rsid w:val="004C5587"/>
    <w:rsid w:val="004C60F6"/>
    <w:rsid w:val="004C67F0"/>
    <w:rsid w:val="004C6B1C"/>
    <w:rsid w:val="004D2A77"/>
    <w:rsid w:val="004D2DBE"/>
    <w:rsid w:val="004D52F4"/>
    <w:rsid w:val="004D6230"/>
    <w:rsid w:val="004D6E1A"/>
    <w:rsid w:val="004D7262"/>
    <w:rsid w:val="004E0ABD"/>
    <w:rsid w:val="004E0C55"/>
    <w:rsid w:val="004E0D3B"/>
    <w:rsid w:val="004E1078"/>
    <w:rsid w:val="004E2059"/>
    <w:rsid w:val="004E2075"/>
    <w:rsid w:val="004E293C"/>
    <w:rsid w:val="004E4E46"/>
    <w:rsid w:val="004E535F"/>
    <w:rsid w:val="004E6028"/>
    <w:rsid w:val="004E6226"/>
    <w:rsid w:val="004E6A4C"/>
    <w:rsid w:val="004E7145"/>
    <w:rsid w:val="004E7D7C"/>
    <w:rsid w:val="004F0D16"/>
    <w:rsid w:val="004F13BF"/>
    <w:rsid w:val="004F200B"/>
    <w:rsid w:val="004F2C7D"/>
    <w:rsid w:val="004F32DF"/>
    <w:rsid w:val="004F39EE"/>
    <w:rsid w:val="004F3C82"/>
    <w:rsid w:val="004F44BB"/>
    <w:rsid w:val="004F48F2"/>
    <w:rsid w:val="004F55EB"/>
    <w:rsid w:val="004F571A"/>
    <w:rsid w:val="004F666C"/>
    <w:rsid w:val="00500D65"/>
    <w:rsid w:val="00501BD1"/>
    <w:rsid w:val="00502381"/>
    <w:rsid w:val="00504899"/>
    <w:rsid w:val="00505306"/>
    <w:rsid w:val="00505A36"/>
    <w:rsid w:val="005060D1"/>
    <w:rsid w:val="005061EB"/>
    <w:rsid w:val="00507420"/>
    <w:rsid w:val="00510256"/>
    <w:rsid w:val="00510D9B"/>
    <w:rsid w:val="005113F9"/>
    <w:rsid w:val="00512F46"/>
    <w:rsid w:val="0051437F"/>
    <w:rsid w:val="00514D64"/>
    <w:rsid w:val="0051540A"/>
    <w:rsid w:val="005154B9"/>
    <w:rsid w:val="00516087"/>
    <w:rsid w:val="005167C5"/>
    <w:rsid w:val="00517C2B"/>
    <w:rsid w:val="0052098C"/>
    <w:rsid w:val="00522C55"/>
    <w:rsid w:val="005230B1"/>
    <w:rsid w:val="00523CB0"/>
    <w:rsid w:val="00523FB2"/>
    <w:rsid w:val="005252CA"/>
    <w:rsid w:val="00525456"/>
    <w:rsid w:val="00526E2C"/>
    <w:rsid w:val="00526F85"/>
    <w:rsid w:val="00527C64"/>
    <w:rsid w:val="00530F3E"/>
    <w:rsid w:val="00532715"/>
    <w:rsid w:val="005327D5"/>
    <w:rsid w:val="00532D81"/>
    <w:rsid w:val="00534215"/>
    <w:rsid w:val="005344E1"/>
    <w:rsid w:val="00534EB5"/>
    <w:rsid w:val="00536130"/>
    <w:rsid w:val="005366E4"/>
    <w:rsid w:val="00537655"/>
    <w:rsid w:val="00537A89"/>
    <w:rsid w:val="00540242"/>
    <w:rsid w:val="00540A85"/>
    <w:rsid w:val="00541015"/>
    <w:rsid w:val="005417E9"/>
    <w:rsid w:val="0054196D"/>
    <w:rsid w:val="00541B31"/>
    <w:rsid w:val="005423EC"/>
    <w:rsid w:val="00543E0F"/>
    <w:rsid w:val="00543EF6"/>
    <w:rsid w:val="005443EF"/>
    <w:rsid w:val="005456DC"/>
    <w:rsid w:val="00545B60"/>
    <w:rsid w:val="00545DF6"/>
    <w:rsid w:val="005468C4"/>
    <w:rsid w:val="00546A4D"/>
    <w:rsid w:val="00546A7E"/>
    <w:rsid w:val="00547014"/>
    <w:rsid w:val="00547389"/>
    <w:rsid w:val="005502DF"/>
    <w:rsid w:val="0055267B"/>
    <w:rsid w:val="00553350"/>
    <w:rsid w:val="00553432"/>
    <w:rsid w:val="00554A12"/>
    <w:rsid w:val="00555147"/>
    <w:rsid w:val="00555B34"/>
    <w:rsid w:val="00556793"/>
    <w:rsid w:val="00556C0F"/>
    <w:rsid w:val="00557601"/>
    <w:rsid w:val="005576D7"/>
    <w:rsid w:val="00560621"/>
    <w:rsid w:val="00560D19"/>
    <w:rsid w:val="00560D94"/>
    <w:rsid w:val="005612DA"/>
    <w:rsid w:val="0056195E"/>
    <w:rsid w:val="00561FA1"/>
    <w:rsid w:val="00563195"/>
    <w:rsid w:val="00563984"/>
    <w:rsid w:val="00563AD1"/>
    <w:rsid w:val="00564610"/>
    <w:rsid w:val="00564BC5"/>
    <w:rsid w:val="00564CBD"/>
    <w:rsid w:val="00565887"/>
    <w:rsid w:val="00565DFA"/>
    <w:rsid w:val="0056673E"/>
    <w:rsid w:val="005669D0"/>
    <w:rsid w:val="00567585"/>
    <w:rsid w:val="005675C1"/>
    <w:rsid w:val="00567E05"/>
    <w:rsid w:val="00571213"/>
    <w:rsid w:val="00573356"/>
    <w:rsid w:val="005739C7"/>
    <w:rsid w:val="005742DD"/>
    <w:rsid w:val="0057442A"/>
    <w:rsid w:val="00575444"/>
    <w:rsid w:val="005754D7"/>
    <w:rsid w:val="005757A9"/>
    <w:rsid w:val="0057590F"/>
    <w:rsid w:val="00575F39"/>
    <w:rsid w:val="00576298"/>
    <w:rsid w:val="005764D1"/>
    <w:rsid w:val="00580551"/>
    <w:rsid w:val="00581301"/>
    <w:rsid w:val="00581B29"/>
    <w:rsid w:val="005821FA"/>
    <w:rsid w:val="005827D5"/>
    <w:rsid w:val="00582820"/>
    <w:rsid w:val="00585231"/>
    <w:rsid w:val="0058543E"/>
    <w:rsid w:val="00585F4F"/>
    <w:rsid w:val="005869B4"/>
    <w:rsid w:val="00586E7A"/>
    <w:rsid w:val="005870B0"/>
    <w:rsid w:val="0059043A"/>
    <w:rsid w:val="00592A38"/>
    <w:rsid w:val="005933D1"/>
    <w:rsid w:val="005935AE"/>
    <w:rsid w:val="00593BAA"/>
    <w:rsid w:val="00596DFE"/>
    <w:rsid w:val="00597374"/>
    <w:rsid w:val="005A1104"/>
    <w:rsid w:val="005A2D96"/>
    <w:rsid w:val="005A3454"/>
    <w:rsid w:val="005A358A"/>
    <w:rsid w:val="005A3D67"/>
    <w:rsid w:val="005A3DFC"/>
    <w:rsid w:val="005A3EEA"/>
    <w:rsid w:val="005A5C93"/>
    <w:rsid w:val="005A65B2"/>
    <w:rsid w:val="005A70E2"/>
    <w:rsid w:val="005A71DC"/>
    <w:rsid w:val="005A72AE"/>
    <w:rsid w:val="005B0618"/>
    <w:rsid w:val="005B123C"/>
    <w:rsid w:val="005B1A57"/>
    <w:rsid w:val="005B20A5"/>
    <w:rsid w:val="005B2D55"/>
    <w:rsid w:val="005B2FF3"/>
    <w:rsid w:val="005B3BB6"/>
    <w:rsid w:val="005B3CEF"/>
    <w:rsid w:val="005B4251"/>
    <w:rsid w:val="005B45FB"/>
    <w:rsid w:val="005B4D72"/>
    <w:rsid w:val="005B4D8B"/>
    <w:rsid w:val="005B4DF1"/>
    <w:rsid w:val="005B59EE"/>
    <w:rsid w:val="005B5E3B"/>
    <w:rsid w:val="005B67EA"/>
    <w:rsid w:val="005C0086"/>
    <w:rsid w:val="005C0795"/>
    <w:rsid w:val="005C0923"/>
    <w:rsid w:val="005C0FBA"/>
    <w:rsid w:val="005C1D9E"/>
    <w:rsid w:val="005C24F8"/>
    <w:rsid w:val="005C2AF9"/>
    <w:rsid w:val="005C3070"/>
    <w:rsid w:val="005C4CC1"/>
    <w:rsid w:val="005C5BB2"/>
    <w:rsid w:val="005C613B"/>
    <w:rsid w:val="005C657E"/>
    <w:rsid w:val="005C732A"/>
    <w:rsid w:val="005D038F"/>
    <w:rsid w:val="005D09E5"/>
    <w:rsid w:val="005D125C"/>
    <w:rsid w:val="005D2099"/>
    <w:rsid w:val="005D26A2"/>
    <w:rsid w:val="005D2CC6"/>
    <w:rsid w:val="005D4351"/>
    <w:rsid w:val="005D52B9"/>
    <w:rsid w:val="005D54B4"/>
    <w:rsid w:val="005D61F1"/>
    <w:rsid w:val="005D703A"/>
    <w:rsid w:val="005D7851"/>
    <w:rsid w:val="005D7D20"/>
    <w:rsid w:val="005E0842"/>
    <w:rsid w:val="005E0E5B"/>
    <w:rsid w:val="005E132A"/>
    <w:rsid w:val="005E1F4F"/>
    <w:rsid w:val="005E2CE4"/>
    <w:rsid w:val="005E388F"/>
    <w:rsid w:val="005E3ADF"/>
    <w:rsid w:val="005E5019"/>
    <w:rsid w:val="005E53DA"/>
    <w:rsid w:val="005E751F"/>
    <w:rsid w:val="005F034C"/>
    <w:rsid w:val="005F093C"/>
    <w:rsid w:val="005F15D1"/>
    <w:rsid w:val="005F2F98"/>
    <w:rsid w:val="005F3B0A"/>
    <w:rsid w:val="005F401E"/>
    <w:rsid w:val="005F588D"/>
    <w:rsid w:val="005F5B01"/>
    <w:rsid w:val="005F7200"/>
    <w:rsid w:val="006003DE"/>
    <w:rsid w:val="00600797"/>
    <w:rsid w:val="00600E68"/>
    <w:rsid w:val="00601022"/>
    <w:rsid w:val="00601E10"/>
    <w:rsid w:val="00602587"/>
    <w:rsid w:val="006035ED"/>
    <w:rsid w:val="006037A4"/>
    <w:rsid w:val="0060410B"/>
    <w:rsid w:val="00605DB4"/>
    <w:rsid w:val="00605DD9"/>
    <w:rsid w:val="0060703A"/>
    <w:rsid w:val="006072FF"/>
    <w:rsid w:val="00610932"/>
    <w:rsid w:val="0061151F"/>
    <w:rsid w:val="00612232"/>
    <w:rsid w:val="00612591"/>
    <w:rsid w:val="0061415F"/>
    <w:rsid w:val="0061511A"/>
    <w:rsid w:val="00615750"/>
    <w:rsid w:val="0061717F"/>
    <w:rsid w:val="0062079D"/>
    <w:rsid w:val="00620A30"/>
    <w:rsid w:val="0062188F"/>
    <w:rsid w:val="00622397"/>
    <w:rsid w:val="006226ED"/>
    <w:rsid w:val="00622B75"/>
    <w:rsid w:val="00624966"/>
    <w:rsid w:val="006258D4"/>
    <w:rsid w:val="00626530"/>
    <w:rsid w:val="0062708C"/>
    <w:rsid w:val="0062748B"/>
    <w:rsid w:val="00627752"/>
    <w:rsid w:val="00627CFE"/>
    <w:rsid w:val="00627FA4"/>
    <w:rsid w:val="0063009B"/>
    <w:rsid w:val="0063271B"/>
    <w:rsid w:val="00632C58"/>
    <w:rsid w:val="00633930"/>
    <w:rsid w:val="00633A2C"/>
    <w:rsid w:val="00633EB3"/>
    <w:rsid w:val="006340D1"/>
    <w:rsid w:val="00634421"/>
    <w:rsid w:val="006355D6"/>
    <w:rsid w:val="006366A6"/>
    <w:rsid w:val="00637261"/>
    <w:rsid w:val="00637A34"/>
    <w:rsid w:val="00640D30"/>
    <w:rsid w:val="006415D6"/>
    <w:rsid w:val="00643825"/>
    <w:rsid w:val="00643D59"/>
    <w:rsid w:val="00644699"/>
    <w:rsid w:val="00646E3C"/>
    <w:rsid w:val="0064731F"/>
    <w:rsid w:val="00651183"/>
    <w:rsid w:val="00651379"/>
    <w:rsid w:val="0065153A"/>
    <w:rsid w:val="0065166E"/>
    <w:rsid w:val="006526DA"/>
    <w:rsid w:val="00652BDE"/>
    <w:rsid w:val="00654508"/>
    <w:rsid w:val="00654CD2"/>
    <w:rsid w:val="00655051"/>
    <w:rsid w:val="00655362"/>
    <w:rsid w:val="00655AB5"/>
    <w:rsid w:val="00655E62"/>
    <w:rsid w:val="00655E75"/>
    <w:rsid w:val="0065753F"/>
    <w:rsid w:val="006578BB"/>
    <w:rsid w:val="0066046A"/>
    <w:rsid w:val="00660EF5"/>
    <w:rsid w:val="006627ED"/>
    <w:rsid w:val="00662EAC"/>
    <w:rsid w:val="0066328B"/>
    <w:rsid w:val="006634FA"/>
    <w:rsid w:val="006637D4"/>
    <w:rsid w:val="00663EFC"/>
    <w:rsid w:val="006653CE"/>
    <w:rsid w:val="00665795"/>
    <w:rsid w:val="00667737"/>
    <w:rsid w:val="006706B6"/>
    <w:rsid w:val="006708E9"/>
    <w:rsid w:val="00671D78"/>
    <w:rsid w:val="006733A2"/>
    <w:rsid w:val="0067345E"/>
    <w:rsid w:val="0067502C"/>
    <w:rsid w:val="0067620B"/>
    <w:rsid w:val="0067649E"/>
    <w:rsid w:val="00676D46"/>
    <w:rsid w:val="0067705E"/>
    <w:rsid w:val="0067737B"/>
    <w:rsid w:val="006776C5"/>
    <w:rsid w:val="00680436"/>
    <w:rsid w:val="00680DEB"/>
    <w:rsid w:val="00681B30"/>
    <w:rsid w:val="0068279A"/>
    <w:rsid w:val="00682E2B"/>
    <w:rsid w:val="006830DD"/>
    <w:rsid w:val="006846C2"/>
    <w:rsid w:val="006850FD"/>
    <w:rsid w:val="006855D8"/>
    <w:rsid w:val="006862D8"/>
    <w:rsid w:val="0069020F"/>
    <w:rsid w:val="00692658"/>
    <w:rsid w:val="006942E8"/>
    <w:rsid w:val="00694309"/>
    <w:rsid w:val="00695100"/>
    <w:rsid w:val="006957F7"/>
    <w:rsid w:val="00695EA7"/>
    <w:rsid w:val="00696249"/>
    <w:rsid w:val="006976CB"/>
    <w:rsid w:val="00697718"/>
    <w:rsid w:val="00697FD5"/>
    <w:rsid w:val="006A020F"/>
    <w:rsid w:val="006A1A49"/>
    <w:rsid w:val="006A227A"/>
    <w:rsid w:val="006A2AEA"/>
    <w:rsid w:val="006A316F"/>
    <w:rsid w:val="006A3505"/>
    <w:rsid w:val="006A4A97"/>
    <w:rsid w:val="006A4C68"/>
    <w:rsid w:val="006A50A4"/>
    <w:rsid w:val="006A5166"/>
    <w:rsid w:val="006A6DF3"/>
    <w:rsid w:val="006A7319"/>
    <w:rsid w:val="006A7BE0"/>
    <w:rsid w:val="006B1464"/>
    <w:rsid w:val="006B1A33"/>
    <w:rsid w:val="006B39B8"/>
    <w:rsid w:val="006B3C6A"/>
    <w:rsid w:val="006B447B"/>
    <w:rsid w:val="006B49B7"/>
    <w:rsid w:val="006B5BC7"/>
    <w:rsid w:val="006B6040"/>
    <w:rsid w:val="006B61AE"/>
    <w:rsid w:val="006B67D5"/>
    <w:rsid w:val="006B6F9C"/>
    <w:rsid w:val="006B74F5"/>
    <w:rsid w:val="006C0155"/>
    <w:rsid w:val="006C093D"/>
    <w:rsid w:val="006C183A"/>
    <w:rsid w:val="006C35A7"/>
    <w:rsid w:val="006C37C8"/>
    <w:rsid w:val="006C3B3F"/>
    <w:rsid w:val="006C46AC"/>
    <w:rsid w:val="006C497B"/>
    <w:rsid w:val="006C55D5"/>
    <w:rsid w:val="006C5888"/>
    <w:rsid w:val="006C5BE9"/>
    <w:rsid w:val="006C6445"/>
    <w:rsid w:val="006C66E9"/>
    <w:rsid w:val="006C7295"/>
    <w:rsid w:val="006C7416"/>
    <w:rsid w:val="006C76B3"/>
    <w:rsid w:val="006C77EE"/>
    <w:rsid w:val="006D0CD8"/>
    <w:rsid w:val="006D11D0"/>
    <w:rsid w:val="006D2B33"/>
    <w:rsid w:val="006D34AD"/>
    <w:rsid w:val="006D3993"/>
    <w:rsid w:val="006D3CC7"/>
    <w:rsid w:val="006D45EB"/>
    <w:rsid w:val="006D487B"/>
    <w:rsid w:val="006D4A3B"/>
    <w:rsid w:val="006D4D4A"/>
    <w:rsid w:val="006D4E6A"/>
    <w:rsid w:val="006D5EAC"/>
    <w:rsid w:val="006D61C3"/>
    <w:rsid w:val="006D6883"/>
    <w:rsid w:val="006D6F11"/>
    <w:rsid w:val="006E13D3"/>
    <w:rsid w:val="006E17EB"/>
    <w:rsid w:val="006E1B38"/>
    <w:rsid w:val="006E2495"/>
    <w:rsid w:val="006E2B0F"/>
    <w:rsid w:val="006E2F40"/>
    <w:rsid w:val="006E324D"/>
    <w:rsid w:val="006E3868"/>
    <w:rsid w:val="006E3F6D"/>
    <w:rsid w:val="006E4368"/>
    <w:rsid w:val="006E43A2"/>
    <w:rsid w:val="006E5888"/>
    <w:rsid w:val="006E5B5E"/>
    <w:rsid w:val="006E6067"/>
    <w:rsid w:val="006E6140"/>
    <w:rsid w:val="006E71F2"/>
    <w:rsid w:val="006E7A66"/>
    <w:rsid w:val="006E7F3E"/>
    <w:rsid w:val="006E7F8C"/>
    <w:rsid w:val="006F113C"/>
    <w:rsid w:val="006F23B5"/>
    <w:rsid w:val="006F3C65"/>
    <w:rsid w:val="006F4CA7"/>
    <w:rsid w:val="006F5806"/>
    <w:rsid w:val="006F588B"/>
    <w:rsid w:val="006F5BE5"/>
    <w:rsid w:val="006F6F50"/>
    <w:rsid w:val="006F744C"/>
    <w:rsid w:val="006F78DA"/>
    <w:rsid w:val="007005CD"/>
    <w:rsid w:val="00700924"/>
    <w:rsid w:val="00700A13"/>
    <w:rsid w:val="00700DB7"/>
    <w:rsid w:val="00703242"/>
    <w:rsid w:val="00704A76"/>
    <w:rsid w:val="00704FB2"/>
    <w:rsid w:val="00705007"/>
    <w:rsid w:val="00705262"/>
    <w:rsid w:val="00705358"/>
    <w:rsid w:val="00706028"/>
    <w:rsid w:val="00706A4F"/>
    <w:rsid w:val="00706D3A"/>
    <w:rsid w:val="00706D9C"/>
    <w:rsid w:val="00707CF6"/>
    <w:rsid w:val="007100E4"/>
    <w:rsid w:val="00710282"/>
    <w:rsid w:val="00710CCD"/>
    <w:rsid w:val="007130DF"/>
    <w:rsid w:val="00713C3D"/>
    <w:rsid w:val="00714595"/>
    <w:rsid w:val="00714C40"/>
    <w:rsid w:val="00715F90"/>
    <w:rsid w:val="00716130"/>
    <w:rsid w:val="00717399"/>
    <w:rsid w:val="00717952"/>
    <w:rsid w:val="00721104"/>
    <w:rsid w:val="00721109"/>
    <w:rsid w:val="00721C06"/>
    <w:rsid w:val="00722D93"/>
    <w:rsid w:val="00723E5C"/>
    <w:rsid w:val="00724D9C"/>
    <w:rsid w:val="0072554B"/>
    <w:rsid w:val="0072591A"/>
    <w:rsid w:val="007261D3"/>
    <w:rsid w:val="00726938"/>
    <w:rsid w:val="00726CE2"/>
    <w:rsid w:val="00730DE8"/>
    <w:rsid w:val="00732B5D"/>
    <w:rsid w:val="0073305D"/>
    <w:rsid w:val="00733163"/>
    <w:rsid w:val="00733270"/>
    <w:rsid w:val="00733519"/>
    <w:rsid w:val="007339C4"/>
    <w:rsid w:val="0073440A"/>
    <w:rsid w:val="00734623"/>
    <w:rsid w:val="00736509"/>
    <w:rsid w:val="00737F82"/>
    <w:rsid w:val="00740269"/>
    <w:rsid w:val="00741088"/>
    <w:rsid w:val="0074122E"/>
    <w:rsid w:val="00741372"/>
    <w:rsid w:val="00741B56"/>
    <w:rsid w:val="00741C11"/>
    <w:rsid w:val="007428C9"/>
    <w:rsid w:val="00743565"/>
    <w:rsid w:val="00743F92"/>
    <w:rsid w:val="007445C0"/>
    <w:rsid w:val="00744D07"/>
    <w:rsid w:val="0074545A"/>
    <w:rsid w:val="00745D4A"/>
    <w:rsid w:val="007501E1"/>
    <w:rsid w:val="00750E96"/>
    <w:rsid w:val="00751149"/>
    <w:rsid w:val="007518D0"/>
    <w:rsid w:val="00751F63"/>
    <w:rsid w:val="00752524"/>
    <w:rsid w:val="00754581"/>
    <w:rsid w:val="007576FC"/>
    <w:rsid w:val="00757A7F"/>
    <w:rsid w:val="007602B1"/>
    <w:rsid w:val="00760A37"/>
    <w:rsid w:val="00760D5D"/>
    <w:rsid w:val="00761330"/>
    <w:rsid w:val="0076165E"/>
    <w:rsid w:val="007621A4"/>
    <w:rsid w:val="0076265D"/>
    <w:rsid w:val="007632AA"/>
    <w:rsid w:val="00765197"/>
    <w:rsid w:val="0076643A"/>
    <w:rsid w:val="00767EEA"/>
    <w:rsid w:val="00770ACC"/>
    <w:rsid w:val="00771347"/>
    <w:rsid w:val="00771612"/>
    <w:rsid w:val="007717BF"/>
    <w:rsid w:val="007724DD"/>
    <w:rsid w:val="00772E87"/>
    <w:rsid w:val="00773728"/>
    <w:rsid w:val="00773BD5"/>
    <w:rsid w:val="00774639"/>
    <w:rsid w:val="007750D1"/>
    <w:rsid w:val="007753C2"/>
    <w:rsid w:val="00775433"/>
    <w:rsid w:val="00775ED2"/>
    <w:rsid w:val="00776284"/>
    <w:rsid w:val="00776ADC"/>
    <w:rsid w:val="00776E79"/>
    <w:rsid w:val="007772FC"/>
    <w:rsid w:val="00781035"/>
    <w:rsid w:val="007814AB"/>
    <w:rsid w:val="007828D9"/>
    <w:rsid w:val="00782A04"/>
    <w:rsid w:val="007835D3"/>
    <w:rsid w:val="00783F83"/>
    <w:rsid w:val="0078406E"/>
    <w:rsid w:val="0078483C"/>
    <w:rsid w:val="00785ECE"/>
    <w:rsid w:val="00787F76"/>
    <w:rsid w:val="007904F3"/>
    <w:rsid w:val="00791A72"/>
    <w:rsid w:val="00792841"/>
    <w:rsid w:val="00792864"/>
    <w:rsid w:val="00792D9C"/>
    <w:rsid w:val="00793487"/>
    <w:rsid w:val="00795981"/>
    <w:rsid w:val="00795BF2"/>
    <w:rsid w:val="00797064"/>
    <w:rsid w:val="007A010C"/>
    <w:rsid w:val="007A0916"/>
    <w:rsid w:val="007A1084"/>
    <w:rsid w:val="007A10AF"/>
    <w:rsid w:val="007A19CA"/>
    <w:rsid w:val="007A1CB2"/>
    <w:rsid w:val="007A1E2F"/>
    <w:rsid w:val="007A243C"/>
    <w:rsid w:val="007A37FA"/>
    <w:rsid w:val="007A39A2"/>
    <w:rsid w:val="007B18F2"/>
    <w:rsid w:val="007B1E88"/>
    <w:rsid w:val="007B3627"/>
    <w:rsid w:val="007B3F5E"/>
    <w:rsid w:val="007B4B5C"/>
    <w:rsid w:val="007B7AD0"/>
    <w:rsid w:val="007C0316"/>
    <w:rsid w:val="007C140A"/>
    <w:rsid w:val="007C17A0"/>
    <w:rsid w:val="007C213E"/>
    <w:rsid w:val="007C2D09"/>
    <w:rsid w:val="007C32AD"/>
    <w:rsid w:val="007C3DE8"/>
    <w:rsid w:val="007C3FFE"/>
    <w:rsid w:val="007C4230"/>
    <w:rsid w:val="007C5BEE"/>
    <w:rsid w:val="007C5DC9"/>
    <w:rsid w:val="007C5DE9"/>
    <w:rsid w:val="007C5E80"/>
    <w:rsid w:val="007C7BC3"/>
    <w:rsid w:val="007D0410"/>
    <w:rsid w:val="007D122A"/>
    <w:rsid w:val="007D30EC"/>
    <w:rsid w:val="007D3448"/>
    <w:rsid w:val="007D369F"/>
    <w:rsid w:val="007D4AD0"/>
    <w:rsid w:val="007D5E65"/>
    <w:rsid w:val="007D5EE2"/>
    <w:rsid w:val="007D615F"/>
    <w:rsid w:val="007D7649"/>
    <w:rsid w:val="007E0556"/>
    <w:rsid w:val="007E1B97"/>
    <w:rsid w:val="007E1BE2"/>
    <w:rsid w:val="007E2255"/>
    <w:rsid w:val="007E2DD3"/>
    <w:rsid w:val="007E3541"/>
    <w:rsid w:val="007E4676"/>
    <w:rsid w:val="007E4949"/>
    <w:rsid w:val="007E4D5E"/>
    <w:rsid w:val="007E50B4"/>
    <w:rsid w:val="007E662E"/>
    <w:rsid w:val="007E68A7"/>
    <w:rsid w:val="007E74F7"/>
    <w:rsid w:val="007F0850"/>
    <w:rsid w:val="007F1976"/>
    <w:rsid w:val="007F1B48"/>
    <w:rsid w:val="007F25E1"/>
    <w:rsid w:val="007F32AF"/>
    <w:rsid w:val="007F3BA6"/>
    <w:rsid w:val="007F43B6"/>
    <w:rsid w:val="007F55BA"/>
    <w:rsid w:val="007F5AC3"/>
    <w:rsid w:val="007F606D"/>
    <w:rsid w:val="007F6C82"/>
    <w:rsid w:val="007F6DDA"/>
    <w:rsid w:val="007F77B8"/>
    <w:rsid w:val="007F7887"/>
    <w:rsid w:val="007F7CE3"/>
    <w:rsid w:val="00802250"/>
    <w:rsid w:val="00803203"/>
    <w:rsid w:val="0080391F"/>
    <w:rsid w:val="00804249"/>
    <w:rsid w:val="00805217"/>
    <w:rsid w:val="00805AE0"/>
    <w:rsid w:val="00805E9C"/>
    <w:rsid w:val="0080780D"/>
    <w:rsid w:val="0081007A"/>
    <w:rsid w:val="00810178"/>
    <w:rsid w:val="00811495"/>
    <w:rsid w:val="0081300F"/>
    <w:rsid w:val="00814320"/>
    <w:rsid w:val="0081473F"/>
    <w:rsid w:val="00814971"/>
    <w:rsid w:val="00815A45"/>
    <w:rsid w:val="0081685E"/>
    <w:rsid w:val="008175E4"/>
    <w:rsid w:val="00817CE2"/>
    <w:rsid w:val="008204CD"/>
    <w:rsid w:val="00821327"/>
    <w:rsid w:val="00821A90"/>
    <w:rsid w:val="00821F86"/>
    <w:rsid w:val="00823950"/>
    <w:rsid w:val="00823ABD"/>
    <w:rsid w:val="008242B8"/>
    <w:rsid w:val="00824C0E"/>
    <w:rsid w:val="00825E64"/>
    <w:rsid w:val="00827FCF"/>
    <w:rsid w:val="0083003D"/>
    <w:rsid w:val="008305C0"/>
    <w:rsid w:val="008305F4"/>
    <w:rsid w:val="0083064A"/>
    <w:rsid w:val="00831846"/>
    <w:rsid w:val="008318CC"/>
    <w:rsid w:val="00832413"/>
    <w:rsid w:val="008327F2"/>
    <w:rsid w:val="00833698"/>
    <w:rsid w:val="008348D7"/>
    <w:rsid w:val="008357BC"/>
    <w:rsid w:val="00836ECF"/>
    <w:rsid w:val="0083703A"/>
    <w:rsid w:val="00837097"/>
    <w:rsid w:val="008405F7"/>
    <w:rsid w:val="008409A1"/>
    <w:rsid w:val="00840A04"/>
    <w:rsid w:val="008415E2"/>
    <w:rsid w:val="00841D5F"/>
    <w:rsid w:val="0084245C"/>
    <w:rsid w:val="00843508"/>
    <w:rsid w:val="008435DA"/>
    <w:rsid w:val="00844C74"/>
    <w:rsid w:val="00845113"/>
    <w:rsid w:val="00845940"/>
    <w:rsid w:val="00846925"/>
    <w:rsid w:val="00847E7D"/>
    <w:rsid w:val="00850C28"/>
    <w:rsid w:val="00851056"/>
    <w:rsid w:val="0085439D"/>
    <w:rsid w:val="008545AF"/>
    <w:rsid w:val="00854E2D"/>
    <w:rsid w:val="0085693A"/>
    <w:rsid w:val="00861045"/>
    <w:rsid w:val="00862130"/>
    <w:rsid w:val="00863852"/>
    <w:rsid w:val="00863892"/>
    <w:rsid w:val="0086443D"/>
    <w:rsid w:val="00865542"/>
    <w:rsid w:val="008658A8"/>
    <w:rsid w:val="00865B0C"/>
    <w:rsid w:val="0086612A"/>
    <w:rsid w:val="0086792D"/>
    <w:rsid w:val="00871E6D"/>
    <w:rsid w:val="00872132"/>
    <w:rsid w:val="00872A67"/>
    <w:rsid w:val="008746BE"/>
    <w:rsid w:val="0087479A"/>
    <w:rsid w:val="00875710"/>
    <w:rsid w:val="0087697A"/>
    <w:rsid w:val="00876D02"/>
    <w:rsid w:val="00877273"/>
    <w:rsid w:val="00877575"/>
    <w:rsid w:val="00877BB2"/>
    <w:rsid w:val="00877BDF"/>
    <w:rsid w:val="008808D1"/>
    <w:rsid w:val="0088116B"/>
    <w:rsid w:val="00882342"/>
    <w:rsid w:val="008825DF"/>
    <w:rsid w:val="00883BAC"/>
    <w:rsid w:val="00885442"/>
    <w:rsid w:val="00885989"/>
    <w:rsid w:val="00885ABB"/>
    <w:rsid w:val="00886253"/>
    <w:rsid w:val="00887E19"/>
    <w:rsid w:val="00887EC6"/>
    <w:rsid w:val="00890348"/>
    <w:rsid w:val="00890C98"/>
    <w:rsid w:val="00890D14"/>
    <w:rsid w:val="00891181"/>
    <w:rsid w:val="008918ED"/>
    <w:rsid w:val="008922C2"/>
    <w:rsid w:val="00892A40"/>
    <w:rsid w:val="0089304A"/>
    <w:rsid w:val="008931D4"/>
    <w:rsid w:val="0089326A"/>
    <w:rsid w:val="0089457B"/>
    <w:rsid w:val="00894A14"/>
    <w:rsid w:val="00895617"/>
    <w:rsid w:val="00896149"/>
    <w:rsid w:val="00896164"/>
    <w:rsid w:val="00896C40"/>
    <w:rsid w:val="00897B04"/>
    <w:rsid w:val="00897DC5"/>
    <w:rsid w:val="008A013C"/>
    <w:rsid w:val="008A03C8"/>
    <w:rsid w:val="008A0A8C"/>
    <w:rsid w:val="008A1B47"/>
    <w:rsid w:val="008A1B55"/>
    <w:rsid w:val="008A1D44"/>
    <w:rsid w:val="008A3E11"/>
    <w:rsid w:val="008A6335"/>
    <w:rsid w:val="008A6D7A"/>
    <w:rsid w:val="008A7E77"/>
    <w:rsid w:val="008B1312"/>
    <w:rsid w:val="008B2587"/>
    <w:rsid w:val="008B2FCF"/>
    <w:rsid w:val="008B40CA"/>
    <w:rsid w:val="008B424E"/>
    <w:rsid w:val="008B644F"/>
    <w:rsid w:val="008B6473"/>
    <w:rsid w:val="008B726F"/>
    <w:rsid w:val="008B79D9"/>
    <w:rsid w:val="008B79E7"/>
    <w:rsid w:val="008C0C1B"/>
    <w:rsid w:val="008C209E"/>
    <w:rsid w:val="008C22D7"/>
    <w:rsid w:val="008C41A3"/>
    <w:rsid w:val="008C5383"/>
    <w:rsid w:val="008C555A"/>
    <w:rsid w:val="008C7F1A"/>
    <w:rsid w:val="008D01EF"/>
    <w:rsid w:val="008D2926"/>
    <w:rsid w:val="008D335E"/>
    <w:rsid w:val="008D61C8"/>
    <w:rsid w:val="008D6532"/>
    <w:rsid w:val="008D694B"/>
    <w:rsid w:val="008D6D3D"/>
    <w:rsid w:val="008D7505"/>
    <w:rsid w:val="008D7E39"/>
    <w:rsid w:val="008E0ADE"/>
    <w:rsid w:val="008E1164"/>
    <w:rsid w:val="008E2803"/>
    <w:rsid w:val="008E2A84"/>
    <w:rsid w:val="008E364D"/>
    <w:rsid w:val="008E569C"/>
    <w:rsid w:val="008E735A"/>
    <w:rsid w:val="008F14FF"/>
    <w:rsid w:val="008F2BA6"/>
    <w:rsid w:val="008F35BB"/>
    <w:rsid w:val="008F445D"/>
    <w:rsid w:val="008F472B"/>
    <w:rsid w:val="008F510F"/>
    <w:rsid w:val="008F54DD"/>
    <w:rsid w:val="008F56ED"/>
    <w:rsid w:val="008F5860"/>
    <w:rsid w:val="008F672B"/>
    <w:rsid w:val="008F770A"/>
    <w:rsid w:val="008F7DD3"/>
    <w:rsid w:val="00900D6C"/>
    <w:rsid w:val="0090207A"/>
    <w:rsid w:val="0090233F"/>
    <w:rsid w:val="009031ED"/>
    <w:rsid w:val="009048D0"/>
    <w:rsid w:val="00905168"/>
    <w:rsid w:val="00906646"/>
    <w:rsid w:val="0090687B"/>
    <w:rsid w:val="00906BB2"/>
    <w:rsid w:val="00907A1D"/>
    <w:rsid w:val="00914EAD"/>
    <w:rsid w:val="009166BA"/>
    <w:rsid w:val="009206B9"/>
    <w:rsid w:val="00920B43"/>
    <w:rsid w:val="009235DC"/>
    <w:rsid w:val="0092450F"/>
    <w:rsid w:val="00924EB2"/>
    <w:rsid w:val="00926077"/>
    <w:rsid w:val="00931C7C"/>
    <w:rsid w:val="00931FE9"/>
    <w:rsid w:val="009325EE"/>
    <w:rsid w:val="00933652"/>
    <w:rsid w:val="00933C96"/>
    <w:rsid w:val="009348B1"/>
    <w:rsid w:val="00935E20"/>
    <w:rsid w:val="009373E1"/>
    <w:rsid w:val="00937850"/>
    <w:rsid w:val="00937A36"/>
    <w:rsid w:val="00937B27"/>
    <w:rsid w:val="00940D87"/>
    <w:rsid w:val="009420CF"/>
    <w:rsid w:val="00944162"/>
    <w:rsid w:val="00944664"/>
    <w:rsid w:val="009447A0"/>
    <w:rsid w:val="0094489A"/>
    <w:rsid w:val="00945044"/>
    <w:rsid w:val="00945CD8"/>
    <w:rsid w:val="009474AF"/>
    <w:rsid w:val="00947689"/>
    <w:rsid w:val="00950912"/>
    <w:rsid w:val="0095176A"/>
    <w:rsid w:val="00952EC4"/>
    <w:rsid w:val="00954612"/>
    <w:rsid w:val="0095669B"/>
    <w:rsid w:val="00956B1C"/>
    <w:rsid w:val="00960371"/>
    <w:rsid w:val="009623A7"/>
    <w:rsid w:val="009632D0"/>
    <w:rsid w:val="00964A51"/>
    <w:rsid w:val="00966320"/>
    <w:rsid w:val="009665B4"/>
    <w:rsid w:val="00966D0C"/>
    <w:rsid w:val="0096711E"/>
    <w:rsid w:val="009675BE"/>
    <w:rsid w:val="00967C1F"/>
    <w:rsid w:val="00971602"/>
    <w:rsid w:val="00971DF6"/>
    <w:rsid w:val="00972027"/>
    <w:rsid w:val="009720F2"/>
    <w:rsid w:val="00973093"/>
    <w:rsid w:val="00973135"/>
    <w:rsid w:val="00974061"/>
    <w:rsid w:val="00974A92"/>
    <w:rsid w:val="00975DFD"/>
    <w:rsid w:val="00977090"/>
    <w:rsid w:val="009772AB"/>
    <w:rsid w:val="009815B3"/>
    <w:rsid w:val="00981E8B"/>
    <w:rsid w:val="00982032"/>
    <w:rsid w:val="009826C6"/>
    <w:rsid w:val="009832C1"/>
    <w:rsid w:val="00983E61"/>
    <w:rsid w:val="009840D4"/>
    <w:rsid w:val="0098527F"/>
    <w:rsid w:val="009863AB"/>
    <w:rsid w:val="00986581"/>
    <w:rsid w:val="00986C5F"/>
    <w:rsid w:val="00986CAA"/>
    <w:rsid w:val="0098764A"/>
    <w:rsid w:val="00991889"/>
    <w:rsid w:val="00991F4D"/>
    <w:rsid w:val="009924E8"/>
    <w:rsid w:val="00992E05"/>
    <w:rsid w:val="009931EF"/>
    <w:rsid w:val="0099541B"/>
    <w:rsid w:val="00995623"/>
    <w:rsid w:val="00995D3B"/>
    <w:rsid w:val="0099645E"/>
    <w:rsid w:val="00996CDC"/>
    <w:rsid w:val="00996F32"/>
    <w:rsid w:val="00997202"/>
    <w:rsid w:val="009A0CED"/>
    <w:rsid w:val="009A1221"/>
    <w:rsid w:val="009A12A5"/>
    <w:rsid w:val="009A3FE4"/>
    <w:rsid w:val="009A4F89"/>
    <w:rsid w:val="009A5078"/>
    <w:rsid w:val="009A5139"/>
    <w:rsid w:val="009A51F5"/>
    <w:rsid w:val="009A64EC"/>
    <w:rsid w:val="009A78DA"/>
    <w:rsid w:val="009B005D"/>
    <w:rsid w:val="009B1106"/>
    <w:rsid w:val="009B1195"/>
    <w:rsid w:val="009B246A"/>
    <w:rsid w:val="009B33AA"/>
    <w:rsid w:val="009B34E2"/>
    <w:rsid w:val="009B47C9"/>
    <w:rsid w:val="009B511F"/>
    <w:rsid w:val="009B54DC"/>
    <w:rsid w:val="009B5834"/>
    <w:rsid w:val="009B5AA6"/>
    <w:rsid w:val="009B7137"/>
    <w:rsid w:val="009B7D34"/>
    <w:rsid w:val="009C00A4"/>
    <w:rsid w:val="009C08B0"/>
    <w:rsid w:val="009C100A"/>
    <w:rsid w:val="009C1D78"/>
    <w:rsid w:val="009C2679"/>
    <w:rsid w:val="009C38B6"/>
    <w:rsid w:val="009C4B72"/>
    <w:rsid w:val="009C4FB8"/>
    <w:rsid w:val="009C5AB2"/>
    <w:rsid w:val="009C72FF"/>
    <w:rsid w:val="009D179E"/>
    <w:rsid w:val="009D572E"/>
    <w:rsid w:val="009D6280"/>
    <w:rsid w:val="009D6C2F"/>
    <w:rsid w:val="009D6F5B"/>
    <w:rsid w:val="009D75F5"/>
    <w:rsid w:val="009E0204"/>
    <w:rsid w:val="009E0C92"/>
    <w:rsid w:val="009E1699"/>
    <w:rsid w:val="009E1F92"/>
    <w:rsid w:val="009E2681"/>
    <w:rsid w:val="009E3AC0"/>
    <w:rsid w:val="009E3B5F"/>
    <w:rsid w:val="009E42AB"/>
    <w:rsid w:val="009E521D"/>
    <w:rsid w:val="009E6500"/>
    <w:rsid w:val="009E6BC4"/>
    <w:rsid w:val="009E6F16"/>
    <w:rsid w:val="009E75E9"/>
    <w:rsid w:val="009E7768"/>
    <w:rsid w:val="009E7DF5"/>
    <w:rsid w:val="009F08ED"/>
    <w:rsid w:val="009F11B8"/>
    <w:rsid w:val="009F16D1"/>
    <w:rsid w:val="009F1982"/>
    <w:rsid w:val="009F28F9"/>
    <w:rsid w:val="009F41DB"/>
    <w:rsid w:val="009F459C"/>
    <w:rsid w:val="009F49D9"/>
    <w:rsid w:val="009F4B86"/>
    <w:rsid w:val="009F5E12"/>
    <w:rsid w:val="009F5FC2"/>
    <w:rsid w:val="009F653D"/>
    <w:rsid w:val="009F704E"/>
    <w:rsid w:val="009F73AF"/>
    <w:rsid w:val="00A00F55"/>
    <w:rsid w:val="00A01199"/>
    <w:rsid w:val="00A016F3"/>
    <w:rsid w:val="00A01A2D"/>
    <w:rsid w:val="00A04811"/>
    <w:rsid w:val="00A04B81"/>
    <w:rsid w:val="00A04EE5"/>
    <w:rsid w:val="00A0599F"/>
    <w:rsid w:val="00A05F6E"/>
    <w:rsid w:val="00A068B6"/>
    <w:rsid w:val="00A069C9"/>
    <w:rsid w:val="00A070F3"/>
    <w:rsid w:val="00A07FEF"/>
    <w:rsid w:val="00A118D9"/>
    <w:rsid w:val="00A11E91"/>
    <w:rsid w:val="00A12D7F"/>
    <w:rsid w:val="00A13080"/>
    <w:rsid w:val="00A139DC"/>
    <w:rsid w:val="00A13A70"/>
    <w:rsid w:val="00A13D89"/>
    <w:rsid w:val="00A143B7"/>
    <w:rsid w:val="00A14C33"/>
    <w:rsid w:val="00A14DF7"/>
    <w:rsid w:val="00A16E73"/>
    <w:rsid w:val="00A17BC6"/>
    <w:rsid w:val="00A20F12"/>
    <w:rsid w:val="00A21F14"/>
    <w:rsid w:val="00A232D5"/>
    <w:rsid w:val="00A23A44"/>
    <w:rsid w:val="00A23D9B"/>
    <w:rsid w:val="00A23FEC"/>
    <w:rsid w:val="00A2407F"/>
    <w:rsid w:val="00A24134"/>
    <w:rsid w:val="00A251CE"/>
    <w:rsid w:val="00A2594D"/>
    <w:rsid w:val="00A27029"/>
    <w:rsid w:val="00A2720C"/>
    <w:rsid w:val="00A27791"/>
    <w:rsid w:val="00A27CFD"/>
    <w:rsid w:val="00A3079A"/>
    <w:rsid w:val="00A313EB"/>
    <w:rsid w:val="00A31BDD"/>
    <w:rsid w:val="00A31CCA"/>
    <w:rsid w:val="00A325DD"/>
    <w:rsid w:val="00A32A8B"/>
    <w:rsid w:val="00A33BD6"/>
    <w:rsid w:val="00A34119"/>
    <w:rsid w:val="00A341EA"/>
    <w:rsid w:val="00A34A45"/>
    <w:rsid w:val="00A354D6"/>
    <w:rsid w:val="00A364D9"/>
    <w:rsid w:val="00A36A98"/>
    <w:rsid w:val="00A37B7E"/>
    <w:rsid w:val="00A37EC3"/>
    <w:rsid w:val="00A405EF"/>
    <w:rsid w:val="00A4119E"/>
    <w:rsid w:val="00A43434"/>
    <w:rsid w:val="00A43F83"/>
    <w:rsid w:val="00A45E5E"/>
    <w:rsid w:val="00A460F1"/>
    <w:rsid w:val="00A46F09"/>
    <w:rsid w:val="00A50483"/>
    <w:rsid w:val="00A51D65"/>
    <w:rsid w:val="00A52203"/>
    <w:rsid w:val="00A527C5"/>
    <w:rsid w:val="00A52EE8"/>
    <w:rsid w:val="00A53022"/>
    <w:rsid w:val="00A5343A"/>
    <w:rsid w:val="00A5356F"/>
    <w:rsid w:val="00A54C0A"/>
    <w:rsid w:val="00A54D88"/>
    <w:rsid w:val="00A54DA7"/>
    <w:rsid w:val="00A55174"/>
    <w:rsid w:val="00A56ED0"/>
    <w:rsid w:val="00A60B13"/>
    <w:rsid w:val="00A61AC9"/>
    <w:rsid w:val="00A61EA9"/>
    <w:rsid w:val="00A62D33"/>
    <w:rsid w:val="00A63401"/>
    <w:rsid w:val="00A636C1"/>
    <w:rsid w:val="00A64438"/>
    <w:rsid w:val="00A649E9"/>
    <w:rsid w:val="00A64AA3"/>
    <w:rsid w:val="00A64CD8"/>
    <w:rsid w:val="00A65212"/>
    <w:rsid w:val="00A65D32"/>
    <w:rsid w:val="00A65E44"/>
    <w:rsid w:val="00A66B08"/>
    <w:rsid w:val="00A673C5"/>
    <w:rsid w:val="00A67C86"/>
    <w:rsid w:val="00A67D49"/>
    <w:rsid w:val="00A7027C"/>
    <w:rsid w:val="00A71B1F"/>
    <w:rsid w:val="00A7234A"/>
    <w:rsid w:val="00A73783"/>
    <w:rsid w:val="00A73EEE"/>
    <w:rsid w:val="00A73F34"/>
    <w:rsid w:val="00A748E0"/>
    <w:rsid w:val="00A75A83"/>
    <w:rsid w:val="00A75FFA"/>
    <w:rsid w:val="00A77DF0"/>
    <w:rsid w:val="00A80DE2"/>
    <w:rsid w:val="00A80F5C"/>
    <w:rsid w:val="00A81040"/>
    <w:rsid w:val="00A82637"/>
    <w:rsid w:val="00A8369A"/>
    <w:rsid w:val="00A843C0"/>
    <w:rsid w:val="00A84D24"/>
    <w:rsid w:val="00A84FFF"/>
    <w:rsid w:val="00A851FE"/>
    <w:rsid w:val="00A85646"/>
    <w:rsid w:val="00A86905"/>
    <w:rsid w:val="00A86B82"/>
    <w:rsid w:val="00A8705B"/>
    <w:rsid w:val="00A87EE9"/>
    <w:rsid w:val="00A9007F"/>
    <w:rsid w:val="00A905DC"/>
    <w:rsid w:val="00A9125D"/>
    <w:rsid w:val="00A92BFA"/>
    <w:rsid w:val="00A93161"/>
    <w:rsid w:val="00A931EA"/>
    <w:rsid w:val="00A952D9"/>
    <w:rsid w:val="00A9572F"/>
    <w:rsid w:val="00A9641D"/>
    <w:rsid w:val="00A96A6D"/>
    <w:rsid w:val="00A96B92"/>
    <w:rsid w:val="00A96FED"/>
    <w:rsid w:val="00A972AD"/>
    <w:rsid w:val="00AA064A"/>
    <w:rsid w:val="00AA1678"/>
    <w:rsid w:val="00AA2454"/>
    <w:rsid w:val="00AA34A7"/>
    <w:rsid w:val="00AA3B1B"/>
    <w:rsid w:val="00AA3E7D"/>
    <w:rsid w:val="00AA402F"/>
    <w:rsid w:val="00AA5053"/>
    <w:rsid w:val="00AA516C"/>
    <w:rsid w:val="00AA642B"/>
    <w:rsid w:val="00AA677A"/>
    <w:rsid w:val="00AA7263"/>
    <w:rsid w:val="00AA7568"/>
    <w:rsid w:val="00AA7813"/>
    <w:rsid w:val="00AB0254"/>
    <w:rsid w:val="00AB0650"/>
    <w:rsid w:val="00AB107D"/>
    <w:rsid w:val="00AB133B"/>
    <w:rsid w:val="00AB187D"/>
    <w:rsid w:val="00AB1CB7"/>
    <w:rsid w:val="00AB1D22"/>
    <w:rsid w:val="00AB1E4F"/>
    <w:rsid w:val="00AB2CB7"/>
    <w:rsid w:val="00AB3458"/>
    <w:rsid w:val="00AB47EA"/>
    <w:rsid w:val="00AB4CC7"/>
    <w:rsid w:val="00AB5D36"/>
    <w:rsid w:val="00AB7863"/>
    <w:rsid w:val="00AC02DB"/>
    <w:rsid w:val="00AC0A0F"/>
    <w:rsid w:val="00AC10F5"/>
    <w:rsid w:val="00AC14F8"/>
    <w:rsid w:val="00AC1C8B"/>
    <w:rsid w:val="00AC1D62"/>
    <w:rsid w:val="00AC3B0E"/>
    <w:rsid w:val="00AC4084"/>
    <w:rsid w:val="00AC49B1"/>
    <w:rsid w:val="00AC4D7E"/>
    <w:rsid w:val="00AC517B"/>
    <w:rsid w:val="00AC58A9"/>
    <w:rsid w:val="00AC5C02"/>
    <w:rsid w:val="00AC60E9"/>
    <w:rsid w:val="00AC6810"/>
    <w:rsid w:val="00AC6D3F"/>
    <w:rsid w:val="00AC6DE5"/>
    <w:rsid w:val="00AC721A"/>
    <w:rsid w:val="00AC761A"/>
    <w:rsid w:val="00AC7D06"/>
    <w:rsid w:val="00AC7DD7"/>
    <w:rsid w:val="00AD04C3"/>
    <w:rsid w:val="00AD136B"/>
    <w:rsid w:val="00AD1811"/>
    <w:rsid w:val="00AD1BAC"/>
    <w:rsid w:val="00AD2384"/>
    <w:rsid w:val="00AD2473"/>
    <w:rsid w:val="00AD2C4F"/>
    <w:rsid w:val="00AD3FA9"/>
    <w:rsid w:val="00AD4190"/>
    <w:rsid w:val="00AD41AD"/>
    <w:rsid w:val="00AD613A"/>
    <w:rsid w:val="00AD6457"/>
    <w:rsid w:val="00AD7302"/>
    <w:rsid w:val="00AD7F97"/>
    <w:rsid w:val="00AE0F50"/>
    <w:rsid w:val="00AE17EB"/>
    <w:rsid w:val="00AE1F22"/>
    <w:rsid w:val="00AE2539"/>
    <w:rsid w:val="00AE324D"/>
    <w:rsid w:val="00AE3A2B"/>
    <w:rsid w:val="00AE427D"/>
    <w:rsid w:val="00AE43B9"/>
    <w:rsid w:val="00AE48F6"/>
    <w:rsid w:val="00AE53AE"/>
    <w:rsid w:val="00AE57ED"/>
    <w:rsid w:val="00AE5D94"/>
    <w:rsid w:val="00AE6938"/>
    <w:rsid w:val="00AE6CD0"/>
    <w:rsid w:val="00AE6F16"/>
    <w:rsid w:val="00AE7626"/>
    <w:rsid w:val="00AE7A44"/>
    <w:rsid w:val="00AE7B5E"/>
    <w:rsid w:val="00AE7EB7"/>
    <w:rsid w:val="00AF1D72"/>
    <w:rsid w:val="00AF2CE3"/>
    <w:rsid w:val="00AF2D9F"/>
    <w:rsid w:val="00AF371A"/>
    <w:rsid w:val="00AF3D91"/>
    <w:rsid w:val="00AF3EF2"/>
    <w:rsid w:val="00AF4051"/>
    <w:rsid w:val="00AF48AE"/>
    <w:rsid w:val="00AF4E93"/>
    <w:rsid w:val="00AF5456"/>
    <w:rsid w:val="00AF60AC"/>
    <w:rsid w:val="00B001C5"/>
    <w:rsid w:val="00B0038A"/>
    <w:rsid w:val="00B00674"/>
    <w:rsid w:val="00B006BB"/>
    <w:rsid w:val="00B0147F"/>
    <w:rsid w:val="00B024A4"/>
    <w:rsid w:val="00B0485F"/>
    <w:rsid w:val="00B051CF"/>
    <w:rsid w:val="00B059D3"/>
    <w:rsid w:val="00B05AA3"/>
    <w:rsid w:val="00B069D0"/>
    <w:rsid w:val="00B06E3F"/>
    <w:rsid w:val="00B07216"/>
    <w:rsid w:val="00B076D9"/>
    <w:rsid w:val="00B106C3"/>
    <w:rsid w:val="00B12112"/>
    <w:rsid w:val="00B126F3"/>
    <w:rsid w:val="00B12F2A"/>
    <w:rsid w:val="00B134DA"/>
    <w:rsid w:val="00B14381"/>
    <w:rsid w:val="00B14A3D"/>
    <w:rsid w:val="00B154A5"/>
    <w:rsid w:val="00B15BDC"/>
    <w:rsid w:val="00B162A1"/>
    <w:rsid w:val="00B163DB"/>
    <w:rsid w:val="00B16635"/>
    <w:rsid w:val="00B17111"/>
    <w:rsid w:val="00B17E76"/>
    <w:rsid w:val="00B20DC3"/>
    <w:rsid w:val="00B20F29"/>
    <w:rsid w:val="00B21A6A"/>
    <w:rsid w:val="00B21CC0"/>
    <w:rsid w:val="00B220DE"/>
    <w:rsid w:val="00B22590"/>
    <w:rsid w:val="00B22DD3"/>
    <w:rsid w:val="00B230D1"/>
    <w:rsid w:val="00B23729"/>
    <w:rsid w:val="00B23DC4"/>
    <w:rsid w:val="00B24E86"/>
    <w:rsid w:val="00B257B9"/>
    <w:rsid w:val="00B25D46"/>
    <w:rsid w:val="00B273B2"/>
    <w:rsid w:val="00B273E5"/>
    <w:rsid w:val="00B27DB0"/>
    <w:rsid w:val="00B3122E"/>
    <w:rsid w:val="00B3135A"/>
    <w:rsid w:val="00B315A4"/>
    <w:rsid w:val="00B31A7B"/>
    <w:rsid w:val="00B36C44"/>
    <w:rsid w:val="00B36C8E"/>
    <w:rsid w:val="00B37D0C"/>
    <w:rsid w:val="00B403DB"/>
    <w:rsid w:val="00B413E4"/>
    <w:rsid w:val="00B41B45"/>
    <w:rsid w:val="00B42CA7"/>
    <w:rsid w:val="00B434D2"/>
    <w:rsid w:val="00B43DE8"/>
    <w:rsid w:val="00B440B0"/>
    <w:rsid w:val="00B442F4"/>
    <w:rsid w:val="00B44355"/>
    <w:rsid w:val="00B44670"/>
    <w:rsid w:val="00B44D8D"/>
    <w:rsid w:val="00B4643F"/>
    <w:rsid w:val="00B46783"/>
    <w:rsid w:val="00B467EE"/>
    <w:rsid w:val="00B4703A"/>
    <w:rsid w:val="00B5030C"/>
    <w:rsid w:val="00B50A4D"/>
    <w:rsid w:val="00B50A6C"/>
    <w:rsid w:val="00B50FBF"/>
    <w:rsid w:val="00B55B23"/>
    <w:rsid w:val="00B55DA4"/>
    <w:rsid w:val="00B5652C"/>
    <w:rsid w:val="00B57303"/>
    <w:rsid w:val="00B600E8"/>
    <w:rsid w:val="00B614A5"/>
    <w:rsid w:val="00B636C8"/>
    <w:rsid w:val="00B64877"/>
    <w:rsid w:val="00B6685C"/>
    <w:rsid w:val="00B66CB2"/>
    <w:rsid w:val="00B66EC4"/>
    <w:rsid w:val="00B6794F"/>
    <w:rsid w:val="00B70A15"/>
    <w:rsid w:val="00B70C46"/>
    <w:rsid w:val="00B71310"/>
    <w:rsid w:val="00B71E71"/>
    <w:rsid w:val="00B729D0"/>
    <w:rsid w:val="00B75258"/>
    <w:rsid w:val="00B75680"/>
    <w:rsid w:val="00B76081"/>
    <w:rsid w:val="00B760DD"/>
    <w:rsid w:val="00B762AE"/>
    <w:rsid w:val="00B77105"/>
    <w:rsid w:val="00B772A4"/>
    <w:rsid w:val="00B7731B"/>
    <w:rsid w:val="00B77AB4"/>
    <w:rsid w:val="00B801E5"/>
    <w:rsid w:val="00B8280E"/>
    <w:rsid w:val="00B83813"/>
    <w:rsid w:val="00B83B9C"/>
    <w:rsid w:val="00B8402D"/>
    <w:rsid w:val="00B840C1"/>
    <w:rsid w:val="00B84426"/>
    <w:rsid w:val="00B84C71"/>
    <w:rsid w:val="00B8542A"/>
    <w:rsid w:val="00B85B5E"/>
    <w:rsid w:val="00B85CC6"/>
    <w:rsid w:val="00B8634E"/>
    <w:rsid w:val="00B87214"/>
    <w:rsid w:val="00B8737C"/>
    <w:rsid w:val="00B87655"/>
    <w:rsid w:val="00B9000E"/>
    <w:rsid w:val="00B9069B"/>
    <w:rsid w:val="00B90AC6"/>
    <w:rsid w:val="00B913B0"/>
    <w:rsid w:val="00B92767"/>
    <w:rsid w:val="00B93D9E"/>
    <w:rsid w:val="00B93F52"/>
    <w:rsid w:val="00B94438"/>
    <w:rsid w:val="00B9485D"/>
    <w:rsid w:val="00B96AC0"/>
    <w:rsid w:val="00BA034C"/>
    <w:rsid w:val="00BA195A"/>
    <w:rsid w:val="00BA1AE2"/>
    <w:rsid w:val="00BA2398"/>
    <w:rsid w:val="00BA2A2D"/>
    <w:rsid w:val="00BA45C9"/>
    <w:rsid w:val="00BA4C4B"/>
    <w:rsid w:val="00BA52A8"/>
    <w:rsid w:val="00BA5854"/>
    <w:rsid w:val="00BA623A"/>
    <w:rsid w:val="00BA69F6"/>
    <w:rsid w:val="00BB097D"/>
    <w:rsid w:val="00BB0C21"/>
    <w:rsid w:val="00BB1468"/>
    <w:rsid w:val="00BB29AC"/>
    <w:rsid w:val="00BB492A"/>
    <w:rsid w:val="00BB527E"/>
    <w:rsid w:val="00BB5BD5"/>
    <w:rsid w:val="00BB73D9"/>
    <w:rsid w:val="00BC04B6"/>
    <w:rsid w:val="00BC0D24"/>
    <w:rsid w:val="00BC299F"/>
    <w:rsid w:val="00BC2A1F"/>
    <w:rsid w:val="00BC562F"/>
    <w:rsid w:val="00BC6286"/>
    <w:rsid w:val="00BC67A8"/>
    <w:rsid w:val="00BC6855"/>
    <w:rsid w:val="00BC7586"/>
    <w:rsid w:val="00BC785F"/>
    <w:rsid w:val="00BC7D3F"/>
    <w:rsid w:val="00BD12C2"/>
    <w:rsid w:val="00BD16AA"/>
    <w:rsid w:val="00BD29F9"/>
    <w:rsid w:val="00BD31EF"/>
    <w:rsid w:val="00BD35F6"/>
    <w:rsid w:val="00BD3A7F"/>
    <w:rsid w:val="00BD3CDC"/>
    <w:rsid w:val="00BD6800"/>
    <w:rsid w:val="00BE13CE"/>
    <w:rsid w:val="00BE2DBD"/>
    <w:rsid w:val="00BE3037"/>
    <w:rsid w:val="00BE3093"/>
    <w:rsid w:val="00BE3095"/>
    <w:rsid w:val="00BE3D99"/>
    <w:rsid w:val="00BE3DD9"/>
    <w:rsid w:val="00BE4487"/>
    <w:rsid w:val="00BE5F2D"/>
    <w:rsid w:val="00BE628D"/>
    <w:rsid w:val="00BE7079"/>
    <w:rsid w:val="00BF05B1"/>
    <w:rsid w:val="00BF137F"/>
    <w:rsid w:val="00BF2861"/>
    <w:rsid w:val="00BF3C8D"/>
    <w:rsid w:val="00BF41C1"/>
    <w:rsid w:val="00BF47BB"/>
    <w:rsid w:val="00BF5A3C"/>
    <w:rsid w:val="00BF6DAA"/>
    <w:rsid w:val="00BF7926"/>
    <w:rsid w:val="00C00336"/>
    <w:rsid w:val="00C008AD"/>
    <w:rsid w:val="00C011F9"/>
    <w:rsid w:val="00C0174C"/>
    <w:rsid w:val="00C0206C"/>
    <w:rsid w:val="00C02228"/>
    <w:rsid w:val="00C02A44"/>
    <w:rsid w:val="00C03C63"/>
    <w:rsid w:val="00C04543"/>
    <w:rsid w:val="00C054EA"/>
    <w:rsid w:val="00C05C76"/>
    <w:rsid w:val="00C06EBB"/>
    <w:rsid w:val="00C0795A"/>
    <w:rsid w:val="00C079A1"/>
    <w:rsid w:val="00C10707"/>
    <w:rsid w:val="00C10D9F"/>
    <w:rsid w:val="00C1114D"/>
    <w:rsid w:val="00C11732"/>
    <w:rsid w:val="00C12716"/>
    <w:rsid w:val="00C12910"/>
    <w:rsid w:val="00C131E1"/>
    <w:rsid w:val="00C145A4"/>
    <w:rsid w:val="00C15134"/>
    <w:rsid w:val="00C17934"/>
    <w:rsid w:val="00C17A81"/>
    <w:rsid w:val="00C2031C"/>
    <w:rsid w:val="00C2036C"/>
    <w:rsid w:val="00C2045A"/>
    <w:rsid w:val="00C21493"/>
    <w:rsid w:val="00C22D62"/>
    <w:rsid w:val="00C22DDE"/>
    <w:rsid w:val="00C23008"/>
    <w:rsid w:val="00C23200"/>
    <w:rsid w:val="00C2487A"/>
    <w:rsid w:val="00C24FEA"/>
    <w:rsid w:val="00C257D9"/>
    <w:rsid w:val="00C26395"/>
    <w:rsid w:val="00C3077A"/>
    <w:rsid w:val="00C30958"/>
    <w:rsid w:val="00C30BEB"/>
    <w:rsid w:val="00C313BF"/>
    <w:rsid w:val="00C319D7"/>
    <w:rsid w:val="00C31FFF"/>
    <w:rsid w:val="00C323F4"/>
    <w:rsid w:val="00C32C62"/>
    <w:rsid w:val="00C3543D"/>
    <w:rsid w:val="00C35C17"/>
    <w:rsid w:val="00C35D68"/>
    <w:rsid w:val="00C37301"/>
    <w:rsid w:val="00C37A59"/>
    <w:rsid w:val="00C40007"/>
    <w:rsid w:val="00C411E5"/>
    <w:rsid w:val="00C4144E"/>
    <w:rsid w:val="00C42384"/>
    <w:rsid w:val="00C427EC"/>
    <w:rsid w:val="00C443A9"/>
    <w:rsid w:val="00C44E72"/>
    <w:rsid w:val="00C45558"/>
    <w:rsid w:val="00C45F7E"/>
    <w:rsid w:val="00C472D1"/>
    <w:rsid w:val="00C51F85"/>
    <w:rsid w:val="00C5268A"/>
    <w:rsid w:val="00C5355D"/>
    <w:rsid w:val="00C53AB7"/>
    <w:rsid w:val="00C540D7"/>
    <w:rsid w:val="00C56110"/>
    <w:rsid w:val="00C60980"/>
    <w:rsid w:val="00C61EC7"/>
    <w:rsid w:val="00C623E8"/>
    <w:rsid w:val="00C62DC1"/>
    <w:rsid w:val="00C6350E"/>
    <w:rsid w:val="00C6531D"/>
    <w:rsid w:val="00C65430"/>
    <w:rsid w:val="00C65440"/>
    <w:rsid w:val="00C65476"/>
    <w:rsid w:val="00C668F6"/>
    <w:rsid w:val="00C72B5B"/>
    <w:rsid w:val="00C73AE3"/>
    <w:rsid w:val="00C73AEB"/>
    <w:rsid w:val="00C741C0"/>
    <w:rsid w:val="00C74C84"/>
    <w:rsid w:val="00C74CB1"/>
    <w:rsid w:val="00C7502F"/>
    <w:rsid w:val="00C7580F"/>
    <w:rsid w:val="00C765B6"/>
    <w:rsid w:val="00C7664A"/>
    <w:rsid w:val="00C76C3A"/>
    <w:rsid w:val="00C77167"/>
    <w:rsid w:val="00C77745"/>
    <w:rsid w:val="00C777C4"/>
    <w:rsid w:val="00C80945"/>
    <w:rsid w:val="00C80FF8"/>
    <w:rsid w:val="00C8255C"/>
    <w:rsid w:val="00C83CC0"/>
    <w:rsid w:val="00C841C4"/>
    <w:rsid w:val="00C84DCB"/>
    <w:rsid w:val="00C85B5C"/>
    <w:rsid w:val="00C86E96"/>
    <w:rsid w:val="00C87834"/>
    <w:rsid w:val="00C87D1F"/>
    <w:rsid w:val="00C87EA6"/>
    <w:rsid w:val="00C912D3"/>
    <w:rsid w:val="00C95D22"/>
    <w:rsid w:val="00C96825"/>
    <w:rsid w:val="00C96A56"/>
    <w:rsid w:val="00CA0333"/>
    <w:rsid w:val="00CA131A"/>
    <w:rsid w:val="00CA223C"/>
    <w:rsid w:val="00CA2ED2"/>
    <w:rsid w:val="00CA485B"/>
    <w:rsid w:val="00CA4A84"/>
    <w:rsid w:val="00CA62F4"/>
    <w:rsid w:val="00CA7F39"/>
    <w:rsid w:val="00CB00C1"/>
    <w:rsid w:val="00CB00D0"/>
    <w:rsid w:val="00CB1275"/>
    <w:rsid w:val="00CB1478"/>
    <w:rsid w:val="00CB16F7"/>
    <w:rsid w:val="00CB273E"/>
    <w:rsid w:val="00CB29C5"/>
    <w:rsid w:val="00CB2E3A"/>
    <w:rsid w:val="00CB4429"/>
    <w:rsid w:val="00CB5969"/>
    <w:rsid w:val="00CB5F01"/>
    <w:rsid w:val="00CB5FAF"/>
    <w:rsid w:val="00CB6236"/>
    <w:rsid w:val="00CB771B"/>
    <w:rsid w:val="00CB7BD9"/>
    <w:rsid w:val="00CC202C"/>
    <w:rsid w:val="00CC43CC"/>
    <w:rsid w:val="00CC4C12"/>
    <w:rsid w:val="00CC62BF"/>
    <w:rsid w:val="00CC7795"/>
    <w:rsid w:val="00CD0262"/>
    <w:rsid w:val="00CD10E5"/>
    <w:rsid w:val="00CD27A3"/>
    <w:rsid w:val="00CD2CAC"/>
    <w:rsid w:val="00CD326B"/>
    <w:rsid w:val="00CD3686"/>
    <w:rsid w:val="00CD5253"/>
    <w:rsid w:val="00CD5530"/>
    <w:rsid w:val="00CD58C8"/>
    <w:rsid w:val="00CD58E1"/>
    <w:rsid w:val="00CD6ED0"/>
    <w:rsid w:val="00CD6F15"/>
    <w:rsid w:val="00CD726C"/>
    <w:rsid w:val="00CD7CB0"/>
    <w:rsid w:val="00CE116A"/>
    <w:rsid w:val="00CE19AD"/>
    <w:rsid w:val="00CE277B"/>
    <w:rsid w:val="00CE31C5"/>
    <w:rsid w:val="00CE53F2"/>
    <w:rsid w:val="00CE6502"/>
    <w:rsid w:val="00CF110B"/>
    <w:rsid w:val="00CF1DD3"/>
    <w:rsid w:val="00CF1EC2"/>
    <w:rsid w:val="00CF24A6"/>
    <w:rsid w:val="00CF5CD3"/>
    <w:rsid w:val="00CF5ED4"/>
    <w:rsid w:val="00CF628D"/>
    <w:rsid w:val="00CF6399"/>
    <w:rsid w:val="00CF7056"/>
    <w:rsid w:val="00CF78CB"/>
    <w:rsid w:val="00CF7AC9"/>
    <w:rsid w:val="00CF7BC5"/>
    <w:rsid w:val="00D0015A"/>
    <w:rsid w:val="00D007E0"/>
    <w:rsid w:val="00D00B38"/>
    <w:rsid w:val="00D00DCF"/>
    <w:rsid w:val="00D01263"/>
    <w:rsid w:val="00D01A48"/>
    <w:rsid w:val="00D01C53"/>
    <w:rsid w:val="00D02B53"/>
    <w:rsid w:val="00D0300F"/>
    <w:rsid w:val="00D05031"/>
    <w:rsid w:val="00D05433"/>
    <w:rsid w:val="00D05657"/>
    <w:rsid w:val="00D0567E"/>
    <w:rsid w:val="00D05757"/>
    <w:rsid w:val="00D065D1"/>
    <w:rsid w:val="00D06C37"/>
    <w:rsid w:val="00D073EB"/>
    <w:rsid w:val="00D1095B"/>
    <w:rsid w:val="00D116D8"/>
    <w:rsid w:val="00D12358"/>
    <w:rsid w:val="00D12AA5"/>
    <w:rsid w:val="00D13A9E"/>
    <w:rsid w:val="00D13CA1"/>
    <w:rsid w:val="00D1473B"/>
    <w:rsid w:val="00D14F5E"/>
    <w:rsid w:val="00D15A6E"/>
    <w:rsid w:val="00D16EF4"/>
    <w:rsid w:val="00D17332"/>
    <w:rsid w:val="00D17ADA"/>
    <w:rsid w:val="00D20104"/>
    <w:rsid w:val="00D242D2"/>
    <w:rsid w:val="00D25CDE"/>
    <w:rsid w:val="00D265DB"/>
    <w:rsid w:val="00D268DB"/>
    <w:rsid w:val="00D27ADD"/>
    <w:rsid w:val="00D27E00"/>
    <w:rsid w:val="00D3086F"/>
    <w:rsid w:val="00D3097D"/>
    <w:rsid w:val="00D31754"/>
    <w:rsid w:val="00D3244D"/>
    <w:rsid w:val="00D326C1"/>
    <w:rsid w:val="00D32834"/>
    <w:rsid w:val="00D344F4"/>
    <w:rsid w:val="00D352E2"/>
    <w:rsid w:val="00D357E2"/>
    <w:rsid w:val="00D3619B"/>
    <w:rsid w:val="00D36760"/>
    <w:rsid w:val="00D36F1B"/>
    <w:rsid w:val="00D37191"/>
    <w:rsid w:val="00D3735D"/>
    <w:rsid w:val="00D3766D"/>
    <w:rsid w:val="00D37AC5"/>
    <w:rsid w:val="00D402EC"/>
    <w:rsid w:val="00D4034A"/>
    <w:rsid w:val="00D41564"/>
    <w:rsid w:val="00D41738"/>
    <w:rsid w:val="00D43977"/>
    <w:rsid w:val="00D44099"/>
    <w:rsid w:val="00D4445E"/>
    <w:rsid w:val="00D45FCB"/>
    <w:rsid w:val="00D470FF"/>
    <w:rsid w:val="00D47B40"/>
    <w:rsid w:val="00D47FBF"/>
    <w:rsid w:val="00D504B4"/>
    <w:rsid w:val="00D5071C"/>
    <w:rsid w:val="00D50959"/>
    <w:rsid w:val="00D50EDF"/>
    <w:rsid w:val="00D51473"/>
    <w:rsid w:val="00D51813"/>
    <w:rsid w:val="00D5223A"/>
    <w:rsid w:val="00D52A7F"/>
    <w:rsid w:val="00D533D1"/>
    <w:rsid w:val="00D53F84"/>
    <w:rsid w:val="00D542AA"/>
    <w:rsid w:val="00D54C5A"/>
    <w:rsid w:val="00D54D74"/>
    <w:rsid w:val="00D551C2"/>
    <w:rsid w:val="00D55501"/>
    <w:rsid w:val="00D55931"/>
    <w:rsid w:val="00D55CD5"/>
    <w:rsid w:val="00D56A9F"/>
    <w:rsid w:val="00D56E46"/>
    <w:rsid w:val="00D577B1"/>
    <w:rsid w:val="00D57DEF"/>
    <w:rsid w:val="00D603E2"/>
    <w:rsid w:val="00D60D6E"/>
    <w:rsid w:val="00D61035"/>
    <w:rsid w:val="00D622C2"/>
    <w:rsid w:val="00D63A5E"/>
    <w:rsid w:val="00D6747C"/>
    <w:rsid w:val="00D70C11"/>
    <w:rsid w:val="00D70E9C"/>
    <w:rsid w:val="00D72D7E"/>
    <w:rsid w:val="00D7381D"/>
    <w:rsid w:val="00D73EDC"/>
    <w:rsid w:val="00D741DD"/>
    <w:rsid w:val="00D76C55"/>
    <w:rsid w:val="00D777CB"/>
    <w:rsid w:val="00D80282"/>
    <w:rsid w:val="00D81AF4"/>
    <w:rsid w:val="00D83A9B"/>
    <w:rsid w:val="00D83BDB"/>
    <w:rsid w:val="00D84292"/>
    <w:rsid w:val="00D84D9D"/>
    <w:rsid w:val="00D84DA5"/>
    <w:rsid w:val="00D851B3"/>
    <w:rsid w:val="00D85ED1"/>
    <w:rsid w:val="00D86F83"/>
    <w:rsid w:val="00D8793B"/>
    <w:rsid w:val="00D914FF"/>
    <w:rsid w:val="00D917AD"/>
    <w:rsid w:val="00D9206B"/>
    <w:rsid w:val="00D92271"/>
    <w:rsid w:val="00D923A1"/>
    <w:rsid w:val="00D93ACA"/>
    <w:rsid w:val="00D949C2"/>
    <w:rsid w:val="00D95F59"/>
    <w:rsid w:val="00D97578"/>
    <w:rsid w:val="00D975BD"/>
    <w:rsid w:val="00DA1924"/>
    <w:rsid w:val="00DA1A9B"/>
    <w:rsid w:val="00DA28A7"/>
    <w:rsid w:val="00DA2A70"/>
    <w:rsid w:val="00DA3CD5"/>
    <w:rsid w:val="00DA4DEE"/>
    <w:rsid w:val="00DA5A3D"/>
    <w:rsid w:val="00DA5B5E"/>
    <w:rsid w:val="00DA68DA"/>
    <w:rsid w:val="00DA69A6"/>
    <w:rsid w:val="00DA6FD0"/>
    <w:rsid w:val="00DA7AFD"/>
    <w:rsid w:val="00DA7EC7"/>
    <w:rsid w:val="00DB030F"/>
    <w:rsid w:val="00DB1AB8"/>
    <w:rsid w:val="00DB257B"/>
    <w:rsid w:val="00DB27D7"/>
    <w:rsid w:val="00DB33B5"/>
    <w:rsid w:val="00DB5EA6"/>
    <w:rsid w:val="00DB5FCD"/>
    <w:rsid w:val="00DB6AFB"/>
    <w:rsid w:val="00DB7EEA"/>
    <w:rsid w:val="00DC02AA"/>
    <w:rsid w:val="00DC0992"/>
    <w:rsid w:val="00DC0DC8"/>
    <w:rsid w:val="00DC1702"/>
    <w:rsid w:val="00DC26A9"/>
    <w:rsid w:val="00DC36A3"/>
    <w:rsid w:val="00DC4034"/>
    <w:rsid w:val="00DC56BB"/>
    <w:rsid w:val="00DC64F8"/>
    <w:rsid w:val="00DC7490"/>
    <w:rsid w:val="00DD0111"/>
    <w:rsid w:val="00DD1055"/>
    <w:rsid w:val="00DD15C5"/>
    <w:rsid w:val="00DD26AA"/>
    <w:rsid w:val="00DD35F9"/>
    <w:rsid w:val="00DD3D4D"/>
    <w:rsid w:val="00DD47D5"/>
    <w:rsid w:val="00DD4EFB"/>
    <w:rsid w:val="00DD662D"/>
    <w:rsid w:val="00DD6925"/>
    <w:rsid w:val="00DD699F"/>
    <w:rsid w:val="00DD73C7"/>
    <w:rsid w:val="00DE0156"/>
    <w:rsid w:val="00DE0C0E"/>
    <w:rsid w:val="00DE2530"/>
    <w:rsid w:val="00DE33D3"/>
    <w:rsid w:val="00DE411F"/>
    <w:rsid w:val="00DE4935"/>
    <w:rsid w:val="00DE59E0"/>
    <w:rsid w:val="00DE70E4"/>
    <w:rsid w:val="00DE79D2"/>
    <w:rsid w:val="00DF0204"/>
    <w:rsid w:val="00DF1177"/>
    <w:rsid w:val="00DF1218"/>
    <w:rsid w:val="00DF1404"/>
    <w:rsid w:val="00DF1B07"/>
    <w:rsid w:val="00DF1C58"/>
    <w:rsid w:val="00DF1F74"/>
    <w:rsid w:val="00DF202E"/>
    <w:rsid w:val="00DF23A6"/>
    <w:rsid w:val="00DF2B9B"/>
    <w:rsid w:val="00DF2D84"/>
    <w:rsid w:val="00DF31A8"/>
    <w:rsid w:val="00DF3981"/>
    <w:rsid w:val="00DF4166"/>
    <w:rsid w:val="00DF55ED"/>
    <w:rsid w:val="00DF72D5"/>
    <w:rsid w:val="00DF7543"/>
    <w:rsid w:val="00DF783F"/>
    <w:rsid w:val="00DF7B1B"/>
    <w:rsid w:val="00E00903"/>
    <w:rsid w:val="00E01406"/>
    <w:rsid w:val="00E01A9D"/>
    <w:rsid w:val="00E02A59"/>
    <w:rsid w:val="00E030A7"/>
    <w:rsid w:val="00E03A4B"/>
    <w:rsid w:val="00E041AD"/>
    <w:rsid w:val="00E06982"/>
    <w:rsid w:val="00E069FA"/>
    <w:rsid w:val="00E06DE6"/>
    <w:rsid w:val="00E074E6"/>
    <w:rsid w:val="00E11AAD"/>
    <w:rsid w:val="00E12001"/>
    <w:rsid w:val="00E12184"/>
    <w:rsid w:val="00E130FB"/>
    <w:rsid w:val="00E13CBF"/>
    <w:rsid w:val="00E15214"/>
    <w:rsid w:val="00E15A2D"/>
    <w:rsid w:val="00E15C15"/>
    <w:rsid w:val="00E16417"/>
    <w:rsid w:val="00E175F6"/>
    <w:rsid w:val="00E200A3"/>
    <w:rsid w:val="00E206C0"/>
    <w:rsid w:val="00E208CD"/>
    <w:rsid w:val="00E20C33"/>
    <w:rsid w:val="00E20D50"/>
    <w:rsid w:val="00E2158E"/>
    <w:rsid w:val="00E22176"/>
    <w:rsid w:val="00E22AE1"/>
    <w:rsid w:val="00E243D5"/>
    <w:rsid w:val="00E24594"/>
    <w:rsid w:val="00E25045"/>
    <w:rsid w:val="00E25184"/>
    <w:rsid w:val="00E25AA9"/>
    <w:rsid w:val="00E262A9"/>
    <w:rsid w:val="00E27433"/>
    <w:rsid w:val="00E27757"/>
    <w:rsid w:val="00E31159"/>
    <w:rsid w:val="00E31531"/>
    <w:rsid w:val="00E32AAA"/>
    <w:rsid w:val="00E32D1F"/>
    <w:rsid w:val="00E33032"/>
    <w:rsid w:val="00E3395A"/>
    <w:rsid w:val="00E33BCC"/>
    <w:rsid w:val="00E34EFB"/>
    <w:rsid w:val="00E36DA9"/>
    <w:rsid w:val="00E379E8"/>
    <w:rsid w:val="00E37A0C"/>
    <w:rsid w:val="00E40242"/>
    <w:rsid w:val="00E4056F"/>
    <w:rsid w:val="00E40F1B"/>
    <w:rsid w:val="00E42229"/>
    <w:rsid w:val="00E43A07"/>
    <w:rsid w:val="00E43C50"/>
    <w:rsid w:val="00E450FA"/>
    <w:rsid w:val="00E45922"/>
    <w:rsid w:val="00E476E7"/>
    <w:rsid w:val="00E47E19"/>
    <w:rsid w:val="00E50E67"/>
    <w:rsid w:val="00E522AD"/>
    <w:rsid w:val="00E52832"/>
    <w:rsid w:val="00E53B97"/>
    <w:rsid w:val="00E53D65"/>
    <w:rsid w:val="00E541FF"/>
    <w:rsid w:val="00E5457A"/>
    <w:rsid w:val="00E55178"/>
    <w:rsid w:val="00E562B0"/>
    <w:rsid w:val="00E57445"/>
    <w:rsid w:val="00E600B2"/>
    <w:rsid w:val="00E6122D"/>
    <w:rsid w:val="00E61B85"/>
    <w:rsid w:val="00E630C9"/>
    <w:rsid w:val="00E635CA"/>
    <w:rsid w:val="00E63687"/>
    <w:rsid w:val="00E63B29"/>
    <w:rsid w:val="00E64D04"/>
    <w:rsid w:val="00E656B8"/>
    <w:rsid w:val="00E656C6"/>
    <w:rsid w:val="00E665E4"/>
    <w:rsid w:val="00E667BC"/>
    <w:rsid w:val="00E66A60"/>
    <w:rsid w:val="00E67020"/>
    <w:rsid w:val="00E67827"/>
    <w:rsid w:val="00E70C3E"/>
    <w:rsid w:val="00E7240A"/>
    <w:rsid w:val="00E724D8"/>
    <w:rsid w:val="00E7277F"/>
    <w:rsid w:val="00E72AE5"/>
    <w:rsid w:val="00E734F7"/>
    <w:rsid w:val="00E80CDA"/>
    <w:rsid w:val="00E810E9"/>
    <w:rsid w:val="00E81B3B"/>
    <w:rsid w:val="00E824F2"/>
    <w:rsid w:val="00E827B2"/>
    <w:rsid w:val="00E82F96"/>
    <w:rsid w:val="00E834D5"/>
    <w:rsid w:val="00E83DDE"/>
    <w:rsid w:val="00E84AD9"/>
    <w:rsid w:val="00E86FF4"/>
    <w:rsid w:val="00E87F1B"/>
    <w:rsid w:val="00E9022B"/>
    <w:rsid w:val="00E90650"/>
    <w:rsid w:val="00E911A4"/>
    <w:rsid w:val="00E92D14"/>
    <w:rsid w:val="00E937F1"/>
    <w:rsid w:val="00E93D02"/>
    <w:rsid w:val="00E93F23"/>
    <w:rsid w:val="00E9467E"/>
    <w:rsid w:val="00E94792"/>
    <w:rsid w:val="00E949FE"/>
    <w:rsid w:val="00E94D3D"/>
    <w:rsid w:val="00E952A8"/>
    <w:rsid w:val="00E95B09"/>
    <w:rsid w:val="00E95F72"/>
    <w:rsid w:val="00E9646A"/>
    <w:rsid w:val="00E96927"/>
    <w:rsid w:val="00EA0751"/>
    <w:rsid w:val="00EA1072"/>
    <w:rsid w:val="00EA3A0F"/>
    <w:rsid w:val="00EA4FF4"/>
    <w:rsid w:val="00EA5CBC"/>
    <w:rsid w:val="00EA62D5"/>
    <w:rsid w:val="00EA6890"/>
    <w:rsid w:val="00EA7390"/>
    <w:rsid w:val="00EB1982"/>
    <w:rsid w:val="00EB2E75"/>
    <w:rsid w:val="00EB3494"/>
    <w:rsid w:val="00EB35BA"/>
    <w:rsid w:val="00EB4FB7"/>
    <w:rsid w:val="00EC012E"/>
    <w:rsid w:val="00EC12EE"/>
    <w:rsid w:val="00EC2DE0"/>
    <w:rsid w:val="00EC5249"/>
    <w:rsid w:val="00EC570D"/>
    <w:rsid w:val="00EC64CC"/>
    <w:rsid w:val="00EC650E"/>
    <w:rsid w:val="00EC74E8"/>
    <w:rsid w:val="00EC77DE"/>
    <w:rsid w:val="00ED00A1"/>
    <w:rsid w:val="00ED04DC"/>
    <w:rsid w:val="00ED055E"/>
    <w:rsid w:val="00ED0DFB"/>
    <w:rsid w:val="00ED0EDD"/>
    <w:rsid w:val="00ED177F"/>
    <w:rsid w:val="00ED241A"/>
    <w:rsid w:val="00ED2F3D"/>
    <w:rsid w:val="00ED3212"/>
    <w:rsid w:val="00ED3A2A"/>
    <w:rsid w:val="00ED3DC7"/>
    <w:rsid w:val="00ED625D"/>
    <w:rsid w:val="00EE00E0"/>
    <w:rsid w:val="00EE042B"/>
    <w:rsid w:val="00EE094F"/>
    <w:rsid w:val="00EE0B53"/>
    <w:rsid w:val="00EE18D6"/>
    <w:rsid w:val="00EE1E9F"/>
    <w:rsid w:val="00EE2963"/>
    <w:rsid w:val="00EE3040"/>
    <w:rsid w:val="00EE365B"/>
    <w:rsid w:val="00EE55AE"/>
    <w:rsid w:val="00EE5869"/>
    <w:rsid w:val="00EE6105"/>
    <w:rsid w:val="00EF0328"/>
    <w:rsid w:val="00EF0763"/>
    <w:rsid w:val="00EF1B29"/>
    <w:rsid w:val="00EF3619"/>
    <w:rsid w:val="00EF3D86"/>
    <w:rsid w:val="00EF4AD5"/>
    <w:rsid w:val="00EF5A8B"/>
    <w:rsid w:val="00EF5C98"/>
    <w:rsid w:val="00EF6089"/>
    <w:rsid w:val="00EF6ECF"/>
    <w:rsid w:val="00EF71F8"/>
    <w:rsid w:val="00EF74BD"/>
    <w:rsid w:val="00F000F5"/>
    <w:rsid w:val="00F015DD"/>
    <w:rsid w:val="00F0191A"/>
    <w:rsid w:val="00F023D7"/>
    <w:rsid w:val="00F02507"/>
    <w:rsid w:val="00F0378C"/>
    <w:rsid w:val="00F037A6"/>
    <w:rsid w:val="00F04315"/>
    <w:rsid w:val="00F055A0"/>
    <w:rsid w:val="00F07550"/>
    <w:rsid w:val="00F1097D"/>
    <w:rsid w:val="00F11589"/>
    <w:rsid w:val="00F1197E"/>
    <w:rsid w:val="00F11B68"/>
    <w:rsid w:val="00F120E0"/>
    <w:rsid w:val="00F1283E"/>
    <w:rsid w:val="00F12A50"/>
    <w:rsid w:val="00F138F5"/>
    <w:rsid w:val="00F13D97"/>
    <w:rsid w:val="00F14AFB"/>
    <w:rsid w:val="00F14F69"/>
    <w:rsid w:val="00F220B7"/>
    <w:rsid w:val="00F24167"/>
    <w:rsid w:val="00F24339"/>
    <w:rsid w:val="00F2433F"/>
    <w:rsid w:val="00F24B42"/>
    <w:rsid w:val="00F24B45"/>
    <w:rsid w:val="00F24BBB"/>
    <w:rsid w:val="00F25375"/>
    <w:rsid w:val="00F257B9"/>
    <w:rsid w:val="00F269A2"/>
    <w:rsid w:val="00F27491"/>
    <w:rsid w:val="00F313F9"/>
    <w:rsid w:val="00F3173A"/>
    <w:rsid w:val="00F31B22"/>
    <w:rsid w:val="00F31FE0"/>
    <w:rsid w:val="00F33FD4"/>
    <w:rsid w:val="00F36200"/>
    <w:rsid w:val="00F36B08"/>
    <w:rsid w:val="00F371F2"/>
    <w:rsid w:val="00F40305"/>
    <w:rsid w:val="00F408B1"/>
    <w:rsid w:val="00F42331"/>
    <w:rsid w:val="00F42FB2"/>
    <w:rsid w:val="00F4347E"/>
    <w:rsid w:val="00F43BC2"/>
    <w:rsid w:val="00F43FE8"/>
    <w:rsid w:val="00F440CC"/>
    <w:rsid w:val="00F45888"/>
    <w:rsid w:val="00F45E6D"/>
    <w:rsid w:val="00F46268"/>
    <w:rsid w:val="00F46421"/>
    <w:rsid w:val="00F46C7B"/>
    <w:rsid w:val="00F46E34"/>
    <w:rsid w:val="00F5038F"/>
    <w:rsid w:val="00F505B7"/>
    <w:rsid w:val="00F50716"/>
    <w:rsid w:val="00F50EB5"/>
    <w:rsid w:val="00F51149"/>
    <w:rsid w:val="00F53952"/>
    <w:rsid w:val="00F53955"/>
    <w:rsid w:val="00F53D0D"/>
    <w:rsid w:val="00F543E6"/>
    <w:rsid w:val="00F54E3E"/>
    <w:rsid w:val="00F55070"/>
    <w:rsid w:val="00F55BB5"/>
    <w:rsid w:val="00F56916"/>
    <w:rsid w:val="00F57E52"/>
    <w:rsid w:val="00F61030"/>
    <w:rsid w:val="00F62A2D"/>
    <w:rsid w:val="00F63193"/>
    <w:rsid w:val="00F63C80"/>
    <w:rsid w:val="00F645B0"/>
    <w:rsid w:val="00F64FBB"/>
    <w:rsid w:val="00F65827"/>
    <w:rsid w:val="00F65E47"/>
    <w:rsid w:val="00F66122"/>
    <w:rsid w:val="00F67B5A"/>
    <w:rsid w:val="00F70683"/>
    <w:rsid w:val="00F7070D"/>
    <w:rsid w:val="00F70868"/>
    <w:rsid w:val="00F71560"/>
    <w:rsid w:val="00F71929"/>
    <w:rsid w:val="00F71B98"/>
    <w:rsid w:val="00F7405F"/>
    <w:rsid w:val="00F75B6E"/>
    <w:rsid w:val="00F77275"/>
    <w:rsid w:val="00F802AC"/>
    <w:rsid w:val="00F80AD5"/>
    <w:rsid w:val="00F81291"/>
    <w:rsid w:val="00F813F1"/>
    <w:rsid w:val="00F819E1"/>
    <w:rsid w:val="00F81B6B"/>
    <w:rsid w:val="00F8235E"/>
    <w:rsid w:val="00F82EBB"/>
    <w:rsid w:val="00F82EE2"/>
    <w:rsid w:val="00F8435C"/>
    <w:rsid w:val="00F855B1"/>
    <w:rsid w:val="00F86494"/>
    <w:rsid w:val="00F87709"/>
    <w:rsid w:val="00F87F62"/>
    <w:rsid w:val="00F9045E"/>
    <w:rsid w:val="00F906A2"/>
    <w:rsid w:val="00F90D3B"/>
    <w:rsid w:val="00F9133B"/>
    <w:rsid w:val="00F92BF5"/>
    <w:rsid w:val="00F95938"/>
    <w:rsid w:val="00F95A0D"/>
    <w:rsid w:val="00F96449"/>
    <w:rsid w:val="00F96469"/>
    <w:rsid w:val="00F964D7"/>
    <w:rsid w:val="00F96FCE"/>
    <w:rsid w:val="00F97147"/>
    <w:rsid w:val="00FA066F"/>
    <w:rsid w:val="00FA17AA"/>
    <w:rsid w:val="00FA2AE1"/>
    <w:rsid w:val="00FA31A9"/>
    <w:rsid w:val="00FA338F"/>
    <w:rsid w:val="00FA3424"/>
    <w:rsid w:val="00FA360E"/>
    <w:rsid w:val="00FA3706"/>
    <w:rsid w:val="00FA3B24"/>
    <w:rsid w:val="00FA60CA"/>
    <w:rsid w:val="00FA649E"/>
    <w:rsid w:val="00FA707F"/>
    <w:rsid w:val="00FB025A"/>
    <w:rsid w:val="00FB0758"/>
    <w:rsid w:val="00FB0AFC"/>
    <w:rsid w:val="00FB1221"/>
    <w:rsid w:val="00FB134D"/>
    <w:rsid w:val="00FB2661"/>
    <w:rsid w:val="00FB3D03"/>
    <w:rsid w:val="00FB3D8D"/>
    <w:rsid w:val="00FB4F78"/>
    <w:rsid w:val="00FB5264"/>
    <w:rsid w:val="00FB5C56"/>
    <w:rsid w:val="00FB686D"/>
    <w:rsid w:val="00FB6AF0"/>
    <w:rsid w:val="00FB74C4"/>
    <w:rsid w:val="00FC0193"/>
    <w:rsid w:val="00FC0D6B"/>
    <w:rsid w:val="00FC14EA"/>
    <w:rsid w:val="00FC1D04"/>
    <w:rsid w:val="00FC2A9F"/>
    <w:rsid w:val="00FC51DA"/>
    <w:rsid w:val="00FC5E9E"/>
    <w:rsid w:val="00FC6427"/>
    <w:rsid w:val="00FC68CF"/>
    <w:rsid w:val="00FD0905"/>
    <w:rsid w:val="00FD12C9"/>
    <w:rsid w:val="00FD1326"/>
    <w:rsid w:val="00FD1D44"/>
    <w:rsid w:val="00FD1FF5"/>
    <w:rsid w:val="00FD294A"/>
    <w:rsid w:val="00FD2E43"/>
    <w:rsid w:val="00FD3433"/>
    <w:rsid w:val="00FD41F1"/>
    <w:rsid w:val="00FD4366"/>
    <w:rsid w:val="00FD481C"/>
    <w:rsid w:val="00FD498E"/>
    <w:rsid w:val="00FD5116"/>
    <w:rsid w:val="00FD530F"/>
    <w:rsid w:val="00FD5C68"/>
    <w:rsid w:val="00FD62D0"/>
    <w:rsid w:val="00FD6FB3"/>
    <w:rsid w:val="00FD7051"/>
    <w:rsid w:val="00FD76FF"/>
    <w:rsid w:val="00FD7F36"/>
    <w:rsid w:val="00FE005B"/>
    <w:rsid w:val="00FE2278"/>
    <w:rsid w:val="00FE2297"/>
    <w:rsid w:val="00FE3474"/>
    <w:rsid w:val="00FE469B"/>
    <w:rsid w:val="00FE4F58"/>
    <w:rsid w:val="00FE5E22"/>
    <w:rsid w:val="00FE5FF9"/>
    <w:rsid w:val="00FE6B4C"/>
    <w:rsid w:val="00FE7174"/>
    <w:rsid w:val="00FE74AF"/>
    <w:rsid w:val="00FE7C2B"/>
    <w:rsid w:val="00FF0769"/>
    <w:rsid w:val="00FF0E83"/>
    <w:rsid w:val="00FF18EE"/>
    <w:rsid w:val="00FF18FC"/>
    <w:rsid w:val="00FF1F6A"/>
    <w:rsid w:val="00FF24E4"/>
    <w:rsid w:val="00FF2ECE"/>
    <w:rsid w:val="00FF2F2C"/>
    <w:rsid w:val="00FF4376"/>
    <w:rsid w:val="00FF534F"/>
    <w:rsid w:val="00FF7219"/>
    <w:rsid w:val="00FF7398"/>
    <w:rsid w:val="018F7F5F"/>
    <w:rsid w:val="01F8490D"/>
    <w:rsid w:val="0320B9D1"/>
    <w:rsid w:val="033EFEF6"/>
    <w:rsid w:val="03471B9C"/>
    <w:rsid w:val="03A14B2B"/>
    <w:rsid w:val="04AC12AD"/>
    <w:rsid w:val="04CC6B24"/>
    <w:rsid w:val="050178D5"/>
    <w:rsid w:val="057983BB"/>
    <w:rsid w:val="05A4E7B5"/>
    <w:rsid w:val="064E8F6D"/>
    <w:rsid w:val="0716B4F6"/>
    <w:rsid w:val="08028D69"/>
    <w:rsid w:val="08862E5C"/>
    <w:rsid w:val="08C42735"/>
    <w:rsid w:val="094CF4D3"/>
    <w:rsid w:val="0A2D3D21"/>
    <w:rsid w:val="0AC0A8C4"/>
    <w:rsid w:val="0BF69076"/>
    <w:rsid w:val="0DD90900"/>
    <w:rsid w:val="0F18A506"/>
    <w:rsid w:val="0F74D83F"/>
    <w:rsid w:val="0FFEC489"/>
    <w:rsid w:val="11054085"/>
    <w:rsid w:val="112378CD"/>
    <w:rsid w:val="1255A815"/>
    <w:rsid w:val="126D1BAA"/>
    <w:rsid w:val="12969E72"/>
    <w:rsid w:val="12E4498D"/>
    <w:rsid w:val="134D5088"/>
    <w:rsid w:val="13DADDD2"/>
    <w:rsid w:val="148DF7A8"/>
    <w:rsid w:val="14BADF32"/>
    <w:rsid w:val="14C46404"/>
    <w:rsid w:val="14D020B0"/>
    <w:rsid w:val="156C8C45"/>
    <w:rsid w:val="157488D9"/>
    <w:rsid w:val="15A01E7B"/>
    <w:rsid w:val="160BFC60"/>
    <w:rsid w:val="164030A0"/>
    <w:rsid w:val="16CA6A13"/>
    <w:rsid w:val="16CCB075"/>
    <w:rsid w:val="16F3639C"/>
    <w:rsid w:val="16FFC2C0"/>
    <w:rsid w:val="183948FC"/>
    <w:rsid w:val="189FC0DF"/>
    <w:rsid w:val="18CDBB3B"/>
    <w:rsid w:val="19C74944"/>
    <w:rsid w:val="1B6EEB23"/>
    <w:rsid w:val="1BDC2422"/>
    <w:rsid w:val="1C1C2C44"/>
    <w:rsid w:val="1CE1636B"/>
    <w:rsid w:val="1CF27F03"/>
    <w:rsid w:val="1E5C486A"/>
    <w:rsid w:val="1EBBEB48"/>
    <w:rsid w:val="1F0F8BC1"/>
    <w:rsid w:val="1F53ACC5"/>
    <w:rsid w:val="21183E34"/>
    <w:rsid w:val="21837D03"/>
    <w:rsid w:val="2188B781"/>
    <w:rsid w:val="21F8140D"/>
    <w:rsid w:val="21F8A4C9"/>
    <w:rsid w:val="230961A0"/>
    <w:rsid w:val="2321432E"/>
    <w:rsid w:val="2446413F"/>
    <w:rsid w:val="24C3F76C"/>
    <w:rsid w:val="2530B761"/>
    <w:rsid w:val="25CC80CF"/>
    <w:rsid w:val="26A7B1E6"/>
    <w:rsid w:val="26E2EF87"/>
    <w:rsid w:val="270A603B"/>
    <w:rsid w:val="278AAB10"/>
    <w:rsid w:val="27B71405"/>
    <w:rsid w:val="2863830F"/>
    <w:rsid w:val="28967D38"/>
    <w:rsid w:val="28DD8C91"/>
    <w:rsid w:val="2912D137"/>
    <w:rsid w:val="292699D1"/>
    <w:rsid w:val="292F4589"/>
    <w:rsid w:val="2AADC4C2"/>
    <w:rsid w:val="2B21CE72"/>
    <w:rsid w:val="2C010328"/>
    <w:rsid w:val="2D4991B1"/>
    <w:rsid w:val="2D5EC7D6"/>
    <w:rsid w:val="2E2D20A0"/>
    <w:rsid w:val="2F5172CE"/>
    <w:rsid w:val="306C53D6"/>
    <w:rsid w:val="314FE12C"/>
    <w:rsid w:val="31504A5A"/>
    <w:rsid w:val="318290AB"/>
    <w:rsid w:val="3281D4E8"/>
    <w:rsid w:val="3339753E"/>
    <w:rsid w:val="338324A8"/>
    <w:rsid w:val="339CA847"/>
    <w:rsid w:val="34799B56"/>
    <w:rsid w:val="349CE3CB"/>
    <w:rsid w:val="358443B1"/>
    <w:rsid w:val="360C91B8"/>
    <w:rsid w:val="369CF5F8"/>
    <w:rsid w:val="377D8979"/>
    <w:rsid w:val="37CBBEFE"/>
    <w:rsid w:val="3937115C"/>
    <w:rsid w:val="39E45833"/>
    <w:rsid w:val="3A7D0E54"/>
    <w:rsid w:val="3A8D3453"/>
    <w:rsid w:val="3A98E208"/>
    <w:rsid w:val="3A9F9263"/>
    <w:rsid w:val="3AF933F1"/>
    <w:rsid w:val="3AF9973D"/>
    <w:rsid w:val="3AFADCB5"/>
    <w:rsid w:val="3B45CD4F"/>
    <w:rsid w:val="3C48D131"/>
    <w:rsid w:val="3D0CA6A6"/>
    <w:rsid w:val="3DEE3EC9"/>
    <w:rsid w:val="3F4EC982"/>
    <w:rsid w:val="402CA8FE"/>
    <w:rsid w:val="40871452"/>
    <w:rsid w:val="410B3948"/>
    <w:rsid w:val="4123CCBE"/>
    <w:rsid w:val="41308DD4"/>
    <w:rsid w:val="41FC564B"/>
    <w:rsid w:val="428ADEA1"/>
    <w:rsid w:val="42E7E32B"/>
    <w:rsid w:val="449AAA59"/>
    <w:rsid w:val="44C8B997"/>
    <w:rsid w:val="44E6EE16"/>
    <w:rsid w:val="45423D63"/>
    <w:rsid w:val="46D3ED0C"/>
    <w:rsid w:val="4724E344"/>
    <w:rsid w:val="47810F67"/>
    <w:rsid w:val="487012C9"/>
    <w:rsid w:val="494D9D2B"/>
    <w:rsid w:val="499113FD"/>
    <w:rsid w:val="49DE427A"/>
    <w:rsid w:val="4A78D649"/>
    <w:rsid w:val="4AB20904"/>
    <w:rsid w:val="4C97A655"/>
    <w:rsid w:val="4D20B57E"/>
    <w:rsid w:val="4D317251"/>
    <w:rsid w:val="4D5A0AAA"/>
    <w:rsid w:val="4DA2D2DF"/>
    <w:rsid w:val="4DC06C53"/>
    <w:rsid w:val="4E1E45E7"/>
    <w:rsid w:val="4E4B7484"/>
    <w:rsid w:val="4FC0067B"/>
    <w:rsid w:val="5020A559"/>
    <w:rsid w:val="5085B036"/>
    <w:rsid w:val="50ABF8DC"/>
    <w:rsid w:val="50C49531"/>
    <w:rsid w:val="5102D895"/>
    <w:rsid w:val="51108533"/>
    <w:rsid w:val="517431B7"/>
    <w:rsid w:val="51C6ECD3"/>
    <w:rsid w:val="52516AF3"/>
    <w:rsid w:val="529FDE39"/>
    <w:rsid w:val="54748591"/>
    <w:rsid w:val="54E9FD16"/>
    <w:rsid w:val="557A11F9"/>
    <w:rsid w:val="562BF194"/>
    <w:rsid w:val="567E33A1"/>
    <w:rsid w:val="5759D4EE"/>
    <w:rsid w:val="576CADF6"/>
    <w:rsid w:val="578D5304"/>
    <w:rsid w:val="5806E277"/>
    <w:rsid w:val="592DBACD"/>
    <w:rsid w:val="59C2431A"/>
    <w:rsid w:val="5A0BE444"/>
    <w:rsid w:val="5A6CA497"/>
    <w:rsid w:val="5ABE961C"/>
    <w:rsid w:val="5BADB4DE"/>
    <w:rsid w:val="5C053F90"/>
    <w:rsid w:val="5CD3B0C3"/>
    <w:rsid w:val="5D3ABA5F"/>
    <w:rsid w:val="5DFA9C0F"/>
    <w:rsid w:val="5E07334A"/>
    <w:rsid w:val="5EA8B2FD"/>
    <w:rsid w:val="5EEF307D"/>
    <w:rsid w:val="5FAA46A1"/>
    <w:rsid w:val="614D88A0"/>
    <w:rsid w:val="62B8CD5F"/>
    <w:rsid w:val="62D7BC28"/>
    <w:rsid w:val="636A1CCF"/>
    <w:rsid w:val="63B70C8C"/>
    <w:rsid w:val="64192E2A"/>
    <w:rsid w:val="642A3C32"/>
    <w:rsid w:val="646C3799"/>
    <w:rsid w:val="64D1D4CA"/>
    <w:rsid w:val="6514170B"/>
    <w:rsid w:val="658BA380"/>
    <w:rsid w:val="65BF68D7"/>
    <w:rsid w:val="65F1909E"/>
    <w:rsid w:val="65F8826C"/>
    <w:rsid w:val="66000D49"/>
    <w:rsid w:val="663C4F5C"/>
    <w:rsid w:val="66492384"/>
    <w:rsid w:val="66B246EE"/>
    <w:rsid w:val="66FC4C2B"/>
    <w:rsid w:val="67CEF51D"/>
    <w:rsid w:val="684398CB"/>
    <w:rsid w:val="685153FD"/>
    <w:rsid w:val="685A26A5"/>
    <w:rsid w:val="694FF5BC"/>
    <w:rsid w:val="6A104A10"/>
    <w:rsid w:val="6A4D8623"/>
    <w:rsid w:val="6A8D1BDE"/>
    <w:rsid w:val="6AB64768"/>
    <w:rsid w:val="6B2D43CB"/>
    <w:rsid w:val="6B2D5C60"/>
    <w:rsid w:val="6BFC5D84"/>
    <w:rsid w:val="6C27B30A"/>
    <w:rsid w:val="6CCCFDA9"/>
    <w:rsid w:val="6D5196FC"/>
    <w:rsid w:val="6D580C8D"/>
    <w:rsid w:val="6D6755CD"/>
    <w:rsid w:val="6DB3F1E5"/>
    <w:rsid w:val="6E0A6BCF"/>
    <w:rsid w:val="6E3CA4DB"/>
    <w:rsid w:val="6E52A197"/>
    <w:rsid w:val="6FE81011"/>
    <w:rsid w:val="6FE8F356"/>
    <w:rsid w:val="7003D958"/>
    <w:rsid w:val="7103297C"/>
    <w:rsid w:val="716B1BE8"/>
    <w:rsid w:val="717D7283"/>
    <w:rsid w:val="729A3047"/>
    <w:rsid w:val="730A055B"/>
    <w:rsid w:val="730F84ED"/>
    <w:rsid w:val="7585A7BA"/>
    <w:rsid w:val="76419827"/>
    <w:rsid w:val="76CE286D"/>
    <w:rsid w:val="7740F024"/>
    <w:rsid w:val="777705B9"/>
    <w:rsid w:val="78BE7E7A"/>
    <w:rsid w:val="79E7D58A"/>
    <w:rsid w:val="7A4EE152"/>
    <w:rsid w:val="7AA4D5AF"/>
    <w:rsid w:val="7B37BF02"/>
    <w:rsid w:val="7B4C3A92"/>
    <w:rsid w:val="7C487FF0"/>
    <w:rsid w:val="7E47BABB"/>
    <w:rsid w:val="7E7D8B0C"/>
    <w:rsid w:val="7E9CDDF6"/>
    <w:rsid w:val="7F7746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3DA57DB0-5A6D-44CD-8BE8-3048EDCE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autoRedefine/>
    <w:uiPriority w:val="9"/>
    <w:qFormat/>
    <w:rsid w:val="006B1464"/>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link w:val="Heading2Char"/>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spacing w:before="240" w:after="120"/>
      <w:ind w:left="34" w:firstLine="0"/>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autoRedefine/>
    <w:uiPriority w:val="1"/>
    <w:qFormat/>
    <w:rsid w:val="00DB27D7"/>
    <w:pPr>
      <w:spacing w:before="54"/>
      <w:ind w:left="103"/>
    </w:pPr>
    <w:rPr>
      <w:rFonts w:ascii="Arial" w:hAnsi="Arial"/>
      <w:sz w:val="20"/>
    </w:r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Normal"/>
    <w:autoRedefine/>
    <w:qFormat/>
    <w:rsid w:val="00505A36"/>
    <w:pPr>
      <w:keepLines/>
      <w:widowControl/>
      <w:numPr>
        <w:ilvl w:val="1"/>
        <w:numId w:val="11"/>
      </w:numPr>
      <w:autoSpaceDE/>
      <w:autoSpaceDN/>
      <w:spacing w:before="240" w:after="120"/>
      <w:ind w:left="567" w:hanging="567"/>
    </w:pPr>
    <w:rPr>
      <w:rFonts w:ascii="Arial" w:eastAsia="Arial" w:hAnsi="Arial"/>
      <w:sz w:val="20"/>
      <w:szCs w:val="20"/>
      <w:lang w:eastAsia="ja-JP" w:bidi="en-US"/>
    </w:rPr>
  </w:style>
  <w:style w:type="paragraph" w:customStyle="1" w:styleId="Bodynumbered2">
    <w:name w:val="Body numbered 2"/>
    <w:basedOn w:val="Bodynumbered1"/>
    <w:qFormat/>
    <w:rsid w:val="000477C7"/>
    <w:pPr>
      <w:numPr>
        <w:ilvl w:val="0"/>
        <w:numId w:val="39"/>
      </w:numPr>
      <w:spacing w:before="120"/>
      <w:ind w:left="964" w:hanging="397"/>
    </w:pPr>
    <w:rPr>
      <w:rFonts w:eastAsiaTheme="minorEastAsia"/>
      <w:lang w:bidi="ar-SA"/>
    </w:rPr>
  </w:style>
  <w:style w:type="paragraph" w:customStyle="1" w:styleId="Bodynumbered3">
    <w:name w:val="Body numbered 3"/>
    <w:basedOn w:val="Bodynumbered2"/>
    <w:autoRedefine/>
    <w:qFormat/>
    <w:rsid w:val="007717BF"/>
    <w:pPr>
      <w:numPr>
        <w:numId w:val="1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autoRedefine/>
    <w:qFormat/>
    <w:rsid w:val="00424344"/>
    <w:pPr>
      <w:spacing w:before="60" w:after="60"/>
      <w:ind w:left="28"/>
    </w:pPr>
    <w:rPr>
      <w:rFonts w:cs="Arial"/>
      <w:color w:val="000000"/>
      <w:szCs w:val="22"/>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424344"/>
    <w:rPr>
      <w:rFonts w:ascii="Arial" w:eastAsiaTheme="minorEastAsia" w:hAnsi="Arial" w:cs="Arial"/>
      <w:bCs/>
      <w:color w:val="000000"/>
      <w:sz w:val="20"/>
      <w:lang w:val="en-AU" w:eastAsia="en-AU"/>
    </w:rPr>
  </w:style>
  <w:style w:type="paragraph" w:customStyle="1" w:styleId="TableHeading">
    <w:name w:val="Table Heading"/>
    <w:basedOn w:val="BodyText"/>
    <w:link w:val="TableHeadingChar"/>
    <w:autoRedefine/>
    <w:qFormat/>
    <w:rsid w:val="004A190D"/>
    <w:pPr>
      <w:spacing w:before="60" w:after="60" w:line="240" w:lineRule="atLeast"/>
      <w:ind w:left="0"/>
    </w:pPr>
    <w:rPr>
      <w:bCs w:val="0"/>
      <w:sz w:val="18"/>
      <w:szCs w:val="22"/>
      <w:lang w:eastAsia="en-AU"/>
    </w:rPr>
  </w:style>
  <w:style w:type="character" w:customStyle="1" w:styleId="TableHeadingChar">
    <w:name w:val="Table Heading Char"/>
    <w:link w:val="TableHeading"/>
    <w:rsid w:val="004A190D"/>
    <w:rPr>
      <w:rFonts w:ascii="Arial" w:eastAsiaTheme="minorEastAsia" w:hAnsi="Arial" w:cs="Times New Roman"/>
      <w:sz w:val="18"/>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1464"/>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autoRedefine/>
    <w:uiPriority w:val="35"/>
    <w:unhideWhenUsed/>
    <w:qFormat/>
    <w:rsid w:val="00D268DB"/>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A64CD8"/>
    <w:pPr>
      <w:keepLines/>
      <w:widowControl/>
      <w:tabs>
        <w:tab w:val="left" w:pos="851"/>
      </w:tabs>
      <w:autoSpaceDE/>
      <w:autoSpaceDN/>
      <w:spacing w:before="120" w:after="120"/>
      <w:ind w:left="0" w:firstLine="0"/>
    </w:pPr>
    <w:rPr>
      <w:rFonts w:ascii="Arial" w:eastAsia="Arial" w:hAnsi="Arial" w:cs="Arial"/>
      <w:i/>
      <w:iCs/>
      <w:sz w:val="18"/>
      <w:szCs w:val="18"/>
    </w:rPr>
  </w:style>
  <w:style w:type="paragraph" w:customStyle="1" w:styleId="PubTableBullet1">
    <w:name w:val="Pub Table Bullet 1"/>
    <w:basedOn w:val="Normal"/>
    <w:uiPriority w:val="3"/>
    <w:qFormat/>
    <w:rsid w:val="003F4501"/>
    <w:pPr>
      <w:widowControl/>
      <w:numPr>
        <w:numId w:val="42"/>
      </w:numPr>
      <w:autoSpaceDE/>
      <w:autoSpaceDN/>
      <w:spacing w:before="40" w:after="40"/>
    </w:pPr>
    <w:rPr>
      <w:rFonts w:ascii="Arial" w:eastAsiaTheme="minorHAnsi" w:hAnsi="Arial" w:cstheme="minorBidi"/>
      <w:sz w:val="16"/>
      <w:szCs w:val="16"/>
    </w:rPr>
  </w:style>
  <w:style w:type="paragraph" w:customStyle="1" w:styleId="TableBullet2">
    <w:name w:val="Table Bullet 2"/>
    <w:basedOn w:val="PubTableBullet1"/>
    <w:uiPriority w:val="3"/>
    <w:qFormat/>
    <w:rsid w:val="007717BF"/>
    <w:pPr>
      <w:keepLines/>
      <w:numPr>
        <w:ilvl w:val="1"/>
      </w:numPr>
      <w:spacing w:before="20" w:after="20"/>
    </w:pPr>
    <w:rPr>
      <w:sz w:val="18"/>
    </w:rPr>
  </w:style>
  <w:style w:type="paragraph" w:customStyle="1" w:styleId="TableBullet3">
    <w:name w:val="Table Bullet 3"/>
    <w:basedOn w:val="TableBullet2"/>
    <w:uiPriority w:val="3"/>
    <w:qFormat/>
    <w:rsid w:val="007717BF"/>
    <w:pPr>
      <w:numPr>
        <w:ilvl w:val="2"/>
      </w:numPr>
    </w:pPr>
  </w:style>
  <w:style w:type="numbering" w:styleId="111111">
    <w:name w:val="Outline List 2"/>
    <w:basedOn w:val="NoList"/>
    <w:semiHidden/>
    <w:rsid w:val="00C2036C"/>
    <w:pPr>
      <w:numPr>
        <w:numId w:val="14"/>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5"/>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6"/>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7"/>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styleId="FootnoteText">
    <w:name w:val="footnote text"/>
    <w:basedOn w:val="Normal"/>
    <w:link w:val="FootnoteTextChar"/>
    <w:uiPriority w:val="99"/>
    <w:unhideWhenUsed/>
    <w:rsid w:val="00D73EDC"/>
    <w:rPr>
      <w:rFonts w:ascii="Arial" w:hAnsi="Arial"/>
      <w:sz w:val="16"/>
      <w:szCs w:val="20"/>
    </w:rPr>
  </w:style>
  <w:style w:type="character" w:customStyle="1" w:styleId="FootnoteTextChar">
    <w:name w:val="Footnote Text Char"/>
    <w:basedOn w:val="DefaultParagraphFont"/>
    <w:link w:val="FootnoteText"/>
    <w:uiPriority w:val="99"/>
    <w:rsid w:val="00D73EDC"/>
    <w:rPr>
      <w:rFonts w:ascii="Arial" w:eastAsia="Times New Roman" w:hAnsi="Arial" w:cs="Times New Roman"/>
      <w:sz w:val="16"/>
      <w:szCs w:val="20"/>
      <w:lang w:val="en-AU"/>
    </w:rPr>
  </w:style>
  <w:style w:type="character" w:styleId="FootnoteReference">
    <w:name w:val="footnote reference"/>
    <w:basedOn w:val="DefaultParagraphFont"/>
    <w:uiPriority w:val="99"/>
    <w:semiHidden/>
    <w:unhideWhenUsed/>
    <w:rsid w:val="00652BDE"/>
    <w:rPr>
      <w:vertAlign w:val="superscript"/>
    </w:rPr>
  </w:style>
  <w:style w:type="table" w:customStyle="1" w:styleId="SimpleTable11">
    <w:name w:val="Simple Table1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7C0316"/>
  </w:style>
  <w:style w:type="table" w:customStyle="1" w:styleId="SimpleTable41">
    <w:name w:val="Simple Table4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TOAHeading">
    <w:name w:val="toa heading"/>
    <w:basedOn w:val="Normal"/>
    <w:next w:val="Normal"/>
    <w:uiPriority w:val="99"/>
    <w:unhideWhenUsed/>
    <w:rsid w:val="00837097"/>
    <w:pPr>
      <w:spacing w:before="120"/>
    </w:pPr>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1"/>
    <w:rsid w:val="00F24B45"/>
    <w:rPr>
      <w:rFonts w:ascii="Arial" w:eastAsia="SimSun" w:hAnsi="Arial" w:cs="Arial"/>
      <w:b/>
      <w:bCs/>
      <w:color w:val="004259"/>
      <w:sz w:val="24"/>
      <w:szCs w:val="26"/>
      <w:lang w:val="en-AU"/>
    </w:rPr>
  </w:style>
  <w:style w:type="table" w:customStyle="1" w:styleId="SimpleTable111">
    <w:name w:val="Simple Table111"/>
    <w:basedOn w:val="TableNormal"/>
    <w:next w:val="TableGrid"/>
    <w:uiPriority w:val="39"/>
    <w:rsid w:val="00553432"/>
    <w:pPr>
      <w:widowControl/>
      <w:autoSpaceDE/>
      <w:autoSpaceDN/>
    </w:pPr>
    <w:rPr>
      <w:rFonts w:ascii="Arial" w:eastAsia="SimSun" w:hAnsi="Arial" w:cs="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Bullet1">
    <w:name w:val="Table Bullet 1"/>
    <w:basedOn w:val="Normal"/>
    <w:qFormat/>
    <w:rsid w:val="00AB5D36"/>
    <w:pPr>
      <w:keepLines/>
      <w:widowControl/>
      <w:numPr>
        <w:numId w:val="41"/>
      </w:numPr>
      <w:autoSpaceDE/>
      <w:autoSpaceDN/>
      <w:spacing w:before="40" w:after="40"/>
      <w:ind w:left="170" w:hanging="170"/>
    </w:pPr>
    <w:rPr>
      <w:rFonts w:ascii="Arial" w:eastAsiaTheme="minorHAnsi" w:hAnsi="Arial" w:cstheme="minorBid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e85daaf6-55f8-4e64-9dc5-0f62b5e2d7b1"/>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19</Pages>
  <Words>6298</Words>
  <Characters>35903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42117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ATS-4541 Microtunnelling and Auger Boring</dc:title>
  <dc:subject>B201 - Steelwork for Bridges</dc:subject>
  <dc:creator>Austroads</dc:creator>
  <cp:keywords>ATS-4541 Microtunnelling and Auger Boring</cp:keywords>
  <cp:lastModifiedBy>Ashleigh Synnott</cp:lastModifiedBy>
  <cp:revision>203</cp:revision>
  <cp:lastPrinted>2025-09-01T03:31:00Z</cp:lastPrinted>
  <dcterms:created xsi:type="dcterms:W3CDTF">2025-08-05T15:43:00Z</dcterms:created>
  <dcterms:modified xsi:type="dcterms:W3CDTF">2025-09-02T04:17:00Z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